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A978C" w14:textId="77777777" w:rsidR="00C35935" w:rsidRDefault="002A03B7" w:rsidP="00C529A3">
      <w:pPr>
        <w:ind w:firstLineChars="1095" w:firstLine="3403"/>
        <w:rPr>
          <w:rFonts w:ascii="ＭＳ ゴシック" w:eastAsia="ＭＳ ゴシック" w:hAnsi="ＭＳ ゴシック"/>
          <w:sz w:val="32"/>
          <w:szCs w:val="32"/>
        </w:rPr>
      </w:pPr>
      <w:r w:rsidRPr="002A03B7">
        <w:rPr>
          <w:rFonts w:ascii="ＭＳ ゴシック" w:eastAsia="ＭＳ ゴシック" w:hAnsi="ＭＳ ゴシック" w:hint="eastAsia"/>
          <w:sz w:val="32"/>
          <w:szCs w:val="32"/>
        </w:rPr>
        <w:t>○</w:t>
      </w:r>
      <w:r w:rsidR="00F008A3">
        <w:rPr>
          <w:rFonts w:ascii="ＭＳ ゴシック" w:eastAsia="ＭＳ ゴシック" w:hAnsi="ＭＳ ゴシック" w:hint="eastAsia"/>
          <w:sz w:val="32"/>
          <w:szCs w:val="32"/>
        </w:rPr>
        <w:t>減損処理取扱要領</w:t>
      </w:r>
    </w:p>
    <w:p w14:paraId="50749480" w14:textId="77777777" w:rsidR="00B36748" w:rsidRPr="00C35935" w:rsidRDefault="00B36748" w:rsidP="00C35935">
      <w:pPr>
        <w:jc w:val="right"/>
        <w:rPr>
          <w:rFonts w:ascii="ＭＳ ゴシック" w:eastAsia="ＭＳ ゴシック" w:hAnsi="ＭＳ ゴシック"/>
          <w:sz w:val="32"/>
          <w:szCs w:val="32"/>
        </w:rPr>
      </w:pPr>
      <w:r>
        <w:rPr>
          <w:rFonts w:hint="eastAsia"/>
        </w:rPr>
        <w:t>平成23</w:t>
      </w:r>
      <w:r w:rsidR="006E4978">
        <w:rPr>
          <w:rFonts w:hint="eastAsia"/>
        </w:rPr>
        <w:t>年３月</w:t>
      </w:r>
      <w:r w:rsidR="00D04E1C">
        <w:rPr>
          <w:rFonts w:hint="eastAsia"/>
        </w:rPr>
        <w:t>31</w:t>
      </w:r>
      <w:r>
        <w:rPr>
          <w:rFonts w:hint="eastAsia"/>
        </w:rPr>
        <w:t>日会計第</w:t>
      </w:r>
      <w:r w:rsidR="006E4978">
        <w:rPr>
          <w:rFonts w:hint="eastAsia"/>
        </w:rPr>
        <w:t>3899</w:t>
      </w:r>
      <w:r>
        <w:rPr>
          <w:rFonts w:hint="eastAsia"/>
        </w:rPr>
        <w:t>号</w:t>
      </w:r>
    </w:p>
    <w:p w14:paraId="2371C6A6" w14:textId="77777777" w:rsidR="002A03B7" w:rsidRDefault="00F008A3" w:rsidP="002A03B7">
      <w:pPr>
        <w:ind w:firstLineChars="100" w:firstLine="201"/>
      </w:pPr>
      <w:r>
        <w:rPr>
          <w:rFonts w:hint="eastAsia"/>
        </w:rPr>
        <w:t>減損処理取扱要領（</w:t>
      </w:r>
      <w:r w:rsidR="002A03B7">
        <w:rPr>
          <w:rFonts w:hint="eastAsia"/>
        </w:rPr>
        <w:t>以下「</w:t>
      </w:r>
      <w:r>
        <w:rPr>
          <w:rFonts w:hint="eastAsia"/>
        </w:rPr>
        <w:t>要領</w:t>
      </w:r>
      <w:r w:rsidR="002A03B7">
        <w:rPr>
          <w:rFonts w:hint="eastAsia"/>
        </w:rPr>
        <w:t>」という。）を次のように定める。</w:t>
      </w:r>
    </w:p>
    <w:p w14:paraId="5EDE811B" w14:textId="77777777" w:rsidR="002A03B7" w:rsidRPr="005975BF" w:rsidRDefault="00F008A3" w:rsidP="00F008A3">
      <w:pPr>
        <w:ind w:firstLineChars="100" w:firstLine="271"/>
        <w:rPr>
          <w:rFonts w:ascii="ＭＳ ゴシック" w:eastAsia="ＭＳ ゴシック" w:hAnsi="ＭＳ ゴシック"/>
          <w:sz w:val="28"/>
          <w:szCs w:val="28"/>
        </w:rPr>
      </w:pPr>
      <w:r>
        <w:rPr>
          <w:rFonts w:ascii="ＭＳ ゴシック" w:eastAsia="ＭＳ ゴシック" w:hAnsi="ＭＳ ゴシック" w:hint="eastAsia"/>
          <w:sz w:val="28"/>
          <w:szCs w:val="28"/>
        </w:rPr>
        <w:t>減損処理取扱要領</w:t>
      </w:r>
    </w:p>
    <w:p w14:paraId="190BC87F" w14:textId="77777777" w:rsidR="00F008A3" w:rsidRDefault="00F008A3" w:rsidP="00F008A3">
      <w:r>
        <w:rPr>
          <w:rFonts w:hint="eastAsia"/>
        </w:rPr>
        <w:t>（本要領の目的及び減損の定義）</w:t>
      </w:r>
    </w:p>
    <w:p w14:paraId="741761E3" w14:textId="77777777" w:rsidR="00F008A3" w:rsidRDefault="00673B8A" w:rsidP="00F008A3">
      <w:pPr>
        <w:ind w:left="201" w:hangingChars="100" w:hanging="201"/>
      </w:pPr>
      <w:r>
        <w:rPr>
          <w:rFonts w:hint="eastAsia"/>
        </w:rPr>
        <w:t>第１条　本</w:t>
      </w:r>
      <w:r w:rsidR="00F008A3">
        <w:rPr>
          <w:rFonts w:hint="eastAsia"/>
        </w:rPr>
        <w:t>要領は、大阪府財務諸表作成基準（平成23年会計第</w:t>
      </w:r>
      <w:r w:rsidR="001C53B0">
        <w:rPr>
          <w:rFonts w:hint="eastAsia"/>
        </w:rPr>
        <w:t>3894</w:t>
      </w:r>
      <w:r w:rsidR="00F008A3">
        <w:rPr>
          <w:rFonts w:hint="eastAsia"/>
        </w:rPr>
        <w:t>号。以下「</w:t>
      </w:r>
      <w:r w:rsidR="00ED12DB">
        <w:rPr>
          <w:rFonts w:hint="eastAsia"/>
        </w:rPr>
        <w:t>作成</w:t>
      </w:r>
      <w:r w:rsidR="00F008A3">
        <w:rPr>
          <w:rFonts w:hint="eastAsia"/>
        </w:rPr>
        <w:t>基準」という。）第３条に規定する貸借対照表に計上される固定資産の過大な帳簿価額を適正な金額まで減額すること及び府の業務運営状況を明らかにすることを目的とする。</w:t>
      </w:r>
    </w:p>
    <w:p w14:paraId="401332AF" w14:textId="77777777" w:rsidR="00E554C4" w:rsidRDefault="00F008A3" w:rsidP="00F008A3">
      <w:pPr>
        <w:ind w:left="201" w:hangingChars="100" w:hanging="201"/>
      </w:pPr>
      <w:r>
        <w:rPr>
          <w:rFonts w:hint="eastAsia"/>
        </w:rPr>
        <w:t>２　固定資産の減損とは、固定資産に現在期待される行政サービス提供能力が当該資産の取得時に想定された行政サービス提供能力に比べて著しく減少し将来にわたりその回復が見込めない状態又は固定資産の将来の経済的便益が著しく減少した状態をいう。</w:t>
      </w:r>
    </w:p>
    <w:p w14:paraId="3B8C28BC" w14:textId="77777777" w:rsidR="00F008A3" w:rsidRPr="00F008A3" w:rsidRDefault="00F008A3" w:rsidP="00F008A3">
      <w:pPr>
        <w:ind w:left="201" w:hangingChars="100" w:hanging="201"/>
      </w:pPr>
      <w:r w:rsidRPr="00F008A3">
        <w:rPr>
          <w:rFonts w:hint="eastAsia"/>
        </w:rPr>
        <w:t>（用語の定義）</w:t>
      </w:r>
    </w:p>
    <w:p w14:paraId="0B0380E1" w14:textId="77777777" w:rsidR="00F008A3" w:rsidRPr="00F008A3" w:rsidRDefault="00673B8A" w:rsidP="00F008A3">
      <w:pPr>
        <w:ind w:left="201" w:hangingChars="100" w:hanging="201"/>
      </w:pPr>
      <w:r>
        <w:rPr>
          <w:rFonts w:hint="eastAsia"/>
        </w:rPr>
        <w:t>第２条　この</w:t>
      </w:r>
      <w:r w:rsidR="00F008A3" w:rsidRPr="00F008A3">
        <w:rPr>
          <w:rFonts w:hint="eastAsia"/>
        </w:rPr>
        <w:t>要領において、次の各号に掲げる用語の意義は、当該各号に定めるところによる。</w:t>
      </w:r>
    </w:p>
    <w:p w14:paraId="2073DD48" w14:textId="77777777" w:rsidR="00F008A3" w:rsidRPr="00F008A3" w:rsidRDefault="00F008A3" w:rsidP="00F008A3">
      <w:pPr>
        <w:ind w:left="201" w:hangingChars="100" w:hanging="201"/>
      </w:pPr>
      <w:r>
        <w:rPr>
          <w:rFonts w:hint="eastAsia"/>
        </w:rPr>
        <w:t>（１）</w:t>
      </w:r>
      <w:r w:rsidRPr="00F008A3">
        <w:rPr>
          <w:rFonts w:hint="eastAsia"/>
        </w:rPr>
        <w:t>時価</w:t>
      </w:r>
    </w:p>
    <w:p w14:paraId="17FCC6B6" w14:textId="77777777" w:rsidR="00F008A3" w:rsidRPr="00F008A3" w:rsidRDefault="00F008A3" w:rsidP="00F008A3">
      <w:pPr>
        <w:ind w:left="402" w:hangingChars="200" w:hanging="402"/>
      </w:pPr>
      <w:r w:rsidRPr="00F008A3">
        <w:rPr>
          <w:rFonts w:hint="eastAsia"/>
        </w:rPr>
        <w:t xml:space="preserve">　　　公正な評価額をいい、通常、それは観察可能な市場価格をいう。ただし、当該算出が困難な場合には、公有財産台帳上で把握している現在価額とすることができるものとする。</w:t>
      </w:r>
    </w:p>
    <w:p w14:paraId="575FE665" w14:textId="77777777" w:rsidR="00F008A3" w:rsidRPr="00F008A3" w:rsidRDefault="00F008A3" w:rsidP="00F008A3">
      <w:pPr>
        <w:ind w:left="201" w:hangingChars="100" w:hanging="201"/>
      </w:pPr>
      <w:r w:rsidRPr="00F008A3">
        <w:rPr>
          <w:rFonts w:hint="eastAsia"/>
        </w:rPr>
        <w:t>（２）公有財産台帳上で把握している現在価額（以下「現在価額」という。）</w:t>
      </w:r>
    </w:p>
    <w:p w14:paraId="151685F6" w14:textId="77777777" w:rsidR="00F008A3" w:rsidRPr="00F008A3" w:rsidRDefault="00F008A3" w:rsidP="00F008A3">
      <w:pPr>
        <w:ind w:left="402" w:hangingChars="200" w:hanging="402"/>
      </w:pPr>
      <w:r w:rsidRPr="00F008A3">
        <w:rPr>
          <w:rFonts w:hint="eastAsia"/>
        </w:rPr>
        <w:t xml:space="preserve">　　　大阪府公有財産規則（昭和43年大阪府規則第30号。以下「財産規則」という。）第16条</w:t>
      </w:r>
      <w:r w:rsidR="00E4482E">
        <w:rPr>
          <w:rFonts w:hint="eastAsia"/>
        </w:rPr>
        <w:t>の２</w:t>
      </w:r>
      <w:r w:rsidRPr="00F008A3">
        <w:rPr>
          <w:rFonts w:hint="eastAsia"/>
        </w:rPr>
        <w:t>第２項の規定により取得価額を改定した価額をいう。</w:t>
      </w:r>
    </w:p>
    <w:p w14:paraId="1C1DFCF8" w14:textId="77777777" w:rsidR="00F008A3" w:rsidRPr="00F008A3" w:rsidRDefault="00F008A3" w:rsidP="00F008A3">
      <w:pPr>
        <w:ind w:left="201" w:hangingChars="100" w:hanging="201"/>
      </w:pPr>
      <w:r w:rsidRPr="00F008A3">
        <w:rPr>
          <w:rFonts w:hint="eastAsia"/>
        </w:rPr>
        <w:t>（３）減価償却後再調達価額</w:t>
      </w:r>
    </w:p>
    <w:p w14:paraId="457E7E53" w14:textId="77777777" w:rsidR="00F008A3" w:rsidRPr="00F008A3" w:rsidRDefault="00F008A3" w:rsidP="00F008A3">
      <w:pPr>
        <w:ind w:left="402" w:hangingChars="200" w:hanging="402"/>
      </w:pPr>
      <w:r w:rsidRPr="00F008A3">
        <w:rPr>
          <w:rFonts w:hint="eastAsia"/>
        </w:rPr>
        <w:t xml:space="preserve">　　　資産の全部又は一部につき使用が想定されていない部分以外の部分が有する行政サービス提供能力と同じ行政サービス提供能力を有する資産を新たに取得した場合において見込まれる取得価額から、減価償却累計額（当該資産を減損が認識された資産の使用期間と同じ期間使用した場合に計上される額をいう。）を控除した価額をいう。</w:t>
      </w:r>
    </w:p>
    <w:p w14:paraId="20C113E4" w14:textId="77777777" w:rsidR="00F008A3" w:rsidRPr="00F008A3" w:rsidRDefault="00F008A3" w:rsidP="00F008A3">
      <w:pPr>
        <w:ind w:left="201" w:hangingChars="100" w:hanging="201"/>
      </w:pPr>
      <w:r w:rsidRPr="00F008A3">
        <w:rPr>
          <w:rFonts w:hint="eastAsia"/>
        </w:rPr>
        <w:t>（４）正味売却価額</w:t>
      </w:r>
    </w:p>
    <w:p w14:paraId="2A24CE39" w14:textId="77777777" w:rsidR="00F008A3" w:rsidRPr="00F008A3" w:rsidRDefault="00F008A3" w:rsidP="00F008A3">
      <w:pPr>
        <w:ind w:left="201" w:hangingChars="100" w:hanging="201"/>
      </w:pPr>
      <w:r w:rsidRPr="00F008A3">
        <w:rPr>
          <w:rFonts w:hint="eastAsia"/>
        </w:rPr>
        <w:t xml:space="preserve">　　　資産の時価から処分費用見込額を控除して算出される価額をいう。</w:t>
      </w:r>
    </w:p>
    <w:p w14:paraId="6108239E" w14:textId="77777777" w:rsidR="00F008A3" w:rsidRPr="00F008A3" w:rsidRDefault="00F008A3" w:rsidP="00F008A3">
      <w:pPr>
        <w:ind w:left="201" w:hangingChars="100" w:hanging="201"/>
      </w:pPr>
      <w:r w:rsidRPr="00F008A3">
        <w:rPr>
          <w:rFonts w:hint="eastAsia"/>
        </w:rPr>
        <w:t>（５）使用価値相当額</w:t>
      </w:r>
    </w:p>
    <w:p w14:paraId="104B461C" w14:textId="77777777" w:rsidR="00F008A3" w:rsidRPr="00F008A3" w:rsidRDefault="00F008A3" w:rsidP="00F008A3">
      <w:pPr>
        <w:ind w:left="402" w:hangingChars="200" w:hanging="402"/>
      </w:pPr>
      <w:r w:rsidRPr="00F008A3">
        <w:rPr>
          <w:rFonts w:hint="eastAsia"/>
        </w:rPr>
        <w:t xml:space="preserve">　　　減価償却後再調達価額をいう。ただし、減価償却後再調達価額の算出が困難な場合には、当該資産の帳簿価額に、今後も使用することが想定される部分の割合（残存率）を乗じて算出した価額とすることができるものとする。</w:t>
      </w:r>
    </w:p>
    <w:p w14:paraId="32CD4E41" w14:textId="77777777" w:rsidR="00F008A3" w:rsidRPr="00F008A3" w:rsidRDefault="00F008A3" w:rsidP="00F008A3">
      <w:pPr>
        <w:ind w:left="201" w:hangingChars="100" w:hanging="201"/>
      </w:pPr>
      <w:r w:rsidRPr="00F008A3">
        <w:rPr>
          <w:rFonts w:hint="eastAsia"/>
        </w:rPr>
        <w:t>（６）処分費用見込額</w:t>
      </w:r>
    </w:p>
    <w:p w14:paraId="093FE24B" w14:textId="77777777" w:rsidR="00F008A3" w:rsidRDefault="00F008A3" w:rsidP="00F008A3">
      <w:pPr>
        <w:ind w:left="402" w:hangingChars="200" w:hanging="402"/>
      </w:pPr>
      <w:r w:rsidRPr="00F008A3">
        <w:rPr>
          <w:rFonts w:hint="eastAsia"/>
        </w:rPr>
        <w:t xml:space="preserve">　　　資産を売却等により処分を行う際に必要な費用で、</w:t>
      </w:r>
      <w:r w:rsidRPr="00F008A3">
        <w:t>類似の資産に関する過去の実績や処分を行う業者からの情報などを参考に</w:t>
      </w:r>
      <w:r w:rsidRPr="00F008A3">
        <w:rPr>
          <w:rFonts w:hint="eastAsia"/>
        </w:rPr>
        <w:t>見積もる額をいう。</w:t>
      </w:r>
    </w:p>
    <w:p w14:paraId="72D90014" w14:textId="77777777" w:rsidR="00F008A3" w:rsidRDefault="00F008A3" w:rsidP="00F008A3">
      <w:pPr>
        <w:ind w:left="201" w:hangingChars="100" w:hanging="201"/>
      </w:pPr>
      <w:r>
        <w:rPr>
          <w:rFonts w:hint="eastAsia"/>
        </w:rPr>
        <w:t>（対象資産）</w:t>
      </w:r>
    </w:p>
    <w:p w14:paraId="09E4FF3F" w14:textId="77777777" w:rsidR="00F008A3" w:rsidRDefault="00673B8A" w:rsidP="00F008A3">
      <w:pPr>
        <w:ind w:left="201" w:hangingChars="100" w:hanging="201"/>
      </w:pPr>
      <w:r>
        <w:rPr>
          <w:rFonts w:hint="eastAsia"/>
        </w:rPr>
        <w:t>第３条　この</w:t>
      </w:r>
      <w:r w:rsidR="00F008A3">
        <w:rPr>
          <w:rFonts w:hint="eastAsia"/>
        </w:rPr>
        <w:t>要領は、次に掲げる取得価額が１億円以上の固定資産を対象とする。</w:t>
      </w:r>
    </w:p>
    <w:p w14:paraId="3120D0A8" w14:textId="77777777" w:rsidR="00F008A3" w:rsidRDefault="00F008A3" w:rsidP="00F008A3">
      <w:pPr>
        <w:ind w:left="201" w:hangingChars="100" w:hanging="201"/>
      </w:pPr>
      <w:r>
        <w:rPr>
          <w:rFonts w:hint="eastAsia"/>
        </w:rPr>
        <w:t>（１）</w:t>
      </w:r>
      <w:r w:rsidR="00ED12DB">
        <w:rPr>
          <w:rFonts w:hint="eastAsia"/>
        </w:rPr>
        <w:t>作成</w:t>
      </w:r>
      <w:r>
        <w:rPr>
          <w:rFonts w:hint="eastAsia"/>
        </w:rPr>
        <w:t>基準第15条第１号に規定する事業用資産</w:t>
      </w:r>
    </w:p>
    <w:p w14:paraId="52F17C6B" w14:textId="77777777" w:rsidR="00F008A3" w:rsidRDefault="00F008A3" w:rsidP="00F008A3">
      <w:pPr>
        <w:ind w:left="201" w:hangingChars="100" w:hanging="201"/>
      </w:pPr>
      <w:r>
        <w:rPr>
          <w:rFonts w:hint="eastAsia"/>
        </w:rPr>
        <w:t>（２）</w:t>
      </w:r>
      <w:r w:rsidR="00ED12DB">
        <w:rPr>
          <w:rFonts w:hint="eastAsia"/>
        </w:rPr>
        <w:t>作成</w:t>
      </w:r>
      <w:r>
        <w:rPr>
          <w:rFonts w:hint="eastAsia"/>
        </w:rPr>
        <w:t>基準第15条第２号に規定するインフラ資産</w:t>
      </w:r>
    </w:p>
    <w:p w14:paraId="153F0857" w14:textId="77777777" w:rsidR="00F008A3" w:rsidRDefault="00F008A3" w:rsidP="00F008A3">
      <w:pPr>
        <w:ind w:left="201" w:hangingChars="100" w:hanging="201"/>
      </w:pPr>
      <w:r>
        <w:rPr>
          <w:rFonts w:hint="eastAsia"/>
        </w:rPr>
        <w:t>（３）</w:t>
      </w:r>
      <w:r w:rsidR="00ED12DB">
        <w:rPr>
          <w:rFonts w:hint="eastAsia"/>
        </w:rPr>
        <w:t>作成</w:t>
      </w:r>
      <w:r>
        <w:rPr>
          <w:rFonts w:hint="eastAsia"/>
        </w:rPr>
        <w:t>基準第15条第３号に規定する重要物品</w:t>
      </w:r>
    </w:p>
    <w:p w14:paraId="2E2FA190" w14:textId="77777777" w:rsidR="00F008A3" w:rsidRDefault="00F008A3" w:rsidP="00F008A3">
      <w:pPr>
        <w:ind w:left="201" w:hangingChars="100" w:hanging="201"/>
      </w:pPr>
      <w:r>
        <w:rPr>
          <w:rFonts w:hint="eastAsia"/>
        </w:rPr>
        <w:t>（４）</w:t>
      </w:r>
      <w:r w:rsidR="00ED12DB">
        <w:rPr>
          <w:rFonts w:hint="eastAsia"/>
        </w:rPr>
        <w:t>作成</w:t>
      </w:r>
      <w:r>
        <w:rPr>
          <w:rFonts w:hint="eastAsia"/>
        </w:rPr>
        <w:t>基準第15条第５号に規定するリース資産</w:t>
      </w:r>
    </w:p>
    <w:p w14:paraId="7455CE60" w14:textId="77777777" w:rsidR="00F008A3" w:rsidRDefault="00F008A3" w:rsidP="00F008A3">
      <w:pPr>
        <w:ind w:left="201" w:hangingChars="100" w:hanging="201"/>
      </w:pPr>
      <w:r>
        <w:rPr>
          <w:rFonts w:hint="eastAsia"/>
        </w:rPr>
        <w:t>（５）</w:t>
      </w:r>
      <w:r w:rsidR="00ED12DB">
        <w:rPr>
          <w:rFonts w:hint="eastAsia"/>
        </w:rPr>
        <w:t>作成</w:t>
      </w:r>
      <w:r>
        <w:rPr>
          <w:rFonts w:hint="eastAsia"/>
        </w:rPr>
        <w:t>基準第15条第６号に規定するソフトウェア</w:t>
      </w:r>
    </w:p>
    <w:p w14:paraId="1ADB3A81" w14:textId="77777777" w:rsidR="00177A1A" w:rsidRDefault="00177A1A" w:rsidP="00F008A3">
      <w:pPr>
        <w:ind w:left="201" w:hangingChars="100" w:hanging="201"/>
      </w:pPr>
      <w:r>
        <w:rPr>
          <w:rFonts w:hint="eastAsia"/>
        </w:rPr>
        <w:lastRenderedPageBreak/>
        <w:t>（６）作成基準第15条第7号に規定する建設仮勘定</w:t>
      </w:r>
    </w:p>
    <w:p w14:paraId="676023A1" w14:textId="77777777" w:rsidR="00F008A3" w:rsidRDefault="00F008A3" w:rsidP="00F008A3">
      <w:pPr>
        <w:ind w:left="201" w:hangingChars="100" w:hanging="201"/>
      </w:pPr>
      <w:r>
        <w:rPr>
          <w:rFonts w:hint="eastAsia"/>
        </w:rPr>
        <w:t>（減損の兆候）</w:t>
      </w:r>
    </w:p>
    <w:p w14:paraId="6E43BD3D" w14:textId="77777777" w:rsidR="00F008A3" w:rsidRDefault="00F008A3" w:rsidP="00F008A3">
      <w:pPr>
        <w:ind w:left="201" w:hangingChars="100" w:hanging="201"/>
      </w:pPr>
      <w:r>
        <w:rPr>
          <w:rFonts w:hint="eastAsia"/>
        </w:rPr>
        <w:t>第４条　固定資産に減損が生じている可能性を示す事象（以下「減損の兆候」という。）があるかどうかを確認しなければならない。</w:t>
      </w:r>
    </w:p>
    <w:p w14:paraId="37BFC0A0" w14:textId="77777777" w:rsidR="00F008A3" w:rsidRDefault="00F008A3" w:rsidP="00F008A3">
      <w:pPr>
        <w:ind w:left="201" w:hangingChars="100" w:hanging="201"/>
      </w:pPr>
      <w:r>
        <w:rPr>
          <w:rFonts w:hint="eastAsia"/>
        </w:rPr>
        <w:t>２　減損の兆候とは、次に掲げる事象をいう。</w:t>
      </w:r>
    </w:p>
    <w:p w14:paraId="524D9084" w14:textId="77777777" w:rsidR="00F008A3" w:rsidRDefault="00E4482E" w:rsidP="00F008A3">
      <w:pPr>
        <w:ind w:left="402" w:hangingChars="200" w:hanging="402"/>
      </w:pPr>
      <w:r>
        <w:rPr>
          <w:rFonts w:hint="eastAsia"/>
        </w:rPr>
        <w:t>（１）前条</w:t>
      </w:r>
      <w:r w:rsidR="00F008A3">
        <w:rPr>
          <w:rFonts w:hint="eastAsia"/>
        </w:rPr>
        <w:t>第１号及び第２号に掲げる固定資産のうち財産規則第２条第２号に規定</w:t>
      </w:r>
      <w:r>
        <w:rPr>
          <w:rFonts w:hint="eastAsia"/>
        </w:rPr>
        <w:t>する行政財産及び前条</w:t>
      </w:r>
      <w:r w:rsidR="00AB5352">
        <w:rPr>
          <w:rFonts w:hint="eastAsia"/>
        </w:rPr>
        <w:t>第３号から第６</w:t>
      </w:r>
      <w:r w:rsidR="00F008A3">
        <w:rPr>
          <w:rFonts w:hint="eastAsia"/>
        </w:rPr>
        <w:t>号に規定する固定資産（以下「行政財産等」という。）は、次のいずれかに該当するものとする。</w:t>
      </w:r>
    </w:p>
    <w:p w14:paraId="04AE025B" w14:textId="77777777" w:rsidR="00F008A3" w:rsidRDefault="00F008A3" w:rsidP="00F008A3">
      <w:pPr>
        <w:ind w:left="201" w:hangingChars="100" w:hanging="201"/>
      </w:pPr>
      <w:r>
        <w:rPr>
          <w:rFonts w:hint="eastAsia"/>
        </w:rPr>
        <w:t xml:space="preserve">　　ア　当該資産が使用されている業務の実績が著しく低下（概ね計画の50％程度）した場合</w:t>
      </w:r>
    </w:p>
    <w:p w14:paraId="229D0DD7" w14:textId="77777777" w:rsidR="00F008A3" w:rsidRDefault="00F008A3" w:rsidP="00F008A3">
      <w:pPr>
        <w:ind w:left="201" w:hangingChars="100" w:hanging="201"/>
      </w:pPr>
      <w:r>
        <w:rPr>
          <w:rFonts w:hint="eastAsia"/>
        </w:rPr>
        <w:t xml:space="preserve">　　イ　当該資産の使用可能性を著しく低下</w:t>
      </w:r>
      <w:r w:rsidR="00177A1A">
        <w:rPr>
          <w:rFonts w:hint="eastAsia"/>
        </w:rPr>
        <w:t>（概ね計画の50％程度）</w:t>
      </w:r>
      <w:r>
        <w:rPr>
          <w:rFonts w:hint="eastAsia"/>
        </w:rPr>
        <w:t>させる変化があった場合</w:t>
      </w:r>
    </w:p>
    <w:p w14:paraId="7E28AE18" w14:textId="77777777" w:rsidR="00F008A3" w:rsidRDefault="00F008A3" w:rsidP="00F008A3">
      <w:pPr>
        <w:ind w:left="201" w:hangingChars="100" w:hanging="201"/>
      </w:pPr>
      <w:r>
        <w:rPr>
          <w:rFonts w:hint="eastAsia"/>
        </w:rPr>
        <w:t xml:space="preserve">　　ウ　当該資産の業務運営環境が著しく悪化</w:t>
      </w:r>
      <w:r w:rsidR="00177A1A">
        <w:rPr>
          <w:rFonts w:hint="eastAsia"/>
        </w:rPr>
        <w:t>（概ね計画の50％程度）</w:t>
      </w:r>
      <w:r>
        <w:rPr>
          <w:rFonts w:hint="eastAsia"/>
        </w:rPr>
        <w:t>した場合</w:t>
      </w:r>
    </w:p>
    <w:p w14:paraId="79ABC960" w14:textId="77777777" w:rsidR="00F008A3" w:rsidRDefault="00E4482E" w:rsidP="00F008A3">
      <w:pPr>
        <w:ind w:left="402" w:hangingChars="200" w:hanging="402"/>
      </w:pPr>
      <w:r>
        <w:rPr>
          <w:rFonts w:hint="eastAsia"/>
        </w:rPr>
        <w:t>（２）前条</w:t>
      </w:r>
      <w:r w:rsidR="00F008A3">
        <w:rPr>
          <w:rFonts w:hint="eastAsia"/>
        </w:rPr>
        <w:t>第１号及び第２号に掲げる固定資産のうち、財産規則第２条第３項に規定する普通財産（以下「普通財産」という。）は、当該資産の時価が帳簿価額と比較して50％以上下落した場合とする。</w:t>
      </w:r>
    </w:p>
    <w:p w14:paraId="4E594F0D" w14:textId="77777777" w:rsidR="00F008A3" w:rsidRDefault="00F008A3" w:rsidP="00F008A3">
      <w:pPr>
        <w:ind w:left="201" w:hangingChars="100" w:hanging="201"/>
      </w:pPr>
      <w:r>
        <w:rPr>
          <w:rFonts w:hint="eastAsia"/>
        </w:rPr>
        <w:t>３　前項に規定する事象の把握及び減損の兆候の確認については、当該資産を所管する所属において適切に行うものとする。</w:t>
      </w:r>
    </w:p>
    <w:p w14:paraId="533A8435" w14:textId="77777777" w:rsidR="00F008A3" w:rsidRDefault="00F008A3" w:rsidP="00F008A3">
      <w:pPr>
        <w:ind w:left="201" w:hangingChars="100" w:hanging="201"/>
      </w:pPr>
      <w:r>
        <w:rPr>
          <w:rFonts w:hint="eastAsia"/>
        </w:rPr>
        <w:t>４　複数の固定資産が一体となってその行政サービスを提供するものと認められる場合には、これらの資産を一体として、減損の兆候を確認することができるものとする。</w:t>
      </w:r>
    </w:p>
    <w:p w14:paraId="06EEC0F8" w14:textId="77777777" w:rsidR="00F008A3" w:rsidRPr="00F008A3" w:rsidRDefault="00F008A3" w:rsidP="00F008A3">
      <w:pPr>
        <w:ind w:left="201" w:hangingChars="100" w:hanging="201"/>
      </w:pPr>
      <w:r>
        <w:rPr>
          <w:rFonts w:hint="eastAsia"/>
        </w:rPr>
        <w:t>５　第２項第１号アに掲げる「使用されている業務の実績」を計るために必要となる指標</w:t>
      </w:r>
      <w:r w:rsidR="00247B89">
        <w:rPr>
          <w:rFonts w:hint="eastAsia"/>
        </w:rPr>
        <w:t>（以下「指標」という。）</w:t>
      </w:r>
      <w:r>
        <w:rPr>
          <w:rFonts w:hint="eastAsia"/>
        </w:rPr>
        <w:t>については、当該資産を所管する所属において設定するものとする。なお、設定した指標をみだりに変更してはならない。</w:t>
      </w:r>
    </w:p>
    <w:p w14:paraId="106DAA29" w14:textId="77777777" w:rsidR="00F008A3" w:rsidRDefault="00F008A3" w:rsidP="00F008A3">
      <w:pPr>
        <w:ind w:left="201" w:hangingChars="100" w:hanging="201"/>
      </w:pPr>
      <w:r>
        <w:rPr>
          <w:rFonts w:hint="eastAsia"/>
        </w:rPr>
        <w:t>（減損の認識）</w:t>
      </w:r>
    </w:p>
    <w:p w14:paraId="5A25A5FC" w14:textId="77777777" w:rsidR="00F008A3" w:rsidRDefault="00F008A3" w:rsidP="00F008A3">
      <w:pPr>
        <w:ind w:left="201" w:hangingChars="100" w:hanging="201"/>
      </w:pPr>
      <w:r>
        <w:rPr>
          <w:rFonts w:hint="eastAsia"/>
        </w:rPr>
        <w:t>第５条　前条において減損の兆候を確認した結果、減損の兆候がある場合には、次に該当するかを判定し、該当するときは、減損を認識しなければならない。</w:t>
      </w:r>
    </w:p>
    <w:p w14:paraId="715D8C23" w14:textId="77777777" w:rsidR="00F008A3" w:rsidRDefault="00F008A3" w:rsidP="00F008A3">
      <w:pPr>
        <w:ind w:left="402" w:hangingChars="200" w:hanging="402"/>
      </w:pPr>
      <w:r>
        <w:rPr>
          <w:rFonts w:hint="eastAsia"/>
        </w:rPr>
        <w:t>（１）行政財産等については、当該資産の全部又は一部を当初の行政目的での使用を停止し、かつ、将来にわたって使用が想定されていないとき。</w:t>
      </w:r>
    </w:p>
    <w:p w14:paraId="2CD60185" w14:textId="77777777" w:rsidR="00F008A3" w:rsidRDefault="00F008A3" w:rsidP="00F008A3">
      <w:pPr>
        <w:ind w:left="402" w:hangingChars="200" w:hanging="402"/>
      </w:pPr>
      <w:r>
        <w:rPr>
          <w:rFonts w:hint="eastAsia"/>
        </w:rPr>
        <w:t>（２）普通財産については、第４条第２項</w:t>
      </w:r>
      <w:r w:rsidR="00E4482E">
        <w:rPr>
          <w:rFonts w:hint="eastAsia"/>
        </w:rPr>
        <w:t>第２号</w:t>
      </w:r>
      <w:r>
        <w:rPr>
          <w:rFonts w:hint="eastAsia"/>
        </w:rPr>
        <w:t>に規定する減損の兆候の事象が発生し、時価の回復の見込みがあると認められないとき。</w:t>
      </w:r>
    </w:p>
    <w:p w14:paraId="290506E3" w14:textId="77777777" w:rsidR="00F008A3" w:rsidRDefault="00F008A3" w:rsidP="00F008A3">
      <w:pPr>
        <w:ind w:left="201" w:hangingChars="100" w:hanging="201"/>
      </w:pPr>
      <w:r>
        <w:rPr>
          <w:rFonts w:hint="eastAsia"/>
        </w:rPr>
        <w:t>２　前項第１号において、当該資産の全部又は一部を将来にわたって使用が想定されていないときとは、次に掲げる要件を満たしていない場合をいう。</w:t>
      </w:r>
    </w:p>
    <w:p w14:paraId="40E5F573" w14:textId="77777777" w:rsidR="00F008A3" w:rsidRDefault="00F008A3" w:rsidP="00F008A3">
      <w:pPr>
        <w:ind w:left="201" w:hangingChars="100" w:hanging="201"/>
      </w:pPr>
      <w:r>
        <w:rPr>
          <w:rFonts w:hint="eastAsia"/>
        </w:rPr>
        <w:t>（１）当該資産の全部又は一部について、将来の使用の見込みが客観的に存在すること。</w:t>
      </w:r>
    </w:p>
    <w:p w14:paraId="51062574" w14:textId="77777777" w:rsidR="00F008A3" w:rsidRDefault="00F008A3" w:rsidP="00F008A3">
      <w:pPr>
        <w:ind w:left="201" w:hangingChars="100" w:hanging="201"/>
      </w:pPr>
      <w:r>
        <w:rPr>
          <w:rFonts w:hint="eastAsia"/>
        </w:rPr>
        <w:t>（２）当該資産がその使用目的に従った機能を現に有していること。</w:t>
      </w:r>
    </w:p>
    <w:p w14:paraId="73D7A376" w14:textId="77777777" w:rsidR="00F008A3" w:rsidRDefault="00F008A3" w:rsidP="00F008A3">
      <w:pPr>
        <w:ind w:left="201" w:hangingChars="100" w:hanging="201"/>
      </w:pPr>
      <w:r>
        <w:rPr>
          <w:rFonts w:hint="eastAsia"/>
        </w:rPr>
        <w:t>（減損額の測定）</w:t>
      </w:r>
    </w:p>
    <w:p w14:paraId="32A6DB48" w14:textId="77777777" w:rsidR="00F008A3" w:rsidRDefault="00F008A3" w:rsidP="00F008A3">
      <w:pPr>
        <w:ind w:left="201" w:hangingChars="100" w:hanging="201"/>
      </w:pPr>
      <w:r>
        <w:rPr>
          <w:rFonts w:hint="eastAsia"/>
        </w:rPr>
        <w:t>第６条　前条において減損が認識された当該資産について、次に掲げる区分に応じて処理するものとする。</w:t>
      </w:r>
    </w:p>
    <w:p w14:paraId="463724E9" w14:textId="77777777" w:rsidR="00F008A3" w:rsidRDefault="00F008A3" w:rsidP="00F008A3">
      <w:pPr>
        <w:ind w:left="201" w:hangingChars="100" w:hanging="201"/>
      </w:pPr>
      <w:r>
        <w:rPr>
          <w:rFonts w:hint="eastAsia"/>
        </w:rPr>
        <w:t>（１）行政財産等の場合、帳簿価額を正味売却価額か、使用価値相当額のいずれか高い額まで減額する。</w:t>
      </w:r>
    </w:p>
    <w:p w14:paraId="4C8FCA9F" w14:textId="77777777" w:rsidR="00F008A3" w:rsidRDefault="00F008A3" w:rsidP="00F008A3">
      <w:pPr>
        <w:ind w:left="201" w:hangingChars="100" w:hanging="201"/>
      </w:pPr>
      <w:r>
        <w:rPr>
          <w:rFonts w:hint="eastAsia"/>
        </w:rPr>
        <w:t>（２）普通財産の場合、帳簿価額を正味売却価額まで減額する。</w:t>
      </w:r>
    </w:p>
    <w:p w14:paraId="435D16A5" w14:textId="77777777" w:rsidR="00947774" w:rsidRDefault="00947774" w:rsidP="00947774">
      <w:pPr>
        <w:ind w:left="201" w:hangingChars="100" w:hanging="201"/>
      </w:pPr>
      <w:r>
        <w:rPr>
          <w:rFonts w:hint="eastAsia"/>
        </w:rPr>
        <w:t>（減損額の会計処理）</w:t>
      </w:r>
    </w:p>
    <w:p w14:paraId="653A8C75" w14:textId="77777777" w:rsidR="00F008A3" w:rsidRDefault="00E4482E" w:rsidP="00947774">
      <w:pPr>
        <w:ind w:left="201" w:hangingChars="100" w:hanging="201"/>
      </w:pPr>
      <w:r>
        <w:rPr>
          <w:rFonts w:hint="eastAsia"/>
        </w:rPr>
        <w:t>第７条　前条</w:t>
      </w:r>
      <w:r w:rsidR="00947774">
        <w:rPr>
          <w:rFonts w:hint="eastAsia"/>
        </w:rPr>
        <w:t>で処理することにより減額（以下「減損額」という。）が生じた場合には、</w:t>
      </w:r>
      <w:r w:rsidR="00ED12DB">
        <w:rPr>
          <w:rFonts w:hint="eastAsia"/>
        </w:rPr>
        <w:t>作成</w:t>
      </w:r>
      <w:r w:rsidR="00947774">
        <w:rPr>
          <w:rFonts w:hint="eastAsia"/>
        </w:rPr>
        <w:t>基準第21条第６号カに規定する行政コスト計算書のその他特別費用として計上する。</w:t>
      </w:r>
    </w:p>
    <w:p w14:paraId="122B6083" w14:textId="77777777" w:rsidR="00947774" w:rsidRDefault="00947774" w:rsidP="00947774">
      <w:pPr>
        <w:ind w:left="201" w:hangingChars="100" w:hanging="201"/>
      </w:pPr>
      <w:r>
        <w:rPr>
          <w:rFonts w:hint="eastAsia"/>
        </w:rPr>
        <w:t>（貸借対照表における表示）</w:t>
      </w:r>
    </w:p>
    <w:p w14:paraId="25224CAC" w14:textId="77777777" w:rsidR="00947774" w:rsidRDefault="00947774" w:rsidP="00947774">
      <w:pPr>
        <w:ind w:left="201" w:hangingChars="100" w:hanging="201"/>
      </w:pPr>
      <w:r>
        <w:rPr>
          <w:rFonts w:hint="eastAsia"/>
        </w:rPr>
        <w:t>第８条　減損が認識された固定資産の貸借対照表における表示は、次に掲げる区分によるものとする。</w:t>
      </w:r>
    </w:p>
    <w:p w14:paraId="2FE4161C" w14:textId="77777777" w:rsidR="00947774" w:rsidRDefault="00947774" w:rsidP="00947774">
      <w:pPr>
        <w:ind w:left="402" w:hangingChars="200" w:hanging="402"/>
      </w:pPr>
      <w:r>
        <w:rPr>
          <w:rFonts w:hint="eastAsia"/>
        </w:rPr>
        <w:t>（１）第３条各号に掲げる固定資産（次号に掲げる固定資産を除く。）は、当該資産に対する減損累計額を、取得価額から間接控除する形式で行うものとする。</w:t>
      </w:r>
    </w:p>
    <w:p w14:paraId="5C310FC7" w14:textId="77777777" w:rsidR="00F008A3" w:rsidRDefault="00947774" w:rsidP="00947774">
      <w:pPr>
        <w:ind w:left="402" w:hangingChars="200" w:hanging="402"/>
      </w:pPr>
      <w:r>
        <w:rPr>
          <w:rFonts w:hint="eastAsia"/>
        </w:rPr>
        <w:lastRenderedPageBreak/>
        <w:t>（２）第３条第１号及び第２号に規定する固定資産のうち無形固定資産及び同条第５号に規定するソフトウェアの場合は、減損処理前の帳簿価額から減損額を直接控除する形式で行うものとする。なお、控除後の金額をその後の帳簿価額とする。</w:t>
      </w:r>
    </w:p>
    <w:p w14:paraId="61373CCD" w14:textId="77777777" w:rsidR="00947774" w:rsidRDefault="00947774" w:rsidP="00947774">
      <w:pPr>
        <w:ind w:left="201" w:hangingChars="100" w:hanging="201"/>
      </w:pPr>
      <w:r>
        <w:rPr>
          <w:rFonts w:hint="eastAsia"/>
        </w:rPr>
        <w:t>（減損処理後の会計処理）</w:t>
      </w:r>
    </w:p>
    <w:p w14:paraId="1F2479D0" w14:textId="77777777" w:rsidR="00947774" w:rsidRDefault="00947774" w:rsidP="00947774">
      <w:pPr>
        <w:ind w:left="201" w:hangingChars="100" w:hanging="201"/>
      </w:pPr>
      <w:r>
        <w:rPr>
          <w:rFonts w:hint="eastAsia"/>
        </w:rPr>
        <w:t>第９条　減損処理を行った固定資産については、減損後の帳簿価額に基づき減価償却を行わなければならない。</w:t>
      </w:r>
    </w:p>
    <w:p w14:paraId="5561E545" w14:textId="77777777" w:rsidR="00F008A3" w:rsidRDefault="00947774" w:rsidP="00947774">
      <w:pPr>
        <w:ind w:left="201" w:hangingChars="100" w:hanging="201"/>
      </w:pPr>
      <w:r>
        <w:rPr>
          <w:rFonts w:hint="eastAsia"/>
        </w:rPr>
        <w:t>２　減損の戻入れは、行ってはならない。</w:t>
      </w:r>
    </w:p>
    <w:p w14:paraId="27A57790" w14:textId="77777777" w:rsidR="00947774" w:rsidRDefault="00947774" w:rsidP="00947774">
      <w:pPr>
        <w:ind w:left="201" w:hangingChars="100" w:hanging="201"/>
      </w:pPr>
      <w:r>
        <w:rPr>
          <w:rFonts w:hint="eastAsia"/>
        </w:rPr>
        <w:t>（各固定資産を管理するシステムへの登録）</w:t>
      </w:r>
    </w:p>
    <w:p w14:paraId="11E88D95" w14:textId="77777777" w:rsidR="00947774" w:rsidRDefault="00947774" w:rsidP="00947774">
      <w:pPr>
        <w:ind w:left="201" w:hangingChars="100" w:hanging="201"/>
      </w:pPr>
      <w:r>
        <w:rPr>
          <w:rFonts w:hint="eastAsia"/>
        </w:rPr>
        <w:t>第10条　減損が認識された固定資産に係る減損額については、各固定資産を管理するシステムへ登録するものとする。なお、登録に係る事務処理等については、各システムに関して定められている規程等によるものとする。</w:t>
      </w:r>
    </w:p>
    <w:p w14:paraId="218C3E6F" w14:textId="77777777" w:rsidR="00947774" w:rsidRDefault="00947774" w:rsidP="00947774">
      <w:pPr>
        <w:ind w:left="201" w:hangingChars="100" w:hanging="201"/>
      </w:pPr>
      <w:r>
        <w:rPr>
          <w:rFonts w:hint="eastAsia"/>
        </w:rPr>
        <w:t>（注記）</w:t>
      </w:r>
    </w:p>
    <w:p w14:paraId="1C43EFBC" w14:textId="77777777" w:rsidR="00947774" w:rsidRDefault="00947774" w:rsidP="00947774">
      <w:pPr>
        <w:ind w:left="201" w:hangingChars="100" w:hanging="201"/>
      </w:pPr>
      <w:r>
        <w:rPr>
          <w:rFonts w:hint="eastAsia"/>
        </w:rPr>
        <w:t>第11条　第５条の規定により減損を認識した場合には、次に掲げる事項について注記するものとする。</w:t>
      </w:r>
    </w:p>
    <w:p w14:paraId="7550B6BE" w14:textId="77777777" w:rsidR="00947774" w:rsidRDefault="00947774" w:rsidP="00947774">
      <w:pPr>
        <w:ind w:left="201" w:hangingChars="100" w:hanging="201"/>
      </w:pPr>
      <w:r>
        <w:rPr>
          <w:rFonts w:hint="eastAsia"/>
        </w:rPr>
        <w:t>（１）減損を認識した固定資産の用途、種類、場所及び帳簿価額等の概要</w:t>
      </w:r>
    </w:p>
    <w:p w14:paraId="347F80C0" w14:textId="77777777" w:rsidR="00947774" w:rsidRDefault="00947774" w:rsidP="00947774">
      <w:pPr>
        <w:ind w:left="201" w:hangingChars="100" w:hanging="201"/>
      </w:pPr>
      <w:r>
        <w:rPr>
          <w:rFonts w:hint="eastAsia"/>
        </w:rPr>
        <w:t>（２）減損に至った経緯</w:t>
      </w:r>
    </w:p>
    <w:p w14:paraId="1A7B049E" w14:textId="77777777" w:rsidR="00947774" w:rsidRDefault="00947774" w:rsidP="00947774">
      <w:pPr>
        <w:ind w:left="201" w:hangingChars="100" w:hanging="201"/>
      </w:pPr>
      <w:r>
        <w:rPr>
          <w:rFonts w:hint="eastAsia"/>
        </w:rPr>
        <w:t>（３）減損額の算出方法の概要</w:t>
      </w:r>
    </w:p>
    <w:p w14:paraId="7C6CE415" w14:textId="77777777" w:rsidR="00947774" w:rsidRDefault="00947774" w:rsidP="00947774">
      <w:pPr>
        <w:ind w:left="402" w:hangingChars="200" w:hanging="402"/>
      </w:pPr>
      <w:r>
        <w:rPr>
          <w:rFonts w:hint="eastAsia"/>
        </w:rPr>
        <w:t>（４）減損の兆候について、第４条第４項の規定により複数の固定資産を一体として確認した場合には、当該資産の概要及び当該資産が一体としてその行政サービスを提供するものと認めた理由</w:t>
      </w:r>
    </w:p>
    <w:p w14:paraId="7876ECCA" w14:textId="77777777" w:rsidR="00947774" w:rsidRDefault="00947774" w:rsidP="00947774">
      <w:pPr>
        <w:ind w:left="201" w:hangingChars="100" w:hanging="201"/>
      </w:pPr>
      <w:r>
        <w:rPr>
          <w:rFonts w:hint="eastAsia"/>
        </w:rPr>
        <w:t>２　第４条第１項の規定により減損の兆候を確認した結果、減損の兆候がある場合（減損を認識した場合を除く。）には、次に掲げる事項について注記するものとする。</w:t>
      </w:r>
    </w:p>
    <w:p w14:paraId="056708A2" w14:textId="77777777" w:rsidR="00947774" w:rsidRDefault="00947774" w:rsidP="00947774">
      <w:pPr>
        <w:ind w:left="201" w:hangingChars="100" w:hanging="201"/>
      </w:pPr>
      <w:r>
        <w:rPr>
          <w:rFonts w:hint="eastAsia"/>
        </w:rPr>
        <w:t>（１）減損の兆候がある固定資産の用途、種類、場所及び帳簿価額等の概要</w:t>
      </w:r>
    </w:p>
    <w:p w14:paraId="5CC2DD15" w14:textId="77777777" w:rsidR="00947774" w:rsidRDefault="00947774" w:rsidP="00947774">
      <w:pPr>
        <w:ind w:left="201" w:hangingChars="100" w:hanging="201"/>
      </w:pPr>
      <w:r>
        <w:rPr>
          <w:rFonts w:hint="eastAsia"/>
        </w:rPr>
        <w:t>（２）認識した減損の兆候の概要</w:t>
      </w:r>
    </w:p>
    <w:p w14:paraId="3AA84B3E" w14:textId="77777777" w:rsidR="00947774" w:rsidRDefault="00947774" w:rsidP="00947774">
      <w:pPr>
        <w:ind w:left="402" w:hangingChars="200" w:hanging="402"/>
      </w:pPr>
      <w:r>
        <w:rPr>
          <w:rFonts w:hint="eastAsia"/>
        </w:rPr>
        <w:t>（３）減損の兆候について、第４条第４項の規定により複数の固定資産を一体として確認した場合には、当該資産の概要及び当該資産が一体としてその行政サービスを提供するものと認めた理由</w:t>
      </w:r>
    </w:p>
    <w:p w14:paraId="655B507B" w14:textId="77777777" w:rsidR="00947774" w:rsidRDefault="00947774" w:rsidP="00947774">
      <w:pPr>
        <w:ind w:left="402" w:hangingChars="200" w:hanging="402"/>
      </w:pPr>
      <w:r>
        <w:rPr>
          <w:rFonts w:hint="eastAsia"/>
        </w:rPr>
        <w:t>（４）第５条第２項各号に掲げる要件を満たしている根拠又は同条第１項第２号に掲げる時価の回復の見込みがあると認められる根拠</w:t>
      </w:r>
    </w:p>
    <w:p w14:paraId="7B2B590B" w14:textId="77777777" w:rsidR="00947774" w:rsidRDefault="00947774" w:rsidP="00947774">
      <w:pPr>
        <w:ind w:left="201" w:hangingChars="100" w:hanging="201"/>
      </w:pPr>
      <w:r>
        <w:rPr>
          <w:rFonts w:hint="eastAsia"/>
        </w:rPr>
        <w:t>（報告）</w:t>
      </w:r>
    </w:p>
    <w:p w14:paraId="4903FD72" w14:textId="77777777" w:rsidR="00947774" w:rsidRDefault="00947774" w:rsidP="00947774">
      <w:pPr>
        <w:ind w:left="201" w:hangingChars="100" w:hanging="201"/>
      </w:pPr>
      <w:r>
        <w:rPr>
          <w:rFonts w:hint="eastAsia"/>
        </w:rPr>
        <w:t>第12条　第４条第５項の規定により指標を設定又は変更した場合は、速やかに所管の部局の主管課（以下「各部局主管課」という。）を通じて、次に掲げる各号の区分により報告するものとする。</w:t>
      </w:r>
    </w:p>
    <w:p w14:paraId="391EE165" w14:textId="77777777" w:rsidR="00947774" w:rsidRDefault="005C2DB8" w:rsidP="00947774">
      <w:pPr>
        <w:ind w:left="201" w:hangingChars="100" w:hanging="201"/>
      </w:pPr>
      <w:r>
        <w:rPr>
          <w:rFonts w:hint="eastAsia"/>
        </w:rPr>
        <w:t>（１）事業用資産及びインフラ資産に関する指標　財</w:t>
      </w:r>
      <w:r w:rsidR="00947774">
        <w:rPr>
          <w:rFonts w:hint="eastAsia"/>
        </w:rPr>
        <w:t>務部長</w:t>
      </w:r>
    </w:p>
    <w:p w14:paraId="70B9B781" w14:textId="77777777" w:rsidR="00947774" w:rsidRDefault="00947774" w:rsidP="00947774">
      <w:pPr>
        <w:ind w:left="201" w:hangingChars="100" w:hanging="201"/>
      </w:pPr>
      <w:r>
        <w:rPr>
          <w:rFonts w:hint="eastAsia"/>
        </w:rPr>
        <w:t>（２）重要物品に関する指標　総務部長</w:t>
      </w:r>
    </w:p>
    <w:p w14:paraId="1FC1CB92" w14:textId="77777777" w:rsidR="00947774" w:rsidRDefault="00947774" w:rsidP="00947774">
      <w:pPr>
        <w:ind w:left="201" w:hangingChars="100" w:hanging="201"/>
      </w:pPr>
      <w:r>
        <w:rPr>
          <w:rFonts w:hint="eastAsia"/>
        </w:rPr>
        <w:t>（３）リース資産及びソフトウェアに関する指標　会計局長</w:t>
      </w:r>
    </w:p>
    <w:p w14:paraId="68AB75AE" w14:textId="77777777" w:rsidR="00947774" w:rsidRDefault="00947774" w:rsidP="00947774">
      <w:pPr>
        <w:ind w:left="201" w:hangingChars="100" w:hanging="201"/>
      </w:pPr>
      <w:r>
        <w:rPr>
          <w:rFonts w:hint="eastAsia"/>
        </w:rPr>
        <w:t>２　第４条第１項の規定により減損の兆候があるかどうかを確認した場合は、その確認した内容を、速やかに各部局主管課を通じて、前項各号の区分により報告するものとする。また、減損の兆候が確認された場合には、併せて、第11条第２項各号に掲げる事項等を報告するものとする。</w:t>
      </w:r>
    </w:p>
    <w:p w14:paraId="14CE85A8" w14:textId="77777777" w:rsidR="00947774" w:rsidRDefault="00947774" w:rsidP="00947774">
      <w:pPr>
        <w:ind w:left="201" w:hangingChars="100" w:hanging="201"/>
      </w:pPr>
      <w:r>
        <w:rPr>
          <w:rFonts w:hint="eastAsia"/>
        </w:rPr>
        <w:t>３　第５条第１項の規定により減損を認識した場合は、第11条第１項各号に掲げる事項等を、速やかに各部局主管課を通じて、第１項各号の区分により報告するものとする。</w:t>
      </w:r>
    </w:p>
    <w:p w14:paraId="51EA31A8" w14:textId="77777777" w:rsidR="00947774" w:rsidRDefault="00947774" w:rsidP="00947774">
      <w:pPr>
        <w:ind w:left="201" w:hangingChars="100" w:hanging="201"/>
      </w:pPr>
      <w:r>
        <w:rPr>
          <w:rFonts w:hint="eastAsia"/>
        </w:rPr>
        <w:t>４　前各項の規定により報告を受けた</w:t>
      </w:r>
      <w:r w:rsidR="005C2DB8">
        <w:rPr>
          <w:rFonts w:hint="eastAsia"/>
        </w:rPr>
        <w:t>財務部長、</w:t>
      </w:r>
      <w:r>
        <w:rPr>
          <w:rFonts w:hint="eastAsia"/>
        </w:rPr>
        <w:t>総務部長又は会計局長は、その内容について、必要な助言や指導等を行うものとし、必要に応じて関係所属に意見等を求めることができるものとする。</w:t>
      </w:r>
    </w:p>
    <w:p w14:paraId="207FD9A4" w14:textId="77777777" w:rsidR="00947774" w:rsidRDefault="00947774" w:rsidP="00947774">
      <w:pPr>
        <w:ind w:left="201" w:hangingChars="100" w:hanging="201"/>
      </w:pPr>
    </w:p>
    <w:p w14:paraId="63CD39B9" w14:textId="77777777" w:rsidR="00947774" w:rsidRDefault="00947774" w:rsidP="00947774">
      <w:pPr>
        <w:ind w:left="201" w:hangingChars="100" w:hanging="201"/>
      </w:pPr>
      <w:r>
        <w:rPr>
          <w:rFonts w:hint="eastAsia"/>
        </w:rPr>
        <w:t xml:space="preserve">　　附　則</w:t>
      </w:r>
    </w:p>
    <w:p w14:paraId="532C638B" w14:textId="77777777" w:rsidR="00947774" w:rsidRDefault="000F4AFF" w:rsidP="00947774">
      <w:pPr>
        <w:ind w:left="201" w:hangingChars="100" w:hanging="201"/>
      </w:pPr>
      <w:r>
        <w:rPr>
          <w:rFonts w:hint="eastAsia"/>
        </w:rPr>
        <w:t>この</w:t>
      </w:r>
      <w:r w:rsidR="00947774">
        <w:rPr>
          <w:rFonts w:hint="eastAsia"/>
        </w:rPr>
        <w:t>要領は、平成23年４月１日から施行する。</w:t>
      </w:r>
    </w:p>
    <w:p w14:paraId="68F3B691" w14:textId="77777777" w:rsidR="00947774" w:rsidRDefault="00947774" w:rsidP="00947774">
      <w:pPr>
        <w:ind w:left="201" w:hangingChars="100" w:hanging="201"/>
      </w:pPr>
    </w:p>
    <w:p w14:paraId="68AFC82B" w14:textId="77777777" w:rsidR="00177A1A" w:rsidRDefault="00177A1A" w:rsidP="00177A1A">
      <w:pPr>
        <w:ind w:left="201" w:hangingChars="100" w:hanging="201"/>
      </w:pPr>
      <w:r>
        <w:rPr>
          <w:rFonts w:hint="eastAsia"/>
        </w:rPr>
        <w:t xml:space="preserve">　　附　則</w:t>
      </w:r>
    </w:p>
    <w:p w14:paraId="3A9EFE40" w14:textId="77777777" w:rsidR="00177A1A" w:rsidRDefault="00177A1A" w:rsidP="00177A1A">
      <w:pPr>
        <w:ind w:left="201" w:hangingChars="100" w:hanging="201"/>
      </w:pPr>
      <w:r>
        <w:rPr>
          <w:rFonts w:hint="eastAsia"/>
        </w:rPr>
        <w:t>この要領は、平成24</w:t>
      </w:r>
      <w:r w:rsidR="00476A2A">
        <w:rPr>
          <w:rFonts w:hint="eastAsia"/>
        </w:rPr>
        <w:t>年３</w:t>
      </w:r>
      <w:r>
        <w:rPr>
          <w:rFonts w:hint="eastAsia"/>
        </w:rPr>
        <w:t>月</w:t>
      </w:r>
      <w:r w:rsidR="00476A2A">
        <w:rPr>
          <w:rFonts w:hint="eastAsia"/>
        </w:rPr>
        <w:t>30</w:t>
      </w:r>
      <w:r>
        <w:rPr>
          <w:rFonts w:hint="eastAsia"/>
        </w:rPr>
        <w:t>日から施行し、平成23年度の財務諸表の作成から適用する。</w:t>
      </w:r>
    </w:p>
    <w:p w14:paraId="008CB4EC" w14:textId="77777777" w:rsidR="00177A1A" w:rsidRDefault="00177A1A" w:rsidP="00947774">
      <w:pPr>
        <w:ind w:left="201" w:hangingChars="100" w:hanging="201"/>
      </w:pPr>
    </w:p>
    <w:p w14:paraId="310562C7" w14:textId="77777777" w:rsidR="005C2DB8" w:rsidRDefault="005C2DB8" w:rsidP="005C2DB8">
      <w:pPr>
        <w:ind w:left="201" w:hangingChars="100" w:hanging="201"/>
      </w:pPr>
      <w:r>
        <w:rPr>
          <w:rFonts w:hint="eastAsia"/>
        </w:rPr>
        <w:t xml:space="preserve">　　附　則</w:t>
      </w:r>
    </w:p>
    <w:p w14:paraId="36AB4A1B" w14:textId="77777777" w:rsidR="005C2DB8" w:rsidRDefault="005C2DB8" w:rsidP="005C2DB8">
      <w:pPr>
        <w:ind w:left="201" w:hangingChars="100" w:hanging="201"/>
      </w:pPr>
      <w:r>
        <w:rPr>
          <w:rFonts w:hint="eastAsia"/>
        </w:rPr>
        <w:t>この要領は、平成25年４月１日から施行する。</w:t>
      </w:r>
    </w:p>
    <w:p w14:paraId="6446BCAB" w14:textId="77777777" w:rsidR="005C2DB8" w:rsidRPr="005C2DB8" w:rsidRDefault="005C2DB8" w:rsidP="00947774">
      <w:pPr>
        <w:ind w:left="201" w:hangingChars="100" w:hanging="201"/>
      </w:pPr>
    </w:p>
    <w:sectPr w:rsidR="005C2DB8" w:rsidRPr="005C2DB8" w:rsidSect="00F008A3">
      <w:footerReference w:type="default" r:id="rId7"/>
      <w:pgSz w:w="11906" w:h="16838" w:code="9"/>
      <w:pgMar w:top="1134" w:right="1134" w:bottom="851" w:left="1134" w:header="851" w:footer="57" w:gutter="0"/>
      <w:cols w:space="420"/>
      <w:docGrid w:type="linesAndChars" w:linePitch="35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FD394" w14:textId="77777777" w:rsidR="00DE02F8" w:rsidRDefault="00DE02F8" w:rsidP="00E554C4">
      <w:r>
        <w:separator/>
      </w:r>
    </w:p>
  </w:endnote>
  <w:endnote w:type="continuationSeparator" w:id="0">
    <w:p w14:paraId="5F247F14" w14:textId="77777777" w:rsidR="00DE02F8" w:rsidRDefault="00DE02F8" w:rsidP="00E55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C3F02" w14:textId="77777777" w:rsidR="00F008A3" w:rsidRDefault="00F008A3">
    <w:pPr>
      <w:pStyle w:val="a5"/>
      <w:jc w:val="center"/>
    </w:pPr>
    <w:r>
      <w:fldChar w:fldCharType="begin"/>
    </w:r>
    <w:r>
      <w:instrText>PAGE   \* MERGEFORMAT</w:instrText>
    </w:r>
    <w:r>
      <w:fldChar w:fldCharType="separate"/>
    </w:r>
    <w:r w:rsidR="00072F2D" w:rsidRPr="00072F2D">
      <w:rPr>
        <w:noProof/>
        <w:lang w:val="ja-JP"/>
      </w:rPr>
      <w:t>1</w:t>
    </w:r>
    <w:r>
      <w:fldChar w:fldCharType="end"/>
    </w:r>
  </w:p>
  <w:p w14:paraId="3AE9EE38" w14:textId="77777777" w:rsidR="00F008A3" w:rsidRDefault="00F008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DFF7" w14:textId="77777777" w:rsidR="00DE02F8" w:rsidRDefault="00DE02F8" w:rsidP="00E554C4">
      <w:r>
        <w:separator/>
      </w:r>
    </w:p>
  </w:footnote>
  <w:footnote w:type="continuationSeparator" w:id="0">
    <w:p w14:paraId="01522116" w14:textId="77777777" w:rsidR="00DE02F8" w:rsidRDefault="00DE02F8" w:rsidP="00E55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35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4C4"/>
    <w:rsid w:val="00072F2D"/>
    <w:rsid w:val="00085097"/>
    <w:rsid w:val="0009453C"/>
    <w:rsid w:val="000C4DA3"/>
    <w:rsid w:val="000F4AFF"/>
    <w:rsid w:val="00177A1A"/>
    <w:rsid w:val="001C53B0"/>
    <w:rsid w:val="00206275"/>
    <w:rsid w:val="00207CDC"/>
    <w:rsid w:val="002376A4"/>
    <w:rsid w:val="00247B89"/>
    <w:rsid w:val="00253BE4"/>
    <w:rsid w:val="002956ED"/>
    <w:rsid w:val="002A03B7"/>
    <w:rsid w:val="002B04E6"/>
    <w:rsid w:val="002F7A15"/>
    <w:rsid w:val="003058DB"/>
    <w:rsid w:val="00387966"/>
    <w:rsid w:val="003D7518"/>
    <w:rsid w:val="00461AA8"/>
    <w:rsid w:val="00476A2A"/>
    <w:rsid w:val="004C3F08"/>
    <w:rsid w:val="004D20AE"/>
    <w:rsid w:val="004F6755"/>
    <w:rsid w:val="0050600D"/>
    <w:rsid w:val="00531EDD"/>
    <w:rsid w:val="0053219E"/>
    <w:rsid w:val="005975BF"/>
    <w:rsid w:val="005B6E0E"/>
    <w:rsid w:val="005C2DB8"/>
    <w:rsid w:val="00661A90"/>
    <w:rsid w:val="00673B8A"/>
    <w:rsid w:val="00686327"/>
    <w:rsid w:val="006B736C"/>
    <w:rsid w:val="006E4978"/>
    <w:rsid w:val="00703B43"/>
    <w:rsid w:val="007E2CF5"/>
    <w:rsid w:val="007E5437"/>
    <w:rsid w:val="00814540"/>
    <w:rsid w:val="00881160"/>
    <w:rsid w:val="00884C2B"/>
    <w:rsid w:val="008971A7"/>
    <w:rsid w:val="00927EC3"/>
    <w:rsid w:val="00947774"/>
    <w:rsid w:val="009964FE"/>
    <w:rsid w:val="00A0069D"/>
    <w:rsid w:val="00A20589"/>
    <w:rsid w:val="00A40184"/>
    <w:rsid w:val="00A64751"/>
    <w:rsid w:val="00AB5352"/>
    <w:rsid w:val="00B36594"/>
    <w:rsid w:val="00B36748"/>
    <w:rsid w:val="00B861DD"/>
    <w:rsid w:val="00BB42E8"/>
    <w:rsid w:val="00BC0DDE"/>
    <w:rsid w:val="00BD0E11"/>
    <w:rsid w:val="00BD5BE0"/>
    <w:rsid w:val="00C23C88"/>
    <w:rsid w:val="00C35935"/>
    <w:rsid w:val="00C50A8E"/>
    <w:rsid w:val="00C529A3"/>
    <w:rsid w:val="00D04E1C"/>
    <w:rsid w:val="00D510F6"/>
    <w:rsid w:val="00D515A9"/>
    <w:rsid w:val="00DE02F8"/>
    <w:rsid w:val="00E0123C"/>
    <w:rsid w:val="00E3658D"/>
    <w:rsid w:val="00E4482E"/>
    <w:rsid w:val="00E554C4"/>
    <w:rsid w:val="00E6366F"/>
    <w:rsid w:val="00E73E61"/>
    <w:rsid w:val="00ED12DB"/>
    <w:rsid w:val="00EF5E55"/>
    <w:rsid w:val="00F008A3"/>
    <w:rsid w:val="00F273F4"/>
    <w:rsid w:val="00FB7274"/>
    <w:rsid w:val="00FF0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28C63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08A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4C4"/>
    <w:pPr>
      <w:tabs>
        <w:tab w:val="center" w:pos="4252"/>
        <w:tab w:val="right" w:pos="8504"/>
      </w:tabs>
      <w:snapToGrid w:val="0"/>
    </w:pPr>
  </w:style>
  <w:style w:type="character" w:customStyle="1" w:styleId="a4">
    <w:name w:val="ヘッダー (文字)"/>
    <w:link w:val="a3"/>
    <w:uiPriority w:val="99"/>
    <w:rsid w:val="00E554C4"/>
    <w:rPr>
      <w:rFonts w:ascii="ＭＳ 明朝" w:eastAsia="ＭＳ 明朝"/>
    </w:rPr>
  </w:style>
  <w:style w:type="paragraph" w:styleId="a5">
    <w:name w:val="footer"/>
    <w:basedOn w:val="a"/>
    <w:link w:val="a6"/>
    <w:uiPriority w:val="99"/>
    <w:unhideWhenUsed/>
    <w:rsid w:val="00E554C4"/>
    <w:pPr>
      <w:tabs>
        <w:tab w:val="center" w:pos="4252"/>
        <w:tab w:val="right" w:pos="8504"/>
      </w:tabs>
      <w:snapToGrid w:val="0"/>
    </w:pPr>
  </w:style>
  <w:style w:type="character" w:customStyle="1" w:styleId="a6">
    <w:name w:val="フッター (文字)"/>
    <w:link w:val="a5"/>
    <w:uiPriority w:val="99"/>
    <w:rsid w:val="00E554C4"/>
    <w:rPr>
      <w:rFonts w:ascii="ＭＳ 明朝" w:eastAsia="ＭＳ 明朝"/>
    </w:rPr>
  </w:style>
  <w:style w:type="paragraph" w:styleId="a7">
    <w:name w:val="Balloon Text"/>
    <w:basedOn w:val="a"/>
    <w:link w:val="a8"/>
    <w:uiPriority w:val="99"/>
    <w:semiHidden/>
    <w:unhideWhenUsed/>
    <w:rsid w:val="00C23C88"/>
    <w:rPr>
      <w:rFonts w:ascii="Arial" w:eastAsia="ＭＳ ゴシック" w:hAnsi="Arial"/>
      <w:sz w:val="18"/>
      <w:szCs w:val="18"/>
    </w:rPr>
  </w:style>
  <w:style w:type="character" w:customStyle="1" w:styleId="a8">
    <w:name w:val="吹き出し (文字)"/>
    <w:link w:val="a7"/>
    <w:uiPriority w:val="99"/>
    <w:semiHidden/>
    <w:rsid w:val="00C23C88"/>
    <w:rPr>
      <w:rFonts w:ascii="Arial" w:eastAsia="ＭＳ ゴシック" w:hAnsi="Arial" w:cs="Times New Roman"/>
      <w:sz w:val="18"/>
      <w:szCs w:val="18"/>
    </w:rPr>
  </w:style>
  <w:style w:type="table" w:styleId="a9">
    <w:name w:val="Table Grid"/>
    <w:basedOn w:val="a1"/>
    <w:uiPriority w:val="59"/>
    <w:rsid w:val="00C2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686327"/>
    <w:rPr>
      <w:color w:val="0000FF"/>
      <w:u w:val="single"/>
    </w:rPr>
  </w:style>
  <w:style w:type="character" w:styleId="ab">
    <w:name w:val="FollowedHyperlink"/>
    <w:uiPriority w:val="99"/>
    <w:semiHidden/>
    <w:unhideWhenUsed/>
    <w:rsid w:val="0068632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A82D4-846E-407D-B651-0E91F887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2023-06-14T01:03:00Z</dcterms:created>
  <dcterms:modified xsi:type="dcterms:W3CDTF">2024-09-18T07:18:00Z</dcterms:modified>
</cp:coreProperties>
</file>