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310C68AA-2DD2-4521-A301-4738CE6AF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