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FECC" w14:textId="77777777" w:rsidR="000950E2" w:rsidRPr="009B7A45" w:rsidRDefault="000950E2" w:rsidP="000950E2">
      <w:pPr>
        <w:jc w:val="center"/>
        <w:rPr>
          <w:rFonts w:ascii="HG丸ｺﾞｼｯｸM-PRO" w:eastAsia="HG丸ｺﾞｼｯｸM-PRO" w:hAnsi="HG丸ｺﾞｼｯｸM-PRO" w:cs="Times New Roman"/>
          <w:b/>
          <w:sz w:val="24"/>
          <w:szCs w:val="24"/>
        </w:rPr>
      </w:pPr>
      <w:r w:rsidRPr="000E04A4">
        <w:rPr>
          <w:rFonts w:ascii="HG丸ｺﾞｼｯｸM-PRO" w:eastAsia="HG丸ｺﾞｼｯｸM-PRO" w:hAnsi="HG丸ｺﾞｼｯｸM-PRO" w:cs="Times New Roman" w:hint="eastAsia"/>
          <w:b/>
          <w:sz w:val="24"/>
          <w:szCs w:val="24"/>
        </w:rPr>
        <w:t>注</w:t>
      </w:r>
      <w:r w:rsidRPr="009B7A45">
        <w:rPr>
          <w:rFonts w:ascii="HG丸ｺﾞｼｯｸM-PRO" w:eastAsia="HG丸ｺﾞｼｯｸM-PRO" w:hAnsi="HG丸ｺﾞｼｯｸM-PRO" w:cs="Times New Roman" w:hint="eastAsia"/>
          <w:b/>
          <w:sz w:val="24"/>
          <w:szCs w:val="24"/>
        </w:rPr>
        <w:t>記（</w:t>
      </w:r>
      <w:r w:rsidR="006A67DD">
        <w:rPr>
          <w:rFonts w:ascii="HG丸ｺﾞｼｯｸM-PRO" w:eastAsia="HG丸ｺﾞｼｯｸM-PRO" w:hAnsi="HG丸ｺﾞｼｯｸM-PRO" w:cs="Times New Roman" w:hint="eastAsia"/>
          <w:b/>
          <w:sz w:val="24"/>
          <w:szCs w:val="24"/>
        </w:rPr>
        <w:t>全体財務書類及び</w:t>
      </w:r>
      <w:r w:rsidR="00B2228F">
        <w:rPr>
          <w:rFonts w:ascii="HG丸ｺﾞｼｯｸM-PRO" w:eastAsia="HG丸ｺﾞｼｯｸM-PRO" w:hAnsi="HG丸ｺﾞｼｯｸM-PRO" w:cs="Times New Roman" w:hint="eastAsia"/>
          <w:b/>
          <w:sz w:val="24"/>
          <w:szCs w:val="24"/>
        </w:rPr>
        <w:t>連結</w:t>
      </w:r>
      <w:r w:rsidR="00437293">
        <w:rPr>
          <w:rFonts w:ascii="HG丸ｺﾞｼｯｸM-PRO" w:eastAsia="HG丸ｺﾞｼｯｸM-PRO" w:hAnsi="HG丸ｺﾞｼｯｸM-PRO" w:cs="Times New Roman" w:hint="eastAsia"/>
          <w:b/>
          <w:sz w:val="24"/>
          <w:szCs w:val="24"/>
        </w:rPr>
        <w:t>財務書類</w:t>
      </w:r>
      <w:r w:rsidRPr="009B7A45">
        <w:rPr>
          <w:rFonts w:ascii="HG丸ｺﾞｼｯｸM-PRO" w:eastAsia="HG丸ｺﾞｼｯｸM-PRO" w:hAnsi="HG丸ｺﾞｼｯｸM-PRO" w:cs="Times New Roman" w:hint="eastAsia"/>
          <w:b/>
          <w:sz w:val="24"/>
          <w:szCs w:val="24"/>
        </w:rPr>
        <w:t>）</w:t>
      </w:r>
    </w:p>
    <w:p w14:paraId="1512C61B" w14:textId="77777777" w:rsidR="00C30960" w:rsidRPr="003F2294" w:rsidRDefault="00C30960" w:rsidP="00714ACF">
      <w:pPr>
        <w:rPr>
          <w:rFonts w:ascii="HG丸ｺﾞｼｯｸM-PRO" w:eastAsia="HG丸ｺﾞｼｯｸM-PRO" w:hAnsi="HG丸ｺﾞｼｯｸM-PRO"/>
        </w:rPr>
      </w:pPr>
    </w:p>
    <w:p w14:paraId="0C46C62A" w14:textId="77777777" w:rsidR="00B231ED" w:rsidRPr="002D3FC1" w:rsidRDefault="00B231ED" w:rsidP="00714ACF">
      <w:pPr>
        <w:rPr>
          <w:rFonts w:ascii="HG丸ｺﾞｼｯｸM-PRO" w:eastAsia="HG丸ｺﾞｼｯｸM-PRO" w:hAnsi="HG丸ｺﾞｼｯｸM-PRO"/>
        </w:rPr>
      </w:pPr>
    </w:p>
    <w:p w14:paraId="122CF042" w14:textId="77777777" w:rsidR="00DC2E94" w:rsidRPr="009B7A45" w:rsidRDefault="00714ACF" w:rsidP="00714ACF">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 xml:space="preserve">１　</w:t>
      </w:r>
      <w:r w:rsidR="00DC2E94" w:rsidRPr="009B7A45">
        <w:rPr>
          <w:rFonts w:ascii="HG丸ｺﾞｼｯｸM-PRO" w:eastAsia="HG丸ｺﾞｼｯｸM-PRO" w:hAnsi="HG丸ｺﾞｼｯｸM-PRO" w:hint="eastAsia"/>
          <w:b/>
        </w:rPr>
        <w:t>重要な会計方針</w:t>
      </w:r>
    </w:p>
    <w:p w14:paraId="6109D3E4" w14:textId="77777777" w:rsidR="00CF1137" w:rsidRPr="009B7A45" w:rsidRDefault="002D2403" w:rsidP="00CF1137">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（１）有形固定資産及び無形固定資産の評価</w:t>
      </w:r>
      <w:r w:rsidR="00DC2E94" w:rsidRPr="009B7A45">
        <w:rPr>
          <w:rFonts w:ascii="HG丸ｺﾞｼｯｸM-PRO" w:eastAsia="HG丸ｺﾞｼｯｸM-PRO" w:hAnsi="HG丸ｺﾞｼｯｸM-PRO" w:hint="eastAsia"/>
          <w:b/>
        </w:rPr>
        <w:t>基準</w:t>
      </w:r>
      <w:r w:rsidR="00CF1137" w:rsidRPr="009B7A45">
        <w:rPr>
          <w:rFonts w:ascii="HG丸ｺﾞｼｯｸM-PRO" w:eastAsia="HG丸ｺﾞｼｯｸM-PRO" w:hAnsi="HG丸ｺﾞｼｯｸM-PRO" w:hint="eastAsia"/>
          <w:b/>
        </w:rPr>
        <w:t>及び評価方法</w:t>
      </w:r>
    </w:p>
    <w:p w14:paraId="5112A958" w14:textId="77777777" w:rsidR="00B2228F" w:rsidRPr="009B7A45" w:rsidRDefault="00B2228F" w:rsidP="00B2228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原則として取得原価により計上しています。</w:t>
      </w:r>
    </w:p>
    <w:p w14:paraId="53F774CD" w14:textId="77777777" w:rsidR="004106EA" w:rsidRPr="009B7A45" w:rsidRDefault="004106EA" w:rsidP="004106EA">
      <w:pPr>
        <w:ind w:leftChars="200" w:left="420" w:firstLineChars="100" w:firstLine="210"/>
        <w:rPr>
          <w:rFonts w:ascii="HG丸ｺﾞｼｯｸM-PRO" w:eastAsia="HG丸ｺﾞｼｯｸM-PRO" w:hAnsi="HG丸ｺﾞｼｯｸM-PRO"/>
        </w:rPr>
      </w:pPr>
    </w:p>
    <w:p w14:paraId="5748C286" w14:textId="77777777" w:rsidR="00714ACF" w:rsidRPr="009B7A45" w:rsidRDefault="002D2403" w:rsidP="002D2403">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（２）有価証券及び出資金の評価基準</w:t>
      </w:r>
      <w:r w:rsidR="00633D25" w:rsidRPr="009B7A45">
        <w:rPr>
          <w:rFonts w:ascii="HG丸ｺﾞｼｯｸM-PRO" w:eastAsia="HG丸ｺﾞｼｯｸM-PRO" w:hAnsi="HG丸ｺﾞｼｯｸM-PRO" w:hint="eastAsia"/>
          <w:b/>
        </w:rPr>
        <w:t>及び</w:t>
      </w:r>
      <w:r w:rsidR="00CF1137" w:rsidRPr="009B7A45">
        <w:rPr>
          <w:rFonts w:ascii="HG丸ｺﾞｼｯｸM-PRO" w:eastAsia="HG丸ｺﾞｼｯｸM-PRO" w:hAnsi="HG丸ｺﾞｼｯｸM-PRO" w:hint="eastAsia"/>
          <w:b/>
        </w:rPr>
        <w:t>評価方法</w:t>
      </w:r>
    </w:p>
    <w:p w14:paraId="1D5B77A8" w14:textId="77777777" w:rsidR="00DC2E94" w:rsidRPr="009B7A45" w:rsidRDefault="00685D85" w:rsidP="002D2403">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4B1B10" w:rsidRPr="009B7A45">
        <w:rPr>
          <w:rFonts w:ascii="HG丸ｺﾞｼｯｸM-PRO" w:eastAsia="HG丸ｺﾞｼｯｸM-PRO" w:hAnsi="HG丸ｺﾞｼｯｸM-PRO" w:hint="eastAsia"/>
        </w:rPr>
        <w:t>に</w:t>
      </w:r>
      <w:r w:rsidR="00340FD9">
        <w:rPr>
          <w:rFonts w:ascii="HG丸ｺﾞｼｯｸM-PRO" w:eastAsia="HG丸ｺﾞｼｯｸM-PRO" w:hAnsi="HG丸ｺﾞｼｯｸM-PRO" w:hint="eastAsia"/>
        </w:rPr>
        <w:t>従っています。主に、満期保有目的の債権は償却原価法、その他の有価証券は移動平均法による原価法により計上しています。</w:t>
      </w:r>
    </w:p>
    <w:p w14:paraId="590A2DDD" w14:textId="77777777" w:rsidR="000950E2" w:rsidRPr="009B7A45" w:rsidRDefault="000950E2" w:rsidP="00DC2E94">
      <w:pPr>
        <w:rPr>
          <w:rFonts w:ascii="HG丸ｺﾞｼｯｸM-PRO" w:eastAsia="HG丸ｺﾞｼｯｸM-PRO" w:hAnsi="HG丸ｺﾞｼｯｸM-PRO"/>
        </w:rPr>
      </w:pPr>
    </w:p>
    <w:p w14:paraId="768E5C36" w14:textId="77777777" w:rsidR="00DC2E94" w:rsidRPr="009B7A45" w:rsidRDefault="00C8308D"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（３）</w:t>
      </w:r>
      <w:r w:rsidR="00DC2E94" w:rsidRPr="009B7A45">
        <w:rPr>
          <w:rFonts w:ascii="HG丸ｺﾞｼｯｸM-PRO" w:eastAsia="HG丸ｺﾞｼｯｸM-PRO" w:hAnsi="HG丸ｺﾞｼｯｸM-PRO" w:hint="eastAsia"/>
          <w:b/>
        </w:rPr>
        <w:t>棚卸資産の評価基準及び評価方法</w:t>
      </w:r>
    </w:p>
    <w:p w14:paraId="4E747728" w14:textId="77777777" w:rsidR="00340FD9" w:rsidRPr="009B7A45" w:rsidRDefault="00685D85" w:rsidP="00340FD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340FD9" w:rsidRPr="009B7A45">
        <w:rPr>
          <w:rFonts w:ascii="HG丸ｺﾞｼｯｸM-PRO" w:eastAsia="HG丸ｺﾞｼｯｸM-PRO" w:hAnsi="HG丸ｺﾞｼｯｸM-PRO" w:hint="eastAsia"/>
        </w:rPr>
        <w:t>に</w:t>
      </w:r>
      <w:r w:rsidR="00B2228F">
        <w:rPr>
          <w:rFonts w:ascii="HG丸ｺﾞｼｯｸM-PRO" w:eastAsia="HG丸ｺﾞｼｯｸM-PRO" w:hAnsi="HG丸ｺﾞｼｯｸM-PRO" w:hint="eastAsia"/>
        </w:rPr>
        <w:t>従っています。主に、移動平均法</w:t>
      </w:r>
      <w:r w:rsidR="001F1079">
        <w:rPr>
          <w:rFonts w:ascii="HG丸ｺﾞｼｯｸM-PRO" w:eastAsia="HG丸ｺﾞｼｯｸM-PRO" w:hAnsi="HG丸ｺﾞｼｯｸM-PRO" w:hint="eastAsia"/>
        </w:rPr>
        <w:t>による原価法</w:t>
      </w:r>
      <w:r w:rsidR="00B2228F">
        <w:rPr>
          <w:rFonts w:ascii="HG丸ｺﾞｼｯｸM-PRO" w:eastAsia="HG丸ｺﾞｼｯｸM-PRO" w:hAnsi="HG丸ｺﾞｼｯｸM-PRO" w:hint="eastAsia"/>
        </w:rPr>
        <w:t>又は</w:t>
      </w:r>
      <w:r w:rsidR="00340FD9">
        <w:rPr>
          <w:rFonts w:ascii="HG丸ｺﾞｼｯｸM-PRO" w:eastAsia="HG丸ｺﾞｼｯｸM-PRO" w:hAnsi="HG丸ｺﾞｼｯｸM-PRO" w:hint="eastAsia"/>
        </w:rPr>
        <w:t>先入先出法による原価法により計上しています。</w:t>
      </w:r>
    </w:p>
    <w:p w14:paraId="650C16F7" w14:textId="77777777" w:rsidR="00CF1137" w:rsidRPr="00340FD9" w:rsidRDefault="00CF1137" w:rsidP="00C8308D">
      <w:pPr>
        <w:rPr>
          <w:rFonts w:ascii="HG丸ｺﾞｼｯｸM-PRO" w:eastAsia="HG丸ｺﾞｼｯｸM-PRO" w:hAnsi="HG丸ｺﾞｼｯｸM-PRO"/>
        </w:rPr>
      </w:pPr>
    </w:p>
    <w:p w14:paraId="1BD9EEFA" w14:textId="77777777" w:rsidR="00DC2E94" w:rsidRPr="009B7A45" w:rsidRDefault="00C8308D" w:rsidP="00C8308D">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（４）固定資産</w:t>
      </w:r>
      <w:r w:rsidR="00DC2E94" w:rsidRPr="009B7A45">
        <w:rPr>
          <w:rFonts w:ascii="HG丸ｺﾞｼｯｸM-PRO" w:eastAsia="HG丸ｺﾞｼｯｸM-PRO" w:hAnsi="HG丸ｺﾞｼｯｸM-PRO" w:hint="eastAsia"/>
          <w:b/>
        </w:rPr>
        <w:t>の減価償却の方法</w:t>
      </w:r>
    </w:p>
    <w:p w14:paraId="12B1C038" w14:textId="77777777" w:rsidR="00340FD9" w:rsidRPr="009B7A45" w:rsidRDefault="00685D85" w:rsidP="00340FD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340FD9" w:rsidRPr="009B7A45">
        <w:rPr>
          <w:rFonts w:ascii="HG丸ｺﾞｼｯｸM-PRO" w:eastAsia="HG丸ｺﾞｼｯｸM-PRO" w:hAnsi="HG丸ｺﾞｼｯｸM-PRO" w:hint="eastAsia"/>
        </w:rPr>
        <w:t>に</w:t>
      </w:r>
      <w:r w:rsidR="00340FD9">
        <w:rPr>
          <w:rFonts w:ascii="HG丸ｺﾞｼｯｸM-PRO" w:eastAsia="HG丸ｺﾞｼｯｸM-PRO" w:hAnsi="HG丸ｺﾞｼｯｸM-PRO" w:hint="eastAsia"/>
        </w:rPr>
        <w:t>従っています。大蔵省令による耐用年数などに従って定額法により算定しています。</w:t>
      </w:r>
    </w:p>
    <w:p w14:paraId="4827DE30" w14:textId="77777777" w:rsidR="005874B4" w:rsidRPr="009B7A45" w:rsidRDefault="005874B4" w:rsidP="00697EC0">
      <w:pPr>
        <w:ind w:firstLineChars="100" w:firstLine="210"/>
        <w:rPr>
          <w:rFonts w:ascii="HG丸ｺﾞｼｯｸM-PRO" w:eastAsia="HG丸ｺﾞｼｯｸM-PRO" w:hAnsi="HG丸ｺﾞｼｯｸM-PRO"/>
        </w:rPr>
      </w:pPr>
    </w:p>
    <w:p w14:paraId="3C83B9F8" w14:textId="77777777" w:rsidR="00DC2E94" w:rsidRPr="009B7A45" w:rsidRDefault="00C8308D"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（５）</w:t>
      </w:r>
      <w:r w:rsidR="00DC2E94" w:rsidRPr="009B7A45">
        <w:rPr>
          <w:rFonts w:ascii="HG丸ｺﾞｼｯｸM-PRO" w:eastAsia="HG丸ｺﾞｼｯｸM-PRO" w:hAnsi="HG丸ｺﾞｼｯｸM-PRO" w:hint="eastAsia"/>
          <w:b/>
        </w:rPr>
        <w:t>引当金の計上基準及び算定方法</w:t>
      </w:r>
    </w:p>
    <w:p w14:paraId="24823377" w14:textId="76A89C9D" w:rsidR="002A4349" w:rsidRPr="009B7A45" w:rsidRDefault="00685D85"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575BCB" w:rsidRPr="00575BCB">
        <w:rPr>
          <w:rFonts w:ascii="HG丸ｺﾞｼｯｸM-PRO" w:eastAsia="HG丸ｺﾞｼｯｸM-PRO" w:hAnsi="HG丸ｺﾞｼｯｸM-PRO" w:hint="eastAsia"/>
        </w:rPr>
        <w:t>や連結対象法人に適用されている会計基準に従っています。</w:t>
      </w:r>
    </w:p>
    <w:p w14:paraId="31FD23F0" w14:textId="77777777" w:rsidR="00CF1137" w:rsidRPr="00B31E7B" w:rsidRDefault="00CF1137" w:rsidP="002A4349">
      <w:pPr>
        <w:rPr>
          <w:rFonts w:ascii="HG丸ｺﾞｼｯｸM-PRO" w:eastAsia="HG丸ｺﾞｼｯｸM-PRO" w:hAnsi="HG丸ｺﾞｼｯｸM-PRO"/>
        </w:rPr>
      </w:pPr>
    </w:p>
    <w:p w14:paraId="57588182" w14:textId="77777777" w:rsidR="00DC2E94" w:rsidRPr="009B7A45" w:rsidRDefault="002A4349" w:rsidP="002A4349">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（６）</w:t>
      </w:r>
      <w:r w:rsidR="00DC2E94" w:rsidRPr="009B7A45">
        <w:rPr>
          <w:rFonts w:ascii="HG丸ｺﾞｼｯｸM-PRO" w:eastAsia="HG丸ｺﾞｼｯｸM-PRO" w:hAnsi="HG丸ｺﾞｼｯｸM-PRO" w:hint="eastAsia"/>
          <w:b/>
        </w:rPr>
        <w:t>リース取引の処理方法</w:t>
      </w:r>
    </w:p>
    <w:p w14:paraId="796D3177" w14:textId="24CEF4D9" w:rsidR="00DC2E94" w:rsidRPr="009B7A45" w:rsidRDefault="00685D85"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575BCB" w:rsidRPr="00575BCB">
        <w:rPr>
          <w:rFonts w:ascii="HG丸ｺﾞｼｯｸM-PRO" w:eastAsia="HG丸ｺﾞｼｯｸM-PRO" w:hAnsi="HG丸ｺﾞｼｯｸM-PRO" w:hint="eastAsia"/>
        </w:rPr>
        <w:t>や連結対象法人に適用されている会計基準に従っています。</w:t>
      </w:r>
    </w:p>
    <w:p w14:paraId="6D0F88E1" w14:textId="77777777" w:rsidR="00CF1137" w:rsidRPr="009B7A45" w:rsidRDefault="00CF1137" w:rsidP="00DC2E94">
      <w:pPr>
        <w:rPr>
          <w:rFonts w:ascii="HG丸ｺﾞｼｯｸM-PRO" w:eastAsia="HG丸ｺﾞｼｯｸM-PRO" w:hAnsi="HG丸ｺﾞｼｯｸM-PRO"/>
        </w:rPr>
      </w:pPr>
    </w:p>
    <w:p w14:paraId="08031A40" w14:textId="77777777" w:rsidR="00DC2E94" w:rsidRPr="009B7A45" w:rsidRDefault="002A4349"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（７）</w:t>
      </w:r>
      <w:r w:rsidR="00DC2E94" w:rsidRPr="009B7A45">
        <w:rPr>
          <w:rFonts w:ascii="HG丸ｺﾞｼｯｸM-PRO" w:eastAsia="HG丸ｺﾞｼｯｸM-PRO" w:hAnsi="HG丸ｺﾞｼｯｸM-PRO" w:hint="eastAsia"/>
          <w:b/>
        </w:rPr>
        <w:t>資金収支計算書における資金の範囲</w:t>
      </w:r>
    </w:p>
    <w:p w14:paraId="7A12BC20" w14:textId="77777777" w:rsidR="00381A7A" w:rsidRPr="009B7A45" w:rsidRDefault="00CB2F08" w:rsidP="00575BCB">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地方自治法第235条</w:t>
      </w:r>
      <w:r w:rsidR="006D0CB2" w:rsidRPr="009B7A45">
        <w:rPr>
          <w:rFonts w:ascii="HG丸ｺﾞｼｯｸM-PRO" w:eastAsia="HG丸ｺﾞｼｯｸM-PRO" w:hAnsi="HG丸ｺﾞｼｯｸM-PRO" w:hint="eastAsia"/>
        </w:rPr>
        <w:t>の４第</w:t>
      </w:r>
      <w:r w:rsidR="00575BCB">
        <w:rPr>
          <w:rFonts w:ascii="HG丸ｺﾞｼｯｸM-PRO" w:eastAsia="HG丸ｺﾞｼｯｸM-PRO" w:hAnsi="HG丸ｺﾞｼｯｸM-PRO"/>
        </w:rPr>
        <w:t>2</w:t>
      </w:r>
      <w:r w:rsidR="006D0CB2" w:rsidRPr="009B7A45">
        <w:rPr>
          <w:rFonts w:ascii="HG丸ｺﾞｼｯｸM-PRO" w:eastAsia="HG丸ｺﾞｼｯｸM-PRO" w:hAnsi="HG丸ｺﾞｼｯｸM-PRO" w:hint="eastAsia"/>
        </w:rPr>
        <w:t>項に規定する歳入歳出</w:t>
      </w:r>
      <w:r w:rsidR="00575BCB">
        <w:rPr>
          <w:rFonts w:ascii="HG丸ｺﾞｼｯｸM-PRO" w:eastAsia="HG丸ｺﾞｼｯｸM-PRO" w:hAnsi="HG丸ｺﾞｼｯｸM-PRO" w:hint="eastAsia"/>
        </w:rPr>
        <w:t>外現金を除く</w:t>
      </w:r>
      <w:r w:rsidR="006D0CB2" w:rsidRPr="009B7A45">
        <w:rPr>
          <w:rFonts w:ascii="HG丸ｺﾞｼｯｸM-PRO" w:eastAsia="HG丸ｺﾞｼｯｸM-PRO" w:hAnsi="HG丸ｺﾞｼｯｸM-PRO" w:hint="eastAsia"/>
        </w:rPr>
        <w:t>現金としています。</w:t>
      </w:r>
    </w:p>
    <w:p w14:paraId="3BC7FE47" w14:textId="77777777" w:rsidR="00CF1137" w:rsidRPr="002E36F2" w:rsidRDefault="00CF1137" w:rsidP="00DC2E94">
      <w:pPr>
        <w:rPr>
          <w:rFonts w:ascii="HG丸ｺﾞｼｯｸM-PRO" w:eastAsia="HG丸ｺﾞｼｯｸM-PRO" w:hAnsi="HG丸ｺﾞｼｯｸM-PRO"/>
        </w:rPr>
      </w:pPr>
    </w:p>
    <w:p w14:paraId="0272BDF1" w14:textId="77777777" w:rsidR="00DC2E94" w:rsidRPr="009B7A45" w:rsidRDefault="00DB7CB2" w:rsidP="00FB11D8">
      <w:pPr>
        <w:widowControl/>
        <w:jc w:val="left"/>
        <w:rPr>
          <w:rFonts w:ascii="HG丸ｺﾞｼｯｸM-PRO" w:eastAsia="HG丸ｺﾞｼｯｸM-PRO" w:hAnsi="HG丸ｺﾞｼｯｸM-PRO"/>
          <w:b/>
        </w:rPr>
      </w:pPr>
      <w:r>
        <w:rPr>
          <w:rFonts w:ascii="HG丸ｺﾞｼｯｸM-PRO" w:eastAsia="HG丸ｺﾞｼｯｸM-PRO" w:hAnsi="HG丸ｺﾞｼｯｸM-PRO" w:hint="eastAsia"/>
          <w:b/>
        </w:rPr>
        <w:t>２</w:t>
      </w:r>
      <w:r w:rsidR="00C26B96" w:rsidRPr="009B7A45">
        <w:rPr>
          <w:rFonts w:ascii="HG丸ｺﾞｼｯｸM-PRO" w:eastAsia="HG丸ｺﾞｼｯｸM-PRO" w:hAnsi="HG丸ｺﾞｼｯｸM-PRO" w:hint="eastAsia"/>
          <w:b/>
        </w:rPr>
        <w:t xml:space="preserve">　</w:t>
      </w:r>
      <w:r w:rsidR="00DC2E94" w:rsidRPr="009B7A45">
        <w:rPr>
          <w:rFonts w:ascii="HG丸ｺﾞｼｯｸM-PRO" w:eastAsia="HG丸ｺﾞｼｯｸM-PRO" w:hAnsi="HG丸ｺﾞｼｯｸM-PRO" w:hint="eastAsia"/>
          <w:b/>
        </w:rPr>
        <w:t>追加情報</w:t>
      </w:r>
    </w:p>
    <w:p w14:paraId="06ED795B" w14:textId="77777777" w:rsidR="008925BA" w:rsidRPr="009B7A45" w:rsidRDefault="003B457C" w:rsidP="00A24673">
      <w:pPr>
        <w:rPr>
          <w:rFonts w:ascii="HG丸ｺﾞｼｯｸM-PRO" w:eastAsia="HG丸ｺﾞｼｯｸM-PRO" w:hAnsi="HG丸ｺﾞｼｯｸM-PRO"/>
          <w:b/>
        </w:rPr>
      </w:pPr>
      <w:r w:rsidRPr="003B457C">
        <w:rPr>
          <w:rFonts w:ascii="HG丸ｺﾞｼｯｸM-PRO" w:eastAsia="HG丸ｺﾞｼｯｸM-PRO" w:hAnsi="HG丸ｺﾞｼｯｸM-PRO" w:hint="eastAsia"/>
          <w:b/>
        </w:rPr>
        <w:t>（</w:t>
      </w:r>
      <w:r>
        <w:rPr>
          <w:rFonts w:ascii="HG丸ｺﾞｼｯｸM-PRO" w:eastAsia="HG丸ｺﾞｼｯｸM-PRO" w:hAnsi="HG丸ｺﾞｼｯｸM-PRO" w:hint="eastAsia"/>
          <w:b/>
        </w:rPr>
        <w:t>１</w:t>
      </w:r>
      <w:r w:rsidRPr="003B457C">
        <w:rPr>
          <w:rFonts w:ascii="HG丸ｺﾞｼｯｸM-PRO" w:eastAsia="HG丸ｺﾞｼｯｸM-PRO" w:hAnsi="HG丸ｺﾞｼｯｸM-PRO" w:hint="eastAsia"/>
          <w:b/>
        </w:rPr>
        <w:t>）財務書類の内容を理解するために必要と認められる事項</w:t>
      </w:r>
    </w:p>
    <w:p w14:paraId="5F555161" w14:textId="706E723A" w:rsidR="00160F83" w:rsidRDefault="00160F83" w:rsidP="00B31E7B">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3B457C">
        <w:rPr>
          <w:rFonts w:ascii="HG丸ｺﾞｼｯｸM-PRO" w:eastAsia="HG丸ｺﾞｼｯｸM-PRO" w:hAnsi="HG丸ｺﾞｼｯｸM-PRO" w:hint="eastAsia"/>
        </w:rPr>
        <w:t>対象範囲</w:t>
      </w:r>
    </w:p>
    <w:p w14:paraId="671FE558" w14:textId="57EFED7A" w:rsidR="003B457C" w:rsidRDefault="003B457C"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ア　全体財務書類</w:t>
      </w:r>
    </w:p>
    <w:p w14:paraId="4DAE6032" w14:textId="77777777" w:rsidR="00B231ED" w:rsidRDefault="006A67DD" w:rsidP="00357F5A">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一般会計等財務書類の対象</w:t>
      </w:r>
      <w:r w:rsidR="00B231ED">
        <w:rPr>
          <w:rFonts w:ascii="HG丸ｺﾞｼｯｸM-PRO" w:eastAsia="HG丸ｺﾞｼｯｸM-PRO" w:hAnsi="HG丸ｺﾞｼｯｸM-PRO" w:hint="eastAsia"/>
        </w:rPr>
        <w:t>とする会計</w:t>
      </w:r>
      <w:r w:rsidR="00357F5A" w:rsidRPr="006A67DD">
        <w:rPr>
          <w:rFonts w:ascii="HG丸ｺﾞｼｯｸM-PRO" w:eastAsia="HG丸ｺﾞｼｯｸM-PRO" w:hAnsi="HG丸ｺﾞｼｯｸM-PRO" w:hint="eastAsia"/>
        </w:rPr>
        <w:t>（</w:t>
      </w:r>
      <w:r w:rsidR="00357F5A">
        <w:rPr>
          <w:rFonts w:ascii="HG丸ｺﾞｼｯｸM-PRO" w:eastAsia="HG丸ｺﾞｼｯｸM-PRO" w:hAnsi="HG丸ｺﾞｼｯｸM-PRO" w:hint="eastAsia"/>
        </w:rPr>
        <w:t>本注記において</w:t>
      </w:r>
      <w:r w:rsidR="00357F5A" w:rsidRPr="006A67DD">
        <w:rPr>
          <w:rFonts w:ascii="HG丸ｺﾞｼｯｸM-PRO" w:eastAsia="HG丸ｺﾞｼｯｸM-PRO" w:hAnsi="HG丸ｺﾞｼｯｸM-PRO" w:hint="eastAsia"/>
        </w:rPr>
        <w:t>「</w:t>
      </w:r>
      <w:r w:rsidR="00357F5A">
        <w:rPr>
          <w:rFonts w:ascii="HG丸ｺﾞｼｯｸM-PRO" w:eastAsia="HG丸ｺﾞｼｯｸM-PRO" w:hAnsi="HG丸ｺﾞｼｯｸM-PRO" w:hint="eastAsia"/>
        </w:rPr>
        <w:t>一般会計等</w:t>
      </w:r>
      <w:r w:rsidR="00357F5A" w:rsidRPr="006A67DD">
        <w:rPr>
          <w:rFonts w:ascii="HG丸ｺﾞｼｯｸM-PRO" w:eastAsia="HG丸ｺﾞｼｯｸM-PRO" w:hAnsi="HG丸ｺﾞｼｯｸM-PRO" w:hint="eastAsia"/>
        </w:rPr>
        <w:t>」という</w:t>
      </w:r>
      <w:r w:rsidR="00357F5A">
        <w:rPr>
          <w:rFonts w:ascii="HG丸ｺﾞｼｯｸM-PRO" w:eastAsia="HG丸ｺﾞｼｯｸM-PRO" w:hAnsi="HG丸ｺﾞｼｯｸM-PRO" w:hint="eastAsia"/>
        </w:rPr>
        <w:t>。）</w:t>
      </w:r>
      <w:r>
        <w:rPr>
          <w:rFonts w:ascii="HG丸ｺﾞｼｯｸM-PRO" w:eastAsia="HG丸ｺﾞｼｯｸM-PRO" w:hAnsi="HG丸ｺﾞｼｯｸM-PRO" w:hint="eastAsia"/>
        </w:rPr>
        <w:t>に加え、</w:t>
      </w:r>
      <w:r w:rsidR="00B231ED">
        <w:rPr>
          <w:rFonts w:ascii="HG丸ｺﾞｼｯｸM-PRO" w:eastAsia="HG丸ｺﾞｼｯｸM-PRO" w:hAnsi="HG丸ｺﾞｼｯｸM-PRO" w:hint="eastAsia"/>
        </w:rPr>
        <w:t>以下の</w:t>
      </w:r>
      <w:r w:rsidR="00685D85">
        <w:rPr>
          <w:rFonts w:ascii="HG丸ｺﾞｼｯｸM-PRO" w:eastAsia="HG丸ｺﾞｼｯｸM-PRO" w:hAnsi="HG丸ｺﾞｼｯｸM-PRO" w:hint="eastAsia"/>
        </w:rPr>
        <w:t>地方</w:t>
      </w:r>
      <w:r w:rsidR="00B231ED">
        <w:rPr>
          <w:rFonts w:ascii="HG丸ｺﾞｼｯｸM-PRO" w:eastAsia="HG丸ｺﾞｼｯｸM-PRO" w:hAnsi="HG丸ｺﾞｼｯｸM-PRO" w:hint="eastAsia"/>
        </w:rPr>
        <w:t>公営事業会計を対象としています。</w:t>
      </w:r>
    </w:p>
    <w:p w14:paraId="35AD4857" w14:textId="77777777" w:rsidR="00B231ED"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・港湾整備事業特別会計</w:t>
      </w:r>
    </w:p>
    <w:p w14:paraId="12E36ED4" w14:textId="77777777" w:rsidR="00B231ED"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・大阪府中央卸売市場事業会計</w:t>
      </w:r>
    </w:p>
    <w:p w14:paraId="3A1F67D3" w14:textId="77777777" w:rsidR="00A20301" w:rsidRPr="00A20301" w:rsidRDefault="00A20301" w:rsidP="00A20301">
      <w:pPr>
        <w:ind w:firstLineChars="500" w:firstLine="1050"/>
        <w:rPr>
          <w:rFonts w:ascii="HG丸ｺﾞｼｯｸM-PRO" w:eastAsia="HG丸ｺﾞｼｯｸM-PRO" w:hAnsi="HG丸ｺﾞｼｯｸM-PRO"/>
          <w:kern w:val="0"/>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kern w:val="0"/>
        </w:rPr>
        <w:t>流域下水道事業会計</w:t>
      </w:r>
    </w:p>
    <w:p w14:paraId="61DED4F4" w14:textId="77777777" w:rsidR="00160F83"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6A67DD" w:rsidRPr="006A67DD">
        <w:rPr>
          <w:rFonts w:ascii="HG丸ｺﾞｼｯｸM-PRO" w:eastAsia="HG丸ｺﾞｼｯｸM-PRO" w:hAnsi="HG丸ｺﾞｼｯｸM-PRO" w:hint="eastAsia"/>
        </w:rPr>
        <w:t>大阪府まちづくり促進事業会計</w:t>
      </w:r>
    </w:p>
    <w:p w14:paraId="3C9C8389" w14:textId="77777777" w:rsidR="006A67DD" w:rsidRDefault="00A20301" w:rsidP="00A20301">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・国民健康保険特別会計</w:t>
      </w:r>
    </w:p>
    <w:p w14:paraId="5B6EF203" w14:textId="22EAE8E6" w:rsidR="00534E5D" w:rsidRDefault="00534E5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A4755B9" w14:textId="5E58CBF4" w:rsidR="006A67DD" w:rsidRDefault="003B457C"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lastRenderedPageBreak/>
        <w:t>イ</w:t>
      </w:r>
      <w:r w:rsidR="006A67DD">
        <w:rPr>
          <w:rFonts w:ascii="HG丸ｺﾞｼｯｸM-PRO" w:eastAsia="HG丸ｺﾞｼｯｸM-PRO" w:hAnsi="HG丸ｺﾞｼｯｸM-PRO" w:hint="eastAsia"/>
        </w:rPr>
        <w:t xml:space="preserve">　連結財務書類</w:t>
      </w:r>
    </w:p>
    <w:p w14:paraId="2DB084FB" w14:textId="77777777" w:rsidR="00B231ED" w:rsidRPr="006A67DD" w:rsidRDefault="006A67DD" w:rsidP="002E36F2">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全体財務書類の対象</w:t>
      </w:r>
      <w:r w:rsidR="00B231ED">
        <w:rPr>
          <w:rFonts w:ascii="HG丸ｺﾞｼｯｸM-PRO" w:eastAsia="HG丸ｺﾞｼｯｸM-PRO" w:hAnsi="HG丸ｺﾞｼｯｸM-PRO" w:hint="eastAsia"/>
        </w:rPr>
        <w:t>とする会計</w:t>
      </w:r>
      <w:r>
        <w:rPr>
          <w:rFonts w:ascii="HG丸ｺﾞｼｯｸM-PRO" w:eastAsia="HG丸ｺﾞｼｯｸM-PRO" w:hAnsi="HG丸ｺﾞｼｯｸM-PRO" w:hint="eastAsia"/>
        </w:rPr>
        <w:t>に加え、</w:t>
      </w:r>
      <w:r w:rsidR="00B231ED">
        <w:rPr>
          <w:rFonts w:ascii="HG丸ｺﾞｼｯｸM-PRO" w:eastAsia="HG丸ｺﾞｼｯｸM-PRO" w:hAnsi="HG丸ｺﾞｼｯｸM-PRO" w:hint="eastAsia"/>
        </w:rPr>
        <w:t>次</w:t>
      </w:r>
      <w:r>
        <w:rPr>
          <w:rFonts w:ascii="HG丸ｺﾞｼｯｸM-PRO" w:eastAsia="HG丸ｺﾞｼｯｸM-PRO" w:hAnsi="HG丸ｺﾞｼｯｸM-PRO" w:hint="eastAsia"/>
        </w:rPr>
        <w:t>の団体及び法人</w:t>
      </w:r>
      <w:r w:rsidRPr="006A67DD">
        <w:rPr>
          <w:rFonts w:ascii="HG丸ｺﾞｼｯｸM-PRO" w:eastAsia="HG丸ｺﾞｼｯｸM-PRO" w:hAnsi="HG丸ｺﾞｼｯｸM-PRO" w:hint="eastAsia"/>
        </w:rPr>
        <w:t>（</w:t>
      </w:r>
      <w:r w:rsidR="00DF7FD3">
        <w:rPr>
          <w:rFonts w:ascii="HG丸ｺﾞｼｯｸM-PRO" w:eastAsia="HG丸ｺﾞｼｯｸM-PRO" w:hAnsi="HG丸ｺﾞｼｯｸM-PRO" w:hint="eastAsia"/>
        </w:rPr>
        <w:t>本注記において</w:t>
      </w:r>
      <w:r w:rsidRPr="006A67DD">
        <w:rPr>
          <w:rFonts w:ascii="HG丸ｺﾞｼｯｸM-PRO" w:eastAsia="HG丸ｺﾞｼｯｸM-PRO" w:hAnsi="HG丸ｺﾞｼｯｸM-PRO" w:hint="eastAsia"/>
        </w:rPr>
        <w:t>「連結対象法人」という</w:t>
      </w:r>
      <w:r>
        <w:rPr>
          <w:rFonts w:ascii="HG丸ｺﾞｼｯｸM-PRO" w:eastAsia="HG丸ｺﾞｼｯｸM-PRO" w:hAnsi="HG丸ｺﾞｼｯｸM-PRO" w:hint="eastAsia"/>
        </w:rPr>
        <w:t>。）を対象としています。</w:t>
      </w:r>
    </w:p>
    <w:tbl>
      <w:tblPr>
        <w:tblStyle w:val="a8"/>
        <w:tblW w:w="8804" w:type="dxa"/>
        <w:tblInd w:w="846" w:type="dxa"/>
        <w:tblLook w:val="04A0" w:firstRow="1" w:lastRow="0" w:firstColumn="1" w:lastColumn="0" w:noHBand="0" w:noVBand="1"/>
      </w:tblPr>
      <w:tblGrid>
        <w:gridCol w:w="2551"/>
        <w:gridCol w:w="4820"/>
        <w:gridCol w:w="1433"/>
      </w:tblGrid>
      <w:tr w:rsidR="00C55C26" w14:paraId="6D9201E3" w14:textId="77777777" w:rsidTr="003B457C">
        <w:tc>
          <w:tcPr>
            <w:tcW w:w="2551" w:type="dxa"/>
            <w:vAlign w:val="center"/>
          </w:tcPr>
          <w:p w14:paraId="67EA64CD" w14:textId="77777777" w:rsidR="00C55C26" w:rsidRPr="00C368D2" w:rsidRDefault="00C55C26" w:rsidP="00924BC4">
            <w:pPr>
              <w:jc w:val="cente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区分</w:t>
            </w:r>
          </w:p>
        </w:tc>
        <w:tc>
          <w:tcPr>
            <w:tcW w:w="4820" w:type="dxa"/>
            <w:vAlign w:val="center"/>
          </w:tcPr>
          <w:p w14:paraId="262A0196" w14:textId="77777777" w:rsidR="00C55C26" w:rsidRPr="00C368D2" w:rsidRDefault="002621A7" w:rsidP="00924BC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1433" w:type="dxa"/>
            <w:vAlign w:val="center"/>
          </w:tcPr>
          <w:p w14:paraId="348BADA9" w14:textId="77777777" w:rsidR="00C55C26" w:rsidRPr="00C368D2" w:rsidRDefault="00C55C26" w:rsidP="00924BC4">
            <w:pPr>
              <w:jc w:val="cente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連結割合(%)</w:t>
            </w:r>
          </w:p>
        </w:tc>
      </w:tr>
      <w:tr w:rsidR="00C55C26" w14:paraId="5A1CBE48" w14:textId="77777777" w:rsidTr="003B457C">
        <w:tc>
          <w:tcPr>
            <w:tcW w:w="2551" w:type="dxa"/>
            <w:noWrap/>
            <w:tcFitText/>
            <w:vAlign w:val="center"/>
          </w:tcPr>
          <w:p w14:paraId="155F44F9" w14:textId="77777777" w:rsidR="00C55C26" w:rsidRPr="00C368D2" w:rsidRDefault="003B457C" w:rsidP="002F1326">
            <w:pPr>
              <w:jc w:val="distribute"/>
              <w:rPr>
                <w:rFonts w:ascii="HG丸ｺﾞｼｯｸM-PRO" w:eastAsia="HG丸ｺﾞｼｯｸM-PRO" w:hAnsi="HG丸ｺﾞｼｯｸM-PRO"/>
                <w:sz w:val="20"/>
                <w:szCs w:val="20"/>
              </w:rPr>
            </w:pPr>
            <w:r w:rsidRPr="002F1326">
              <w:rPr>
                <w:rFonts w:ascii="HG丸ｺﾞｼｯｸM-PRO" w:eastAsia="HG丸ｺﾞｼｯｸM-PRO" w:hAnsi="HG丸ｺﾞｼｯｸM-PRO" w:hint="eastAsia"/>
                <w:spacing w:val="252"/>
                <w:kern w:val="0"/>
                <w:sz w:val="20"/>
                <w:szCs w:val="20"/>
              </w:rPr>
              <w:t>広域連</w:t>
            </w:r>
            <w:r w:rsidRPr="002F1326">
              <w:rPr>
                <w:rFonts w:ascii="HG丸ｺﾞｼｯｸM-PRO" w:eastAsia="HG丸ｺﾞｼｯｸM-PRO" w:hAnsi="HG丸ｺﾞｼｯｸM-PRO" w:hint="eastAsia"/>
                <w:spacing w:val="1"/>
                <w:kern w:val="0"/>
                <w:sz w:val="20"/>
                <w:szCs w:val="20"/>
              </w:rPr>
              <w:t>合</w:t>
            </w:r>
          </w:p>
        </w:tc>
        <w:tc>
          <w:tcPr>
            <w:tcW w:w="4820" w:type="dxa"/>
            <w:vAlign w:val="center"/>
          </w:tcPr>
          <w:p w14:paraId="02E5C054" w14:textId="77777777" w:rsidR="00C55C26" w:rsidRPr="00C368D2" w:rsidRDefault="00E82196"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関西広域連合</w:t>
            </w:r>
          </w:p>
        </w:tc>
        <w:tc>
          <w:tcPr>
            <w:tcW w:w="1433" w:type="dxa"/>
            <w:vAlign w:val="center"/>
          </w:tcPr>
          <w:p w14:paraId="43100F03" w14:textId="53E221CD" w:rsidR="00C55C26" w:rsidRPr="00C368D2" w:rsidRDefault="00534E5D"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7.8</w:t>
            </w:r>
          </w:p>
        </w:tc>
      </w:tr>
      <w:tr w:rsidR="00C368D2" w14:paraId="6A776E22" w14:textId="77777777" w:rsidTr="003B457C">
        <w:tc>
          <w:tcPr>
            <w:tcW w:w="2551" w:type="dxa"/>
            <w:vMerge w:val="restart"/>
            <w:noWrap/>
            <w:tcFitText/>
            <w:vAlign w:val="center"/>
          </w:tcPr>
          <w:p w14:paraId="1BBCB8FC" w14:textId="77777777" w:rsidR="00C368D2" w:rsidRPr="00C368D2" w:rsidRDefault="00C368D2" w:rsidP="00C368D2">
            <w:pPr>
              <w:rPr>
                <w:rFonts w:ascii="HG丸ｺﾞｼｯｸM-PRO" w:eastAsia="HG丸ｺﾞｼｯｸM-PRO" w:hAnsi="HG丸ｺﾞｼｯｸM-PRO"/>
                <w:sz w:val="20"/>
                <w:szCs w:val="20"/>
              </w:rPr>
            </w:pPr>
            <w:r w:rsidRPr="002F1326">
              <w:rPr>
                <w:rFonts w:ascii="HG丸ｺﾞｼｯｸM-PRO" w:eastAsia="HG丸ｺﾞｼｯｸM-PRO" w:hAnsi="HG丸ｺﾞｼｯｸM-PRO" w:hint="eastAsia"/>
                <w:spacing w:val="51"/>
                <w:kern w:val="0"/>
                <w:sz w:val="20"/>
                <w:szCs w:val="20"/>
              </w:rPr>
              <w:t>地方独立行政法</w:t>
            </w:r>
            <w:r w:rsidRPr="002F1326">
              <w:rPr>
                <w:rFonts w:ascii="HG丸ｺﾞｼｯｸM-PRO" w:eastAsia="HG丸ｺﾞｼｯｸM-PRO" w:hAnsi="HG丸ｺﾞｼｯｸM-PRO" w:hint="eastAsia"/>
                <w:kern w:val="0"/>
                <w:sz w:val="20"/>
                <w:szCs w:val="20"/>
              </w:rPr>
              <w:t>人</w:t>
            </w:r>
          </w:p>
        </w:tc>
        <w:tc>
          <w:tcPr>
            <w:tcW w:w="4820" w:type="dxa"/>
            <w:vAlign w:val="center"/>
          </w:tcPr>
          <w:p w14:paraId="32115372" w14:textId="77777777" w:rsidR="00C368D2" w:rsidRPr="00C368D2" w:rsidRDefault="00C368D2" w:rsidP="00CF01A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公立大学法人大阪</w:t>
            </w:r>
          </w:p>
        </w:tc>
        <w:tc>
          <w:tcPr>
            <w:tcW w:w="1433" w:type="dxa"/>
            <w:vAlign w:val="center"/>
          </w:tcPr>
          <w:p w14:paraId="5DBB0338" w14:textId="56D82B47" w:rsidR="00C368D2" w:rsidRPr="00924BC4" w:rsidRDefault="00723540"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w:t>
            </w:r>
            <w:r w:rsidR="00534E5D">
              <w:rPr>
                <w:rFonts w:ascii="HG丸ｺﾞｼｯｸM-PRO" w:eastAsia="HG丸ｺﾞｼｯｸM-PRO" w:hAnsi="HG丸ｺﾞｼｯｸM-PRO" w:hint="eastAsia"/>
                <w:sz w:val="20"/>
                <w:szCs w:val="20"/>
              </w:rPr>
              <w:t>3.5</w:t>
            </w:r>
          </w:p>
        </w:tc>
      </w:tr>
      <w:tr w:rsidR="00C368D2" w14:paraId="539EFFF2" w14:textId="77777777" w:rsidTr="003B457C">
        <w:tc>
          <w:tcPr>
            <w:tcW w:w="2551" w:type="dxa"/>
            <w:vMerge/>
            <w:noWrap/>
            <w:tcFitText/>
            <w:vAlign w:val="center"/>
          </w:tcPr>
          <w:p w14:paraId="02C8F2AF"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7212DF5D"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地方独立行政法人大阪府立病院機構</w:t>
            </w:r>
          </w:p>
        </w:tc>
        <w:tc>
          <w:tcPr>
            <w:tcW w:w="1433" w:type="dxa"/>
            <w:vAlign w:val="center"/>
          </w:tcPr>
          <w:p w14:paraId="590FF10A" w14:textId="77777777" w:rsidR="00C368D2"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C368D2" w14:paraId="05072FF2" w14:textId="77777777" w:rsidTr="003B457C">
        <w:tc>
          <w:tcPr>
            <w:tcW w:w="2551" w:type="dxa"/>
            <w:vMerge/>
            <w:noWrap/>
            <w:tcFitText/>
            <w:vAlign w:val="center"/>
          </w:tcPr>
          <w:p w14:paraId="15CDD5A9"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148A79B5"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地方独立行政法人大阪健康安全基盤研究所</w:t>
            </w:r>
          </w:p>
        </w:tc>
        <w:tc>
          <w:tcPr>
            <w:tcW w:w="1433" w:type="dxa"/>
            <w:vAlign w:val="center"/>
          </w:tcPr>
          <w:p w14:paraId="1F6BC8E8" w14:textId="7BCBBA66" w:rsidR="00C368D2" w:rsidRPr="00C368D2" w:rsidRDefault="004E2E95"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w:t>
            </w:r>
            <w:r w:rsidR="00B31E7B">
              <w:rPr>
                <w:rFonts w:ascii="HG丸ｺﾞｼｯｸM-PRO" w:eastAsia="HG丸ｺﾞｼｯｸM-PRO" w:hAnsi="HG丸ｺﾞｼｯｸM-PRO" w:hint="eastAsia"/>
                <w:sz w:val="20"/>
                <w:szCs w:val="20"/>
              </w:rPr>
              <w:t>6</w:t>
            </w:r>
            <w:r w:rsidR="00B01B13">
              <w:rPr>
                <w:rFonts w:ascii="HG丸ｺﾞｼｯｸM-PRO" w:eastAsia="HG丸ｺﾞｼｯｸM-PRO" w:hAnsi="HG丸ｺﾞｼｯｸM-PRO"/>
                <w:sz w:val="20"/>
                <w:szCs w:val="20"/>
              </w:rPr>
              <w:t>.</w:t>
            </w:r>
            <w:r w:rsidR="00B31E7B">
              <w:rPr>
                <w:rFonts w:ascii="HG丸ｺﾞｼｯｸM-PRO" w:eastAsia="HG丸ｺﾞｼｯｸM-PRO" w:hAnsi="HG丸ｺﾞｼｯｸM-PRO" w:hint="eastAsia"/>
                <w:sz w:val="20"/>
                <w:szCs w:val="20"/>
              </w:rPr>
              <w:t>7</w:t>
            </w:r>
          </w:p>
        </w:tc>
      </w:tr>
      <w:tr w:rsidR="00C368D2" w14:paraId="39E4E1A8" w14:textId="77777777" w:rsidTr="003B457C">
        <w:tc>
          <w:tcPr>
            <w:tcW w:w="2551" w:type="dxa"/>
            <w:vMerge/>
            <w:noWrap/>
            <w:tcFitText/>
            <w:vAlign w:val="center"/>
          </w:tcPr>
          <w:p w14:paraId="7FC70B36"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12060E95"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地方独立行政法人大阪産業技術研究所</w:t>
            </w:r>
          </w:p>
        </w:tc>
        <w:tc>
          <w:tcPr>
            <w:tcW w:w="1433" w:type="dxa"/>
            <w:vAlign w:val="center"/>
          </w:tcPr>
          <w:p w14:paraId="0D6A1644" w14:textId="7BCCE19F" w:rsidR="00C368D2" w:rsidRPr="00C368D2" w:rsidRDefault="00534E5D"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55.4</w:t>
            </w:r>
          </w:p>
        </w:tc>
      </w:tr>
      <w:tr w:rsidR="00C368D2" w14:paraId="798B94AB" w14:textId="77777777" w:rsidTr="003B457C">
        <w:tc>
          <w:tcPr>
            <w:tcW w:w="2551" w:type="dxa"/>
            <w:vMerge/>
            <w:noWrap/>
            <w:tcFitText/>
            <w:vAlign w:val="center"/>
          </w:tcPr>
          <w:p w14:paraId="1CB1B14A"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67EB33C1"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地方独立行政法人大阪府立環境農林水産総合研究所</w:t>
            </w:r>
          </w:p>
        </w:tc>
        <w:tc>
          <w:tcPr>
            <w:tcW w:w="1433" w:type="dxa"/>
            <w:vAlign w:val="center"/>
          </w:tcPr>
          <w:p w14:paraId="452D6514" w14:textId="77777777" w:rsidR="00C368D2"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6D90D487" w14:textId="77777777" w:rsidTr="003B457C">
        <w:tc>
          <w:tcPr>
            <w:tcW w:w="2551" w:type="dxa"/>
            <w:vMerge w:val="restart"/>
            <w:noWrap/>
            <w:tcFitText/>
            <w:vAlign w:val="center"/>
          </w:tcPr>
          <w:p w14:paraId="7AD34D3E" w14:textId="77777777" w:rsidR="005D4EF5" w:rsidRPr="00C368D2" w:rsidRDefault="005D4EF5" w:rsidP="00C368D2">
            <w:pPr>
              <w:rPr>
                <w:rFonts w:ascii="HG丸ｺﾞｼｯｸM-PRO" w:eastAsia="HG丸ｺﾞｼｯｸM-PRO" w:hAnsi="HG丸ｺﾞｼｯｸM-PRO"/>
                <w:sz w:val="20"/>
                <w:szCs w:val="20"/>
              </w:rPr>
            </w:pPr>
            <w:r w:rsidRPr="003B457C">
              <w:rPr>
                <w:rFonts w:ascii="HG丸ｺﾞｼｯｸM-PRO" w:eastAsia="HG丸ｺﾞｼｯｸM-PRO" w:hAnsi="HG丸ｺﾞｼｯｸM-PRO" w:hint="eastAsia"/>
                <w:spacing w:val="252"/>
                <w:kern w:val="0"/>
                <w:sz w:val="20"/>
                <w:szCs w:val="20"/>
              </w:rPr>
              <w:t>地方公</w:t>
            </w:r>
            <w:r w:rsidRPr="003B457C">
              <w:rPr>
                <w:rFonts w:ascii="HG丸ｺﾞｼｯｸM-PRO" w:eastAsia="HG丸ｺﾞｼｯｸM-PRO" w:hAnsi="HG丸ｺﾞｼｯｸM-PRO" w:hint="eastAsia"/>
                <w:spacing w:val="1"/>
                <w:kern w:val="0"/>
                <w:sz w:val="20"/>
                <w:szCs w:val="20"/>
              </w:rPr>
              <w:t>社</w:t>
            </w:r>
          </w:p>
        </w:tc>
        <w:tc>
          <w:tcPr>
            <w:tcW w:w="4820" w:type="dxa"/>
            <w:vAlign w:val="center"/>
          </w:tcPr>
          <w:p w14:paraId="17473DBC"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大阪府道路公社</w:t>
            </w:r>
          </w:p>
        </w:tc>
        <w:tc>
          <w:tcPr>
            <w:tcW w:w="1433" w:type="dxa"/>
            <w:vAlign w:val="center"/>
          </w:tcPr>
          <w:p w14:paraId="231812AA"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00A265DB" w14:textId="77777777" w:rsidTr="003B457C">
        <w:tc>
          <w:tcPr>
            <w:tcW w:w="2551" w:type="dxa"/>
            <w:vMerge/>
            <w:noWrap/>
            <w:tcFitText/>
            <w:vAlign w:val="center"/>
          </w:tcPr>
          <w:p w14:paraId="683637E6" w14:textId="77777777" w:rsidR="005D4EF5" w:rsidRPr="00C368D2" w:rsidRDefault="005D4EF5" w:rsidP="00C368D2">
            <w:pPr>
              <w:rPr>
                <w:rFonts w:ascii="HG丸ｺﾞｼｯｸM-PRO" w:eastAsia="HG丸ｺﾞｼｯｸM-PRO" w:hAnsi="HG丸ｺﾞｼｯｸM-PRO"/>
                <w:spacing w:val="276"/>
                <w:kern w:val="0"/>
                <w:sz w:val="20"/>
                <w:szCs w:val="20"/>
              </w:rPr>
            </w:pPr>
          </w:p>
        </w:tc>
        <w:tc>
          <w:tcPr>
            <w:tcW w:w="4820" w:type="dxa"/>
            <w:vAlign w:val="center"/>
          </w:tcPr>
          <w:p w14:paraId="030B7250"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大阪府土地開発公社</w:t>
            </w:r>
          </w:p>
        </w:tc>
        <w:tc>
          <w:tcPr>
            <w:tcW w:w="1433" w:type="dxa"/>
            <w:vAlign w:val="center"/>
          </w:tcPr>
          <w:p w14:paraId="692D0EEC"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0FBB36AD" w14:textId="77777777" w:rsidTr="003B457C">
        <w:tc>
          <w:tcPr>
            <w:tcW w:w="2551" w:type="dxa"/>
            <w:vMerge/>
            <w:noWrap/>
            <w:tcFitText/>
            <w:vAlign w:val="center"/>
          </w:tcPr>
          <w:p w14:paraId="712A3F2C" w14:textId="77777777" w:rsidR="005D4EF5" w:rsidRPr="00C368D2" w:rsidRDefault="005D4EF5" w:rsidP="00C368D2">
            <w:pPr>
              <w:rPr>
                <w:rFonts w:ascii="HG丸ｺﾞｼｯｸM-PRO" w:eastAsia="HG丸ｺﾞｼｯｸM-PRO" w:hAnsi="HG丸ｺﾞｼｯｸM-PRO"/>
                <w:spacing w:val="276"/>
                <w:kern w:val="0"/>
                <w:sz w:val="20"/>
                <w:szCs w:val="20"/>
              </w:rPr>
            </w:pPr>
          </w:p>
        </w:tc>
        <w:tc>
          <w:tcPr>
            <w:tcW w:w="4820" w:type="dxa"/>
            <w:vAlign w:val="center"/>
          </w:tcPr>
          <w:p w14:paraId="7CC67929"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大阪府住宅供給公社</w:t>
            </w:r>
          </w:p>
        </w:tc>
        <w:tc>
          <w:tcPr>
            <w:tcW w:w="1433" w:type="dxa"/>
            <w:vAlign w:val="center"/>
          </w:tcPr>
          <w:p w14:paraId="65232123"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830E2B8" w14:textId="77777777" w:rsidTr="003B457C">
        <w:tc>
          <w:tcPr>
            <w:tcW w:w="2551" w:type="dxa"/>
            <w:vMerge w:val="restart"/>
            <w:noWrap/>
            <w:tcFitText/>
            <w:vAlign w:val="center"/>
          </w:tcPr>
          <w:p w14:paraId="1C2D4119" w14:textId="77777777" w:rsidR="006B3A47" w:rsidRPr="00C368D2" w:rsidRDefault="006B3A47" w:rsidP="006B3A47">
            <w:pPr>
              <w:jc w:val="center"/>
              <w:rPr>
                <w:rFonts w:ascii="HG丸ｺﾞｼｯｸM-PRO" w:eastAsia="HG丸ｺﾞｼｯｸM-PRO" w:hAnsi="HG丸ｺﾞｼｯｸM-PRO"/>
                <w:sz w:val="20"/>
                <w:szCs w:val="20"/>
              </w:rPr>
            </w:pPr>
            <w:r w:rsidRPr="005C6501">
              <w:rPr>
                <w:rFonts w:ascii="HG丸ｺﾞｼｯｸM-PRO" w:eastAsia="HG丸ｺﾞｼｯｸM-PRO" w:hAnsi="HG丸ｺﾞｼｯｸM-PRO" w:hint="eastAsia"/>
                <w:spacing w:val="76"/>
                <w:kern w:val="0"/>
                <w:sz w:val="20"/>
                <w:szCs w:val="20"/>
              </w:rPr>
              <w:t>第三セクター</w:t>
            </w:r>
            <w:r w:rsidRPr="005C6501">
              <w:rPr>
                <w:rFonts w:ascii="HG丸ｺﾞｼｯｸM-PRO" w:eastAsia="HG丸ｺﾞｼｯｸM-PRO" w:hAnsi="HG丸ｺﾞｼｯｸM-PRO" w:hint="eastAsia"/>
                <w:spacing w:val="1"/>
                <w:kern w:val="0"/>
                <w:sz w:val="20"/>
                <w:szCs w:val="20"/>
              </w:rPr>
              <w:t>等</w:t>
            </w:r>
          </w:p>
        </w:tc>
        <w:tc>
          <w:tcPr>
            <w:tcW w:w="4820" w:type="dxa"/>
          </w:tcPr>
          <w:p w14:paraId="0F27230B"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公益財団法人千里ライフサイエンス振興財団</w:t>
            </w:r>
          </w:p>
        </w:tc>
        <w:tc>
          <w:tcPr>
            <w:tcW w:w="1433" w:type="dxa"/>
            <w:vAlign w:val="center"/>
          </w:tcPr>
          <w:p w14:paraId="6B7810FE"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5F389F76" w14:textId="77777777" w:rsidTr="003B457C">
        <w:tc>
          <w:tcPr>
            <w:tcW w:w="2551" w:type="dxa"/>
            <w:vMerge/>
            <w:noWrap/>
            <w:tcFitText/>
          </w:tcPr>
          <w:p w14:paraId="0676B631"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13382755"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公益財団法人大阪国際平和センター</w:t>
            </w:r>
          </w:p>
        </w:tc>
        <w:tc>
          <w:tcPr>
            <w:tcW w:w="1433" w:type="dxa"/>
            <w:vAlign w:val="center"/>
          </w:tcPr>
          <w:p w14:paraId="6C499DD3"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50.0</w:t>
            </w:r>
          </w:p>
        </w:tc>
      </w:tr>
      <w:tr w:rsidR="006B3A47" w:rsidRPr="00C368D2" w14:paraId="36EC8C5E" w14:textId="77777777" w:rsidTr="003B457C">
        <w:tc>
          <w:tcPr>
            <w:tcW w:w="2551" w:type="dxa"/>
            <w:vMerge/>
            <w:noWrap/>
            <w:tcFitText/>
          </w:tcPr>
          <w:p w14:paraId="1A4A5CCB"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31D692F1"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公益財団法人大阪府国際交流財団</w:t>
            </w:r>
          </w:p>
        </w:tc>
        <w:tc>
          <w:tcPr>
            <w:tcW w:w="1433" w:type="dxa"/>
            <w:vAlign w:val="center"/>
          </w:tcPr>
          <w:p w14:paraId="0FCFEE10"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20DB40B9" w14:textId="77777777" w:rsidTr="003B457C">
        <w:tc>
          <w:tcPr>
            <w:tcW w:w="2551" w:type="dxa"/>
            <w:vMerge/>
            <w:noWrap/>
            <w:tcFitText/>
          </w:tcPr>
          <w:p w14:paraId="2BD1C09A"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28D68E3E"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株式会社大阪国際会議場</w:t>
            </w:r>
          </w:p>
        </w:tc>
        <w:tc>
          <w:tcPr>
            <w:tcW w:w="1433" w:type="dxa"/>
            <w:vAlign w:val="center"/>
          </w:tcPr>
          <w:p w14:paraId="4A1BA023"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224A4FDA" w14:textId="77777777" w:rsidTr="003B457C">
        <w:tc>
          <w:tcPr>
            <w:tcW w:w="2551" w:type="dxa"/>
            <w:vMerge/>
            <w:noWrap/>
            <w:tcFitText/>
          </w:tcPr>
          <w:p w14:paraId="164EC32A"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6A1E072"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公益財団法人大阪府保健医療財団</w:t>
            </w:r>
          </w:p>
        </w:tc>
        <w:tc>
          <w:tcPr>
            <w:tcW w:w="1433" w:type="dxa"/>
            <w:vAlign w:val="center"/>
          </w:tcPr>
          <w:p w14:paraId="6B2C6C79"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4A8CFDC4" w14:textId="77777777" w:rsidTr="003B457C">
        <w:tc>
          <w:tcPr>
            <w:tcW w:w="2551" w:type="dxa"/>
            <w:vMerge/>
            <w:noWrap/>
            <w:tcFitText/>
          </w:tcPr>
          <w:p w14:paraId="17E61545"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0CABEF2"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大阪信用保証協会</w:t>
            </w:r>
          </w:p>
        </w:tc>
        <w:tc>
          <w:tcPr>
            <w:tcW w:w="1433" w:type="dxa"/>
            <w:vAlign w:val="center"/>
          </w:tcPr>
          <w:p w14:paraId="2D0C43AD"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4AD4F831" w14:textId="77777777" w:rsidTr="003B457C">
        <w:tc>
          <w:tcPr>
            <w:tcW w:w="2551" w:type="dxa"/>
            <w:vMerge/>
            <w:noWrap/>
            <w:tcFitText/>
          </w:tcPr>
          <w:p w14:paraId="1DF031B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22AF96A4"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公益財団法人西成労働福祉センター</w:t>
            </w:r>
          </w:p>
        </w:tc>
        <w:tc>
          <w:tcPr>
            <w:tcW w:w="1433" w:type="dxa"/>
            <w:vAlign w:val="center"/>
          </w:tcPr>
          <w:p w14:paraId="4532D9A9"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9708A62" w14:textId="77777777" w:rsidTr="003B457C">
        <w:tc>
          <w:tcPr>
            <w:tcW w:w="2551" w:type="dxa"/>
            <w:vMerge/>
            <w:noWrap/>
            <w:tcFitText/>
          </w:tcPr>
          <w:p w14:paraId="67425ACC"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7A22CA2"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一般財団法人大阪府みどり公社</w:t>
            </w:r>
          </w:p>
        </w:tc>
        <w:tc>
          <w:tcPr>
            <w:tcW w:w="1433" w:type="dxa"/>
            <w:vAlign w:val="center"/>
          </w:tcPr>
          <w:p w14:paraId="23972B9A"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6BF0E5B6" w14:textId="77777777" w:rsidTr="003B457C">
        <w:tc>
          <w:tcPr>
            <w:tcW w:w="2551" w:type="dxa"/>
            <w:vMerge/>
            <w:noWrap/>
            <w:tcFitText/>
          </w:tcPr>
          <w:p w14:paraId="6D79D0D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54D3F56"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株式会社大阪鶴見フラワーセンター</w:t>
            </w:r>
          </w:p>
        </w:tc>
        <w:tc>
          <w:tcPr>
            <w:tcW w:w="1433" w:type="dxa"/>
            <w:vAlign w:val="center"/>
          </w:tcPr>
          <w:p w14:paraId="2F83BCD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25.5</w:t>
            </w:r>
          </w:p>
        </w:tc>
      </w:tr>
      <w:tr w:rsidR="006B3A47" w:rsidRPr="00C368D2" w14:paraId="239E9BAC" w14:textId="77777777" w:rsidTr="003B457C">
        <w:tc>
          <w:tcPr>
            <w:tcW w:w="2551" w:type="dxa"/>
            <w:vMerge/>
            <w:noWrap/>
            <w:tcFitText/>
          </w:tcPr>
          <w:p w14:paraId="13A97440"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6DD7BE9"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公益財団法人大阪府漁業振興基金</w:t>
            </w:r>
          </w:p>
        </w:tc>
        <w:tc>
          <w:tcPr>
            <w:tcW w:w="1433" w:type="dxa"/>
            <w:vAlign w:val="center"/>
          </w:tcPr>
          <w:p w14:paraId="59E7907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E501397" w14:textId="77777777" w:rsidTr="003B457C">
        <w:tc>
          <w:tcPr>
            <w:tcW w:w="2551" w:type="dxa"/>
            <w:vMerge/>
            <w:noWrap/>
            <w:tcFitText/>
          </w:tcPr>
          <w:p w14:paraId="16C6D8EC"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57C9B7E" w14:textId="77777777" w:rsidR="00F174B9" w:rsidRPr="00C368D2" w:rsidRDefault="00F174B9" w:rsidP="00F174B9">
            <w:pPr>
              <w:rPr>
                <w:rFonts w:ascii="HG丸ｺﾞｼｯｸM-PRO" w:eastAsia="HG丸ｺﾞｼｯｸM-PRO" w:hAnsi="HG丸ｺﾞｼｯｸM-PRO"/>
                <w:sz w:val="20"/>
                <w:szCs w:val="20"/>
              </w:rPr>
            </w:pPr>
            <w:r w:rsidRPr="00F174B9">
              <w:rPr>
                <w:rFonts w:ascii="HG丸ｺﾞｼｯｸM-PRO" w:eastAsia="HG丸ｺﾞｼｯｸM-PRO" w:hAnsi="HG丸ｺﾞｼｯｸM-PRO" w:hint="eastAsia"/>
                <w:sz w:val="20"/>
                <w:szCs w:val="20"/>
              </w:rPr>
              <w:t>大阪モノレール株式会社</w:t>
            </w:r>
          </w:p>
        </w:tc>
        <w:tc>
          <w:tcPr>
            <w:tcW w:w="1433" w:type="dxa"/>
            <w:vAlign w:val="center"/>
          </w:tcPr>
          <w:p w14:paraId="78660EB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56E02E4D" w14:textId="77777777" w:rsidTr="003B457C">
        <w:tc>
          <w:tcPr>
            <w:tcW w:w="2551" w:type="dxa"/>
            <w:vMerge/>
            <w:noWrap/>
            <w:tcFitText/>
          </w:tcPr>
          <w:p w14:paraId="610C8B3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394533C4"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大阪外環状鉄道株式会社</w:t>
            </w:r>
          </w:p>
        </w:tc>
        <w:tc>
          <w:tcPr>
            <w:tcW w:w="1433" w:type="dxa"/>
            <w:vAlign w:val="center"/>
          </w:tcPr>
          <w:p w14:paraId="2EDFB2EE"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28.9</w:t>
            </w:r>
          </w:p>
        </w:tc>
      </w:tr>
      <w:tr w:rsidR="006B3A47" w:rsidRPr="00C368D2" w14:paraId="681DF66E" w14:textId="77777777" w:rsidTr="003B457C">
        <w:tc>
          <w:tcPr>
            <w:tcW w:w="2551" w:type="dxa"/>
            <w:vMerge/>
            <w:noWrap/>
            <w:tcFitText/>
          </w:tcPr>
          <w:p w14:paraId="715D11A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1A7AC055"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堺泉北埠頭株式会社</w:t>
            </w:r>
          </w:p>
        </w:tc>
        <w:tc>
          <w:tcPr>
            <w:tcW w:w="1433" w:type="dxa"/>
            <w:vAlign w:val="center"/>
          </w:tcPr>
          <w:p w14:paraId="72314B2D"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6C441DC1" w14:textId="77777777" w:rsidTr="003B457C">
        <w:tc>
          <w:tcPr>
            <w:tcW w:w="2551" w:type="dxa"/>
            <w:vMerge/>
            <w:noWrap/>
            <w:tcFitText/>
          </w:tcPr>
          <w:p w14:paraId="6083C82E"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3AA36DF8" w14:textId="77777777" w:rsidR="00723540" w:rsidRPr="00C368D2" w:rsidRDefault="00723540" w:rsidP="006B3A4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公益財団法人大阪産業局</w:t>
            </w:r>
          </w:p>
        </w:tc>
        <w:tc>
          <w:tcPr>
            <w:tcW w:w="1433" w:type="dxa"/>
            <w:vAlign w:val="center"/>
          </w:tcPr>
          <w:p w14:paraId="2ABE9418"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53A85532" w14:textId="77777777" w:rsidTr="003B457C">
        <w:tc>
          <w:tcPr>
            <w:tcW w:w="2551" w:type="dxa"/>
            <w:vMerge/>
            <w:noWrap/>
            <w:tcFitText/>
          </w:tcPr>
          <w:p w14:paraId="0C36686E"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1E510C6B"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公益財団法人大阪府都市整備推進センター</w:t>
            </w:r>
          </w:p>
        </w:tc>
        <w:tc>
          <w:tcPr>
            <w:tcW w:w="1433" w:type="dxa"/>
            <w:vAlign w:val="center"/>
          </w:tcPr>
          <w:p w14:paraId="26563126"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56AB3D4D" w14:textId="77777777" w:rsidTr="003B457C">
        <w:tc>
          <w:tcPr>
            <w:tcW w:w="2551" w:type="dxa"/>
            <w:vMerge/>
            <w:noWrap/>
            <w:tcFitText/>
          </w:tcPr>
          <w:p w14:paraId="7BD9498F"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59E7F074"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公益財団法人大阪府文化財センター</w:t>
            </w:r>
          </w:p>
        </w:tc>
        <w:tc>
          <w:tcPr>
            <w:tcW w:w="1433" w:type="dxa"/>
            <w:vAlign w:val="center"/>
          </w:tcPr>
          <w:p w14:paraId="32007592"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49C7CB67" w14:textId="77777777" w:rsidTr="003B457C">
        <w:tc>
          <w:tcPr>
            <w:tcW w:w="2551" w:type="dxa"/>
            <w:vMerge/>
            <w:noWrap/>
            <w:tcFitText/>
          </w:tcPr>
          <w:p w14:paraId="025B95F5"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0E948976"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公益財団法人大阪府育英会</w:t>
            </w:r>
          </w:p>
        </w:tc>
        <w:tc>
          <w:tcPr>
            <w:tcW w:w="1433" w:type="dxa"/>
            <w:vAlign w:val="center"/>
          </w:tcPr>
          <w:p w14:paraId="736A22D9"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3F8DE992" w14:textId="77777777" w:rsidTr="003B457C">
        <w:tc>
          <w:tcPr>
            <w:tcW w:w="2551" w:type="dxa"/>
            <w:vMerge/>
            <w:noWrap/>
            <w:tcFitText/>
          </w:tcPr>
          <w:p w14:paraId="10D30FE7"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0C15D076" w14:textId="77777777" w:rsidR="00723540" w:rsidRPr="00C368D2" w:rsidRDefault="00723540" w:rsidP="006B3A47">
            <w:pPr>
              <w:rPr>
                <w:rFonts w:ascii="HG丸ｺﾞｼｯｸM-PRO" w:eastAsia="HG丸ｺﾞｼｯｸM-PRO" w:hAnsi="HG丸ｺﾞｼｯｸM-PRO"/>
                <w:sz w:val="20"/>
                <w:szCs w:val="20"/>
              </w:rPr>
            </w:pPr>
            <w:r w:rsidRPr="00B231ED">
              <w:rPr>
                <w:rFonts w:ascii="HG丸ｺﾞｼｯｸM-PRO" w:eastAsia="HG丸ｺﾞｼｯｸM-PRO" w:hAnsi="HG丸ｺﾞｼｯｸM-PRO" w:hint="eastAsia"/>
                <w:sz w:val="20"/>
                <w:szCs w:val="20"/>
              </w:rPr>
              <w:t>一般財団法人大阪府青少年活動財団</w:t>
            </w:r>
          </w:p>
        </w:tc>
        <w:tc>
          <w:tcPr>
            <w:tcW w:w="1433" w:type="dxa"/>
            <w:vAlign w:val="center"/>
          </w:tcPr>
          <w:p w14:paraId="3BEAF38B"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760B1EF9" w14:textId="77777777" w:rsidTr="003B457C">
        <w:tc>
          <w:tcPr>
            <w:tcW w:w="2551" w:type="dxa"/>
            <w:vMerge/>
            <w:noWrap/>
            <w:tcFitText/>
          </w:tcPr>
          <w:p w14:paraId="42466A38"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2265BA91" w14:textId="77777777" w:rsidR="00723540" w:rsidRPr="00C368D2" w:rsidRDefault="00723540" w:rsidP="006B3A47">
            <w:pPr>
              <w:rPr>
                <w:rFonts w:ascii="HG丸ｺﾞｼｯｸM-PRO" w:eastAsia="HG丸ｺﾞｼｯｸM-PRO" w:hAnsi="HG丸ｺﾞｼｯｸM-PRO"/>
                <w:sz w:val="20"/>
                <w:szCs w:val="20"/>
              </w:rPr>
            </w:pPr>
            <w:r w:rsidRPr="00B231ED">
              <w:rPr>
                <w:rFonts w:ascii="HG丸ｺﾞｼｯｸM-PRO" w:eastAsia="HG丸ｺﾞｼｯｸM-PRO" w:hAnsi="HG丸ｺﾞｼｯｸM-PRO" w:hint="eastAsia"/>
                <w:sz w:val="20"/>
                <w:szCs w:val="20"/>
              </w:rPr>
              <w:t>一般財団法人大阪府男女共同参画推進財団</w:t>
            </w:r>
          </w:p>
        </w:tc>
        <w:tc>
          <w:tcPr>
            <w:tcW w:w="1433" w:type="dxa"/>
            <w:vAlign w:val="center"/>
          </w:tcPr>
          <w:p w14:paraId="33B30672"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bl>
    <w:p w14:paraId="39FA0578" w14:textId="77777777" w:rsidR="00723540" w:rsidRDefault="00723540" w:rsidP="00116F4F">
      <w:pPr>
        <w:rPr>
          <w:rFonts w:ascii="HG丸ｺﾞｼｯｸM-PRO" w:eastAsia="HG丸ｺﾞｼｯｸM-PRO" w:hAnsi="HG丸ｺﾞｼｯｸM-PRO"/>
        </w:rPr>
      </w:pPr>
    </w:p>
    <w:p w14:paraId="47B0AA67" w14:textId="77777777" w:rsidR="00DC2E94" w:rsidRDefault="0026615B" w:rsidP="0026615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②</w:t>
      </w:r>
      <w:r w:rsidR="007C7B83" w:rsidRPr="009B7A45">
        <w:rPr>
          <w:rFonts w:ascii="HG丸ｺﾞｼｯｸM-PRO" w:eastAsia="HG丸ｺﾞｼｯｸM-PRO" w:hAnsi="HG丸ｺﾞｼｯｸM-PRO" w:hint="eastAsia"/>
        </w:rPr>
        <w:t xml:space="preserve">　</w:t>
      </w:r>
      <w:r w:rsidR="0083092A">
        <w:rPr>
          <w:rFonts w:ascii="HG丸ｺﾞｼｯｸM-PRO" w:eastAsia="HG丸ｺﾞｼｯｸM-PRO" w:hAnsi="HG丸ｺﾞｼｯｸM-PRO" w:hint="eastAsia"/>
        </w:rPr>
        <w:t>地方自治法第235条の５に基づき出納整理期間が設けられている</w:t>
      </w:r>
      <w:r w:rsidR="00160F83" w:rsidRPr="00160F83">
        <w:rPr>
          <w:rFonts w:ascii="HG丸ｺﾞｼｯｸM-PRO" w:eastAsia="HG丸ｺﾞｼｯｸM-PRO" w:hAnsi="HG丸ｺﾞｼｯｸM-PRO" w:hint="eastAsia"/>
        </w:rPr>
        <w:t>会計及び連結対象法人と</w:t>
      </w:r>
      <w:r w:rsidR="0083092A">
        <w:rPr>
          <w:rFonts w:ascii="HG丸ｺﾞｼｯｸM-PRO" w:eastAsia="HG丸ｺﾞｼｯｸM-PRO" w:hAnsi="HG丸ｺﾞｼｯｸM-PRO" w:hint="eastAsia"/>
        </w:rPr>
        <w:t>、当該</w:t>
      </w:r>
      <w:r w:rsidR="0083092A" w:rsidRPr="00160F83">
        <w:rPr>
          <w:rFonts w:ascii="HG丸ｺﾞｼｯｸM-PRO" w:eastAsia="HG丸ｺﾞｼｯｸM-PRO" w:hAnsi="HG丸ｺﾞｼｯｸM-PRO" w:hint="eastAsia"/>
        </w:rPr>
        <w:t>期間</w:t>
      </w:r>
      <w:r w:rsidR="0083092A">
        <w:rPr>
          <w:rFonts w:ascii="HG丸ｺﾞｼｯｸM-PRO" w:eastAsia="HG丸ｺﾞｼｯｸM-PRO" w:hAnsi="HG丸ｺﾞｼｯｸM-PRO" w:hint="eastAsia"/>
        </w:rPr>
        <w:t>が設けられていない</w:t>
      </w:r>
      <w:r w:rsidR="00685D85">
        <w:rPr>
          <w:rFonts w:ascii="HG丸ｺﾞｼｯｸM-PRO" w:eastAsia="HG丸ｺﾞｼｯｸM-PRO" w:hAnsi="HG丸ｺﾞｼｯｸM-PRO" w:hint="eastAsia"/>
        </w:rPr>
        <w:t>会計</w:t>
      </w:r>
      <w:r w:rsidR="0083092A">
        <w:rPr>
          <w:rFonts w:ascii="HG丸ｺﾞｼｯｸM-PRO" w:eastAsia="HG丸ｺﾞｼｯｸM-PRO" w:hAnsi="HG丸ｺﾞｼｯｸM-PRO" w:hint="eastAsia"/>
        </w:rPr>
        <w:t>及び連結対象法人と</w:t>
      </w:r>
      <w:r w:rsidR="00160F83" w:rsidRPr="00160F83">
        <w:rPr>
          <w:rFonts w:ascii="HG丸ｺﾞｼｯｸM-PRO" w:eastAsia="HG丸ｺﾞｼｯｸM-PRO" w:hAnsi="HG丸ｺﾞｼｯｸM-PRO" w:hint="eastAsia"/>
        </w:rPr>
        <w:t>の間で、</w:t>
      </w:r>
      <w:r w:rsidR="00437293">
        <w:rPr>
          <w:rFonts w:ascii="HG丸ｺﾞｼｯｸM-PRO" w:eastAsia="HG丸ｺﾞｼｯｸM-PRO" w:hAnsi="HG丸ｺﾞｼｯｸM-PRO" w:hint="eastAsia"/>
        </w:rPr>
        <w:t>出納整理</w:t>
      </w:r>
      <w:r w:rsidR="00160F83" w:rsidRPr="00160F83">
        <w:rPr>
          <w:rFonts w:ascii="HG丸ｺﾞｼｯｸM-PRO" w:eastAsia="HG丸ｺﾞｼｯｸM-PRO" w:hAnsi="HG丸ｺﾞｼｯｸM-PRO" w:hint="eastAsia"/>
        </w:rPr>
        <w:t>期間に当</w:t>
      </w:r>
      <w:r w:rsidR="0083092A">
        <w:rPr>
          <w:rFonts w:ascii="HG丸ｺﾞｼｯｸM-PRO" w:eastAsia="HG丸ｺﾞｼｯｸM-PRO" w:hAnsi="HG丸ｺﾞｼｯｸM-PRO" w:hint="eastAsia"/>
        </w:rPr>
        <w:t>会計</w:t>
      </w:r>
      <w:r w:rsidR="00160F83" w:rsidRPr="00160F83">
        <w:rPr>
          <w:rFonts w:ascii="HG丸ｺﾞｼｯｸM-PRO" w:eastAsia="HG丸ｺﾞｼｯｸM-PRO" w:hAnsi="HG丸ｺﾞｼｯｸM-PRO" w:hint="eastAsia"/>
        </w:rPr>
        <w:t>年度に帰属する</w:t>
      </w:r>
      <w:r w:rsidR="00437293">
        <w:rPr>
          <w:rFonts w:ascii="HG丸ｺﾞｼｯｸM-PRO" w:eastAsia="HG丸ｺﾞｼｯｸM-PRO" w:hAnsi="HG丸ｺﾞｼｯｸM-PRO" w:hint="eastAsia"/>
        </w:rPr>
        <w:t>現金の受払い等</w:t>
      </w:r>
      <w:r w:rsidR="00160F83" w:rsidRPr="00160F83">
        <w:rPr>
          <w:rFonts w:ascii="HG丸ｺﾞｼｯｸM-PRO" w:eastAsia="HG丸ｺﾞｼｯｸM-PRO" w:hAnsi="HG丸ｺﾞｼｯｸM-PRO" w:hint="eastAsia"/>
        </w:rPr>
        <w:t>があった場合には、</w:t>
      </w:r>
      <w:r w:rsidR="00437293">
        <w:rPr>
          <w:rFonts w:ascii="HG丸ｺﾞｼｯｸM-PRO" w:eastAsia="HG丸ｺﾞｼｯｸM-PRO" w:hAnsi="HG丸ｺﾞｼｯｸM-PRO" w:hint="eastAsia"/>
        </w:rPr>
        <w:t>当年度末に当該受払い等が</w:t>
      </w:r>
      <w:r w:rsidR="00160F83" w:rsidRPr="00160F83">
        <w:rPr>
          <w:rFonts w:ascii="HG丸ｺﾞｼｯｸM-PRO" w:eastAsia="HG丸ｺﾞｼｯｸM-PRO" w:hAnsi="HG丸ｺﾞｼｯｸM-PRO" w:hint="eastAsia"/>
        </w:rPr>
        <w:t>終了した</w:t>
      </w:r>
      <w:r w:rsidR="00437293">
        <w:rPr>
          <w:rFonts w:ascii="HG丸ｺﾞｼｯｸM-PRO" w:eastAsia="HG丸ｺﾞｼｯｸM-PRO" w:hAnsi="HG丸ｺﾞｼｯｸM-PRO" w:hint="eastAsia"/>
        </w:rPr>
        <w:t>ものとして調整して</w:t>
      </w:r>
      <w:r w:rsidR="0046579E">
        <w:rPr>
          <w:rFonts w:ascii="HG丸ｺﾞｼｯｸM-PRO" w:eastAsia="HG丸ｺﾞｼｯｸM-PRO" w:hAnsi="HG丸ｺﾞｼｯｸM-PRO" w:hint="eastAsia"/>
        </w:rPr>
        <w:t>います。</w:t>
      </w:r>
    </w:p>
    <w:p w14:paraId="5F861B24" w14:textId="77777777" w:rsidR="00160F83" w:rsidRPr="0026615B" w:rsidRDefault="0026615B" w:rsidP="00160F83">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6B3A47" w:rsidRPr="0026615B">
        <w:rPr>
          <w:rFonts w:ascii="HG丸ｺﾞｼｯｸM-PRO" w:eastAsia="HG丸ｺﾞｼｯｸM-PRO" w:hAnsi="HG丸ｺﾞｼｯｸM-PRO" w:hint="eastAsia"/>
        </w:rPr>
        <w:t>全体財務書類では、</w:t>
      </w:r>
      <w:r w:rsidR="00357F5A">
        <w:rPr>
          <w:rFonts w:ascii="HG丸ｺﾞｼｯｸM-PRO" w:eastAsia="HG丸ｺﾞｼｯｸM-PRO" w:hAnsi="HG丸ｺﾞｼｯｸM-PRO" w:hint="eastAsia"/>
        </w:rPr>
        <w:t>一般</w:t>
      </w:r>
      <w:r w:rsidR="006B3A47" w:rsidRPr="0026615B">
        <w:rPr>
          <w:rFonts w:ascii="HG丸ｺﾞｼｯｸM-PRO" w:eastAsia="HG丸ｺﾞｼｯｸM-PRO" w:hAnsi="HG丸ｺﾞｼｯｸM-PRO" w:hint="eastAsia"/>
        </w:rPr>
        <w:t>会計</w:t>
      </w:r>
      <w:r w:rsidR="00357F5A">
        <w:rPr>
          <w:rFonts w:ascii="HG丸ｺﾞｼｯｸM-PRO" w:eastAsia="HG丸ｺﾞｼｯｸM-PRO" w:hAnsi="HG丸ｺﾞｼｯｸM-PRO" w:hint="eastAsia"/>
        </w:rPr>
        <w:t>等</w:t>
      </w:r>
      <w:r w:rsidR="006B3A47" w:rsidRPr="0026615B">
        <w:rPr>
          <w:rFonts w:ascii="HG丸ｺﾞｼｯｸM-PRO" w:eastAsia="HG丸ｺﾞｼｯｸM-PRO" w:hAnsi="HG丸ｺﾞｼｯｸM-PRO" w:hint="eastAsia"/>
        </w:rPr>
        <w:t>と</w:t>
      </w:r>
      <w:r w:rsidR="00685D85">
        <w:rPr>
          <w:rFonts w:ascii="HG丸ｺﾞｼｯｸM-PRO" w:eastAsia="HG丸ｺﾞｼｯｸM-PRO" w:hAnsi="HG丸ｺﾞｼｯｸM-PRO" w:hint="eastAsia"/>
        </w:rPr>
        <w:t>地方公営事業会計</w:t>
      </w:r>
      <w:r w:rsidR="006B3A47" w:rsidRPr="0026615B">
        <w:rPr>
          <w:rFonts w:ascii="HG丸ｺﾞｼｯｸM-PRO" w:eastAsia="HG丸ｺﾞｼｯｸM-PRO" w:hAnsi="HG丸ｺﾞｼｯｸM-PRO" w:hint="eastAsia"/>
        </w:rPr>
        <w:t>との間、連結財務書類</w:t>
      </w:r>
      <w:r w:rsidR="00160F83" w:rsidRPr="0026615B">
        <w:rPr>
          <w:rFonts w:ascii="HG丸ｺﾞｼｯｸM-PRO" w:eastAsia="HG丸ｺﾞｼｯｸM-PRO" w:hAnsi="HG丸ｺﾞｼｯｸM-PRO" w:hint="eastAsia"/>
        </w:rPr>
        <w:t>ではそれに加え、連結対象法人との間、連結対象法人同士の間の内部取引について、相殺処理を行っています。</w:t>
      </w:r>
    </w:p>
    <w:p w14:paraId="36CC193B" w14:textId="77777777" w:rsidR="0026615B" w:rsidRDefault="0026615B" w:rsidP="0007757A">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④</w:t>
      </w:r>
      <w:r w:rsidR="007C7B83" w:rsidRPr="009B7A45">
        <w:rPr>
          <w:rFonts w:ascii="HG丸ｺﾞｼｯｸM-PRO" w:eastAsia="HG丸ｺﾞｼｯｸM-PRO" w:hAnsi="HG丸ｺﾞｼｯｸM-PRO" w:hint="eastAsia"/>
        </w:rPr>
        <w:t xml:space="preserve">　</w:t>
      </w:r>
      <w:r w:rsidR="00DC2E94" w:rsidRPr="009B7A45">
        <w:rPr>
          <w:rFonts w:ascii="HG丸ｺﾞｼｯｸM-PRO" w:eastAsia="HG丸ｺﾞｼｯｸM-PRO" w:hAnsi="HG丸ｺﾞｼｯｸM-PRO" w:hint="eastAsia"/>
        </w:rPr>
        <w:t>百万円未満を四捨五入して表示しているため、合計金額が一致しない場合があ</w:t>
      </w:r>
      <w:r w:rsidR="00602E51" w:rsidRPr="009B7A45">
        <w:rPr>
          <w:rFonts w:ascii="HG丸ｺﾞｼｯｸM-PRO" w:eastAsia="HG丸ｺﾞｼｯｸM-PRO" w:hAnsi="HG丸ｺﾞｼｯｸM-PRO" w:hint="eastAsia"/>
        </w:rPr>
        <w:t>ります</w:t>
      </w:r>
      <w:r w:rsidR="00DC2E94" w:rsidRPr="009B7A45">
        <w:rPr>
          <w:rFonts w:ascii="HG丸ｺﾞｼｯｸM-PRO" w:eastAsia="HG丸ｺﾞｼｯｸM-PRO" w:hAnsi="HG丸ｺﾞｼｯｸM-PRO" w:hint="eastAsia"/>
        </w:rPr>
        <w:t>。</w:t>
      </w:r>
    </w:p>
    <w:p w14:paraId="4EF0CE84" w14:textId="77777777" w:rsidR="0026615B" w:rsidRDefault="0026615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72F6EE1" w14:textId="77777777" w:rsidR="003B457C" w:rsidRPr="009B7A45" w:rsidRDefault="003B457C" w:rsidP="003B457C">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lastRenderedPageBreak/>
        <w:t>（</w:t>
      </w:r>
      <w:r w:rsidR="0026615B">
        <w:rPr>
          <w:rFonts w:ascii="HG丸ｺﾞｼｯｸM-PRO" w:eastAsia="HG丸ｺﾞｼｯｸM-PRO" w:hAnsi="HG丸ｺﾞｼｯｸM-PRO" w:hint="eastAsia"/>
          <w:b/>
        </w:rPr>
        <w:t>２</w:t>
      </w:r>
      <w:r w:rsidRPr="009B7A45">
        <w:rPr>
          <w:rFonts w:ascii="HG丸ｺﾞｼｯｸM-PRO" w:eastAsia="HG丸ｺﾞｼｯｸM-PRO" w:hAnsi="HG丸ｺﾞｼｯｸM-PRO" w:hint="eastAsia"/>
          <w:b/>
        </w:rPr>
        <w:t>）</w:t>
      </w:r>
      <w:r>
        <w:rPr>
          <w:rFonts w:ascii="HG丸ｺﾞｼｯｸM-PRO" w:eastAsia="HG丸ｺﾞｼｯｸM-PRO" w:hAnsi="HG丸ｺﾞｼｯｸM-PRO" w:hint="eastAsia"/>
          <w:b/>
        </w:rPr>
        <w:t>貸借対照表に係る事項</w:t>
      </w:r>
    </w:p>
    <w:p w14:paraId="41BD67CF" w14:textId="77777777" w:rsidR="003B457C" w:rsidRDefault="003B457C" w:rsidP="0026615B">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府基準等に基づく財務諸表から「統一的な基準」に基づく財務書類等へ組替作成したことに伴う</w:t>
      </w:r>
      <w:r w:rsidR="00572256">
        <w:rPr>
          <w:rFonts w:ascii="HG丸ｺﾞｼｯｸM-PRO" w:eastAsia="HG丸ｺﾞｼｯｸM-PRO" w:hAnsi="HG丸ｺﾞｼｯｸM-PRO" w:hint="eastAsia"/>
        </w:rPr>
        <w:t>主な相違点</w:t>
      </w:r>
      <w:r w:rsidR="006B4BF3">
        <w:rPr>
          <w:rFonts w:ascii="HG丸ｺﾞｼｯｸM-PRO" w:eastAsia="HG丸ｺﾞｼｯｸM-PRO" w:hAnsi="HG丸ｺﾞｼｯｸM-PRO" w:hint="eastAsia"/>
        </w:rPr>
        <w:t>のうち、一般会計等財務書類に</w:t>
      </w:r>
      <w:r w:rsidR="00351B9D">
        <w:rPr>
          <w:rFonts w:ascii="HG丸ｺﾞｼｯｸM-PRO" w:eastAsia="HG丸ｺﾞｼｯｸM-PRO" w:hAnsi="HG丸ｺﾞｼｯｸM-PRO" w:hint="eastAsia"/>
        </w:rPr>
        <w:t>追加さ</w:t>
      </w:r>
      <w:r w:rsidR="006B4BF3">
        <w:rPr>
          <w:rFonts w:ascii="HG丸ｺﾞｼｯｸM-PRO" w:eastAsia="HG丸ｺﾞｼｯｸM-PRO" w:hAnsi="HG丸ｺﾞｼｯｸM-PRO" w:hint="eastAsia"/>
        </w:rPr>
        <w:t>れたものは</w:t>
      </w:r>
      <w:r w:rsidRPr="009B7A45">
        <w:rPr>
          <w:rFonts w:ascii="HG丸ｺﾞｼｯｸM-PRO" w:eastAsia="HG丸ｺﾞｼｯｸM-PRO" w:hAnsi="HG丸ｺﾞｼｯｸM-PRO" w:hint="eastAsia"/>
        </w:rPr>
        <w:t>次のとおりです。</w:t>
      </w:r>
      <w:r w:rsidR="00572256">
        <w:rPr>
          <w:rFonts w:ascii="HG丸ｺﾞｼｯｸM-PRO" w:eastAsia="HG丸ｺﾞｼｯｸM-PRO" w:hAnsi="HG丸ｺﾞｼｯｸM-PRO" w:hint="eastAsia"/>
        </w:rPr>
        <w:t>ただし、連結財務書類にのみ該当します。</w:t>
      </w:r>
    </w:p>
    <w:p w14:paraId="1A444146" w14:textId="77777777" w:rsidR="00DB7DA1" w:rsidRDefault="00DB7CB2" w:rsidP="0026615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3B457C" w:rsidRPr="009B7A45">
        <w:rPr>
          <w:rFonts w:ascii="HG丸ｺﾞｼｯｸM-PRO" w:eastAsia="HG丸ｺﾞｼｯｸM-PRO" w:hAnsi="HG丸ｺﾞｼｯｸM-PRO" w:hint="eastAsia"/>
        </w:rPr>
        <w:t xml:space="preserve">　</w:t>
      </w:r>
      <w:r w:rsidR="00DB7DA1">
        <w:rPr>
          <w:rFonts w:ascii="HG丸ｺﾞｼｯｸM-PRO" w:eastAsia="HG丸ｺﾞｼｯｸM-PRO" w:hAnsi="HG丸ｺﾞｼｯｸM-PRO" w:hint="eastAsia"/>
        </w:rPr>
        <w:t>対象範囲</w:t>
      </w:r>
    </w:p>
    <w:p w14:paraId="4788E270" w14:textId="77777777" w:rsidR="003B457C" w:rsidRPr="009B7A45" w:rsidRDefault="0026615B" w:rsidP="00802800">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w:t>
      </w:r>
      <w:r w:rsidR="003E7C64">
        <w:rPr>
          <w:rFonts w:ascii="HG丸ｺﾞｼｯｸM-PRO" w:eastAsia="HG丸ｺﾞｼｯｸM-PRO" w:hAnsi="HG丸ｺﾞｼｯｸM-PRO" w:hint="eastAsia"/>
        </w:rPr>
        <w:t>連結対象</w:t>
      </w:r>
      <w:r>
        <w:rPr>
          <w:rFonts w:ascii="HG丸ｺﾞｼｯｸM-PRO" w:eastAsia="HG丸ｺﾞｼｯｸM-PRO" w:hAnsi="HG丸ｺﾞｼｯｸM-PRO" w:hint="eastAsia"/>
        </w:rPr>
        <w:t>法人</w:t>
      </w:r>
      <w:r w:rsidR="000C3196">
        <w:rPr>
          <w:rFonts w:ascii="HG丸ｺﾞｼｯｸM-PRO" w:eastAsia="HG丸ｺﾞｼｯｸM-PRO" w:hAnsi="HG丸ｺﾞｼｯｸM-PRO" w:hint="eastAsia"/>
        </w:rPr>
        <w:t>について、</w:t>
      </w:r>
      <w:r w:rsidR="00802800">
        <w:rPr>
          <w:rFonts w:ascii="HG丸ｺﾞｼｯｸM-PRO" w:eastAsia="HG丸ｺﾞｼｯｸM-PRO" w:hAnsi="HG丸ｺﾞｼｯｸM-PRO" w:hint="eastAsia"/>
        </w:rPr>
        <w:t>大阪府財政運営基本条例第25条第５項</w:t>
      </w:r>
      <w:r w:rsidR="00E00765">
        <w:rPr>
          <w:rFonts w:ascii="HG丸ｺﾞｼｯｸM-PRO" w:eastAsia="HG丸ｺﾞｼｯｸM-PRO" w:hAnsi="HG丸ｺﾞｼｯｸM-PRO" w:hint="eastAsia"/>
        </w:rPr>
        <w:t>に規定する「府が業務の運営に関与し、府の施策と密接な関連を有する業務を行っている</w:t>
      </w:r>
      <w:r w:rsidR="00802800">
        <w:rPr>
          <w:rFonts w:ascii="HG丸ｺﾞｼｯｸM-PRO" w:eastAsia="HG丸ｺﾞｼｯｸM-PRO" w:hAnsi="HG丸ｺﾞｼｯｸM-PRO" w:hint="eastAsia"/>
        </w:rPr>
        <w:t>法人</w:t>
      </w:r>
      <w:r w:rsidR="00B45775">
        <w:rPr>
          <w:rFonts w:ascii="HG丸ｺﾞｼｯｸM-PRO" w:eastAsia="HG丸ｺﾞｼｯｸM-PRO" w:hAnsi="HG丸ｺﾞｼｯｸM-PRO" w:hint="eastAsia"/>
        </w:rPr>
        <w:t>として規則で定めるもの</w:t>
      </w:r>
      <w:r w:rsidR="00E00765">
        <w:rPr>
          <w:rFonts w:ascii="HG丸ｺﾞｼｯｸM-PRO" w:eastAsia="HG丸ｺﾞｼｯｸM-PRO" w:hAnsi="HG丸ｺﾞｼｯｸM-PRO" w:hint="eastAsia"/>
        </w:rPr>
        <w:t>」には該当しませんが</w:t>
      </w:r>
      <w:r w:rsidR="00802800">
        <w:rPr>
          <w:rFonts w:ascii="HG丸ｺﾞｼｯｸM-PRO" w:eastAsia="HG丸ｺﾞｼｯｸM-PRO" w:hAnsi="HG丸ｺﾞｼｯｸM-PRO" w:hint="eastAsia"/>
        </w:rPr>
        <w:t>、</w:t>
      </w:r>
      <w:r w:rsidR="000C3196">
        <w:rPr>
          <w:rFonts w:ascii="HG丸ｺﾞｼｯｸM-PRO" w:eastAsia="HG丸ｺﾞｼｯｸM-PRO" w:hAnsi="HG丸ｺﾞｼｯｸM-PRO" w:hint="eastAsia"/>
        </w:rPr>
        <w:t>出資割合が50％超であるため、対象範囲に</w:t>
      </w:r>
      <w:r>
        <w:rPr>
          <w:rFonts w:ascii="HG丸ｺﾞｼｯｸM-PRO" w:eastAsia="HG丸ｺﾞｼｯｸM-PRO" w:hAnsi="HG丸ｺﾞｼｯｸM-PRO" w:hint="eastAsia"/>
        </w:rPr>
        <w:t>追加しています。</w:t>
      </w:r>
    </w:p>
    <w:p w14:paraId="6963AB84" w14:textId="77777777" w:rsidR="0026615B" w:rsidRPr="0026615B" w:rsidRDefault="00DB7DA1" w:rsidP="00723540">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26615B" w:rsidRPr="0026615B">
        <w:rPr>
          <w:rFonts w:ascii="HG丸ｺﾞｼｯｸM-PRO" w:eastAsia="HG丸ｺﾞｼｯｸM-PRO" w:hAnsi="HG丸ｺﾞｼｯｸM-PRO" w:hint="eastAsia"/>
        </w:rPr>
        <w:t>一般財団法人大阪府青少年活動財団</w:t>
      </w:r>
    </w:p>
    <w:p w14:paraId="2FB7D613" w14:textId="77777777" w:rsidR="003B457C" w:rsidRDefault="00DB7DA1" w:rsidP="005C6501">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26615B" w:rsidRPr="0026615B">
        <w:rPr>
          <w:rFonts w:ascii="HG丸ｺﾞｼｯｸM-PRO" w:eastAsia="HG丸ｺﾞｼｯｸM-PRO" w:hAnsi="HG丸ｺﾞｼｯｸM-PRO" w:hint="eastAsia"/>
        </w:rPr>
        <w:t>一般財団法人大阪府男女共同参画推進財団</w:t>
      </w:r>
    </w:p>
    <w:p w14:paraId="3A9C58B1" w14:textId="77777777" w:rsidR="003B457C" w:rsidRPr="009B7A45" w:rsidRDefault="003B457C" w:rsidP="003B457C">
      <w:pPr>
        <w:rPr>
          <w:rFonts w:ascii="HG丸ｺﾞｼｯｸM-PRO" w:eastAsia="HG丸ｺﾞｼｯｸM-PRO" w:hAnsi="HG丸ｺﾞｼｯｸM-PRO"/>
        </w:rPr>
      </w:pPr>
    </w:p>
    <w:p w14:paraId="1B034436" w14:textId="77777777" w:rsidR="00723540" w:rsidRPr="009B7A45" w:rsidRDefault="00723540" w:rsidP="00723540">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（３）行政コスト計算書</w:t>
      </w:r>
      <w:r>
        <w:rPr>
          <w:rFonts w:ascii="HG丸ｺﾞｼｯｸM-PRO" w:eastAsia="HG丸ｺﾞｼｯｸM-PRO" w:hAnsi="HG丸ｺﾞｼｯｸM-PRO" w:hint="eastAsia"/>
          <w:b/>
        </w:rPr>
        <w:t>及び</w:t>
      </w:r>
      <w:r w:rsidRPr="009B7A45">
        <w:rPr>
          <w:rFonts w:ascii="HG丸ｺﾞｼｯｸM-PRO" w:eastAsia="HG丸ｺﾞｼｯｸM-PRO" w:hAnsi="HG丸ｺﾞｼｯｸM-PRO" w:hint="eastAsia"/>
          <w:b/>
        </w:rPr>
        <w:t>純資産変動計算書に係る事項</w:t>
      </w:r>
    </w:p>
    <w:p w14:paraId="675C9126" w14:textId="77777777" w:rsidR="003B457C" w:rsidRPr="00723540" w:rsidRDefault="00723540" w:rsidP="00723540">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府基準等に基づく財務諸表から「統一</w:t>
      </w:r>
      <w:r>
        <w:rPr>
          <w:rFonts w:ascii="HG丸ｺﾞｼｯｸM-PRO" w:eastAsia="HG丸ｺﾞｼｯｸM-PRO" w:hAnsi="HG丸ｺﾞｼｯｸM-PRO" w:hint="eastAsia"/>
        </w:rPr>
        <w:t>的な基準」に基づく財務書類等へ組替作成したことに伴う主な相違点のうち、一般会計等財務書類に追加されたもの</w:t>
      </w:r>
      <w:r w:rsidRPr="00572256">
        <w:rPr>
          <w:rFonts w:ascii="HG丸ｺﾞｼｯｸM-PRO" w:eastAsia="HG丸ｺﾞｼｯｸM-PRO" w:hAnsi="HG丸ｺﾞｼｯｸM-PRO" w:hint="eastAsia"/>
        </w:rPr>
        <w:t>は</w:t>
      </w:r>
      <w:r>
        <w:rPr>
          <w:rFonts w:ascii="HG丸ｺﾞｼｯｸM-PRO" w:eastAsia="HG丸ｺﾞｼｯｸM-PRO" w:hAnsi="HG丸ｺﾞｼｯｸM-PRO" w:hint="eastAsia"/>
        </w:rPr>
        <w:t>ありません。</w:t>
      </w:r>
    </w:p>
    <w:sectPr w:rsidR="003B457C" w:rsidRPr="00723540" w:rsidSect="00E409BD">
      <w:pgSz w:w="11906" w:h="16838"/>
      <w:pgMar w:top="1141" w:right="1091" w:bottom="1304" w:left="1155"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3AAE" w14:textId="77777777" w:rsidR="00EA0EDC" w:rsidRDefault="00EA0EDC" w:rsidP="00A15509">
      <w:r>
        <w:separator/>
      </w:r>
    </w:p>
  </w:endnote>
  <w:endnote w:type="continuationSeparator" w:id="0">
    <w:p w14:paraId="6D80CCD7" w14:textId="77777777" w:rsidR="00EA0EDC" w:rsidRDefault="00EA0EDC" w:rsidP="00A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4E39" w14:textId="77777777" w:rsidR="00EA0EDC" w:rsidRDefault="00EA0EDC" w:rsidP="00A15509">
      <w:r>
        <w:separator/>
      </w:r>
    </w:p>
  </w:footnote>
  <w:footnote w:type="continuationSeparator" w:id="0">
    <w:p w14:paraId="19E5F7F0" w14:textId="77777777" w:rsidR="00EA0EDC" w:rsidRDefault="00EA0EDC" w:rsidP="00A1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3F3"/>
    <w:multiLevelType w:val="hybridMultilevel"/>
    <w:tmpl w:val="C2C82238"/>
    <w:lvl w:ilvl="0" w:tplc="7ED41256">
      <w:start w:val="7"/>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E910B95"/>
    <w:multiLevelType w:val="hybridMultilevel"/>
    <w:tmpl w:val="291A19F2"/>
    <w:lvl w:ilvl="0" w:tplc="455AF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5CE6"/>
    <w:multiLevelType w:val="hybridMultilevel"/>
    <w:tmpl w:val="BE904588"/>
    <w:lvl w:ilvl="0" w:tplc="065AFE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578D1"/>
    <w:multiLevelType w:val="hybridMultilevel"/>
    <w:tmpl w:val="99D40954"/>
    <w:lvl w:ilvl="0" w:tplc="C4D0F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E13FF"/>
    <w:multiLevelType w:val="hybridMultilevel"/>
    <w:tmpl w:val="89562CE0"/>
    <w:lvl w:ilvl="0" w:tplc="4D0E8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8A7CDA"/>
    <w:multiLevelType w:val="hybridMultilevel"/>
    <w:tmpl w:val="86C6C0C8"/>
    <w:lvl w:ilvl="0" w:tplc="BB589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rawingGridVerticalSpacing w:val="16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94"/>
    <w:rsid w:val="00001BF3"/>
    <w:rsid w:val="00013E26"/>
    <w:rsid w:val="00014785"/>
    <w:rsid w:val="000245DE"/>
    <w:rsid w:val="000467A7"/>
    <w:rsid w:val="0007757A"/>
    <w:rsid w:val="000800C3"/>
    <w:rsid w:val="0009283C"/>
    <w:rsid w:val="000950E2"/>
    <w:rsid w:val="00097D80"/>
    <w:rsid w:val="000B640B"/>
    <w:rsid w:val="000C3196"/>
    <w:rsid w:val="000C536C"/>
    <w:rsid w:val="000D374A"/>
    <w:rsid w:val="000E04A4"/>
    <w:rsid w:val="000F10B9"/>
    <w:rsid w:val="000F110B"/>
    <w:rsid w:val="000F5C90"/>
    <w:rsid w:val="00102D2C"/>
    <w:rsid w:val="0010354E"/>
    <w:rsid w:val="00116F4F"/>
    <w:rsid w:val="00155AC3"/>
    <w:rsid w:val="00160F83"/>
    <w:rsid w:val="00165615"/>
    <w:rsid w:val="00172DF9"/>
    <w:rsid w:val="00182994"/>
    <w:rsid w:val="00186F35"/>
    <w:rsid w:val="001C4C9D"/>
    <w:rsid w:val="001D100A"/>
    <w:rsid w:val="001F1079"/>
    <w:rsid w:val="002312D0"/>
    <w:rsid w:val="00247EF6"/>
    <w:rsid w:val="002621A7"/>
    <w:rsid w:val="0026615B"/>
    <w:rsid w:val="002734FE"/>
    <w:rsid w:val="002751E4"/>
    <w:rsid w:val="00291A9F"/>
    <w:rsid w:val="002967AD"/>
    <w:rsid w:val="002A3C93"/>
    <w:rsid w:val="002A4349"/>
    <w:rsid w:val="002B257E"/>
    <w:rsid w:val="002B48D3"/>
    <w:rsid w:val="002C2176"/>
    <w:rsid w:val="002D02D9"/>
    <w:rsid w:val="002D2403"/>
    <w:rsid w:val="002D3FC1"/>
    <w:rsid w:val="002E36F2"/>
    <w:rsid w:val="002F1326"/>
    <w:rsid w:val="002F3422"/>
    <w:rsid w:val="0031081E"/>
    <w:rsid w:val="00316598"/>
    <w:rsid w:val="00320230"/>
    <w:rsid w:val="003360FA"/>
    <w:rsid w:val="00340FD9"/>
    <w:rsid w:val="00343BC8"/>
    <w:rsid w:val="00351B9D"/>
    <w:rsid w:val="00352E48"/>
    <w:rsid w:val="00357F5A"/>
    <w:rsid w:val="00362A26"/>
    <w:rsid w:val="003800CD"/>
    <w:rsid w:val="00381A7A"/>
    <w:rsid w:val="00385678"/>
    <w:rsid w:val="003A4C55"/>
    <w:rsid w:val="003B264D"/>
    <w:rsid w:val="003B457C"/>
    <w:rsid w:val="003B5EF5"/>
    <w:rsid w:val="003C0518"/>
    <w:rsid w:val="003E7C64"/>
    <w:rsid w:val="003F2294"/>
    <w:rsid w:val="0040793F"/>
    <w:rsid w:val="004106EA"/>
    <w:rsid w:val="0041726E"/>
    <w:rsid w:val="00437293"/>
    <w:rsid w:val="004522CF"/>
    <w:rsid w:val="0046579E"/>
    <w:rsid w:val="00497123"/>
    <w:rsid w:val="004B1B10"/>
    <w:rsid w:val="004C19EA"/>
    <w:rsid w:val="004E2E95"/>
    <w:rsid w:val="004E3246"/>
    <w:rsid w:val="004F3D42"/>
    <w:rsid w:val="0050064D"/>
    <w:rsid w:val="00534E5D"/>
    <w:rsid w:val="005536EA"/>
    <w:rsid w:val="00570490"/>
    <w:rsid w:val="00572256"/>
    <w:rsid w:val="00575BCB"/>
    <w:rsid w:val="00587072"/>
    <w:rsid w:val="005874B4"/>
    <w:rsid w:val="005B0DD0"/>
    <w:rsid w:val="005C6501"/>
    <w:rsid w:val="005C66D1"/>
    <w:rsid w:val="005D4EF5"/>
    <w:rsid w:val="005D5F84"/>
    <w:rsid w:val="00602E51"/>
    <w:rsid w:val="00633D25"/>
    <w:rsid w:val="00642A67"/>
    <w:rsid w:val="006474DB"/>
    <w:rsid w:val="00651ADF"/>
    <w:rsid w:val="00656AC2"/>
    <w:rsid w:val="00665555"/>
    <w:rsid w:val="00685D85"/>
    <w:rsid w:val="006968A8"/>
    <w:rsid w:val="00697EC0"/>
    <w:rsid w:val="006A67DD"/>
    <w:rsid w:val="006B1FB0"/>
    <w:rsid w:val="006B3A47"/>
    <w:rsid w:val="006B41AA"/>
    <w:rsid w:val="006B4BF3"/>
    <w:rsid w:val="006C17C1"/>
    <w:rsid w:val="006C3BB0"/>
    <w:rsid w:val="006D0CB2"/>
    <w:rsid w:val="006E54A7"/>
    <w:rsid w:val="00711A9D"/>
    <w:rsid w:val="00714ACF"/>
    <w:rsid w:val="00723540"/>
    <w:rsid w:val="00725227"/>
    <w:rsid w:val="00726619"/>
    <w:rsid w:val="00753402"/>
    <w:rsid w:val="00754C12"/>
    <w:rsid w:val="00755652"/>
    <w:rsid w:val="00787076"/>
    <w:rsid w:val="007B4A4E"/>
    <w:rsid w:val="007C7B83"/>
    <w:rsid w:val="007D512E"/>
    <w:rsid w:val="007F262D"/>
    <w:rsid w:val="007F2800"/>
    <w:rsid w:val="00801D6F"/>
    <w:rsid w:val="00802800"/>
    <w:rsid w:val="0083092A"/>
    <w:rsid w:val="00837567"/>
    <w:rsid w:val="008540DD"/>
    <w:rsid w:val="00861512"/>
    <w:rsid w:val="008925BA"/>
    <w:rsid w:val="008A18B1"/>
    <w:rsid w:val="008A23C0"/>
    <w:rsid w:val="008C2AE2"/>
    <w:rsid w:val="008D2C57"/>
    <w:rsid w:val="008E1BAE"/>
    <w:rsid w:val="008F313D"/>
    <w:rsid w:val="008F6FAE"/>
    <w:rsid w:val="009016AD"/>
    <w:rsid w:val="00920E06"/>
    <w:rsid w:val="00924BC4"/>
    <w:rsid w:val="00932F29"/>
    <w:rsid w:val="00933F28"/>
    <w:rsid w:val="0093586A"/>
    <w:rsid w:val="00943B39"/>
    <w:rsid w:val="0094515C"/>
    <w:rsid w:val="009536E5"/>
    <w:rsid w:val="009754CA"/>
    <w:rsid w:val="00983B15"/>
    <w:rsid w:val="009A2E3D"/>
    <w:rsid w:val="009B7A45"/>
    <w:rsid w:val="00A00C83"/>
    <w:rsid w:val="00A15509"/>
    <w:rsid w:val="00A20301"/>
    <w:rsid w:val="00A24673"/>
    <w:rsid w:val="00A30165"/>
    <w:rsid w:val="00A51943"/>
    <w:rsid w:val="00A562F4"/>
    <w:rsid w:val="00A7111E"/>
    <w:rsid w:val="00A96605"/>
    <w:rsid w:val="00AA1758"/>
    <w:rsid w:val="00AC75F6"/>
    <w:rsid w:val="00AE5566"/>
    <w:rsid w:val="00AF3D92"/>
    <w:rsid w:val="00B01B13"/>
    <w:rsid w:val="00B15BB0"/>
    <w:rsid w:val="00B2228F"/>
    <w:rsid w:val="00B231ED"/>
    <w:rsid w:val="00B303C4"/>
    <w:rsid w:val="00B31E7B"/>
    <w:rsid w:val="00B45775"/>
    <w:rsid w:val="00B9088B"/>
    <w:rsid w:val="00B9313A"/>
    <w:rsid w:val="00B9523B"/>
    <w:rsid w:val="00BC2459"/>
    <w:rsid w:val="00BD7082"/>
    <w:rsid w:val="00C050A7"/>
    <w:rsid w:val="00C256FA"/>
    <w:rsid w:val="00C26B96"/>
    <w:rsid w:val="00C30960"/>
    <w:rsid w:val="00C368D2"/>
    <w:rsid w:val="00C518D1"/>
    <w:rsid w:val="00C55C26"/>
    <w:rsid w:val="00C77B89"/>
    <w:rsid w:val="00C8308D"/>
    <w:rsid w:val="00CA739B"/>
    <w:rsid w:val="00CB2F08"/>
    <w:rsid w:val="00CD5893"/>
    <w:rsid w:val="00CF01A2"/>
    <w:rsid w:val="00CF1137"/>
    <w:rsid w:val="00D430D9"/>
    <w:rsid w:val="00D44130"/>
    <w:rsid w:val="00D459E1"/>
    <w:rsid w:val="00D53D17"/>
    <w:rsid w:val="00D8610D"/>
    <w:rsid w:val="00D92D1A"/>
    <w:rsid w:val="00DB7CB2"/>
    <w:rsid w:val="00DB7DA1"/>
    <w:rsid w:val="00DC2E94"/>
    <w:rsid w:val="00DF7FD3"/>
    <w:rsid w:val="00E00765"/>
    <w:rsid w:val="00E03CBE"/>
    <w:rsid w:val="00E270D5"/>
    <w:rsid w:val="00E31167"/>
    <w:rsid w:val="00E409BD"/>
    <w:rsid w:val="00E45C18"/>
    <w:rsid w:val="00E70E72"/>
    <w:rsid w:val="00E82196"/>
    <w:rsid w:val="00E9342C"/>
    <w:rsid w:val="00EA0EDC"/>
    <w:rsid w:val="00EB5FDD"/>
    <w:rsid w:val="00EC575D"/>
    <w:rsid w:val="00EE0220"/>
    <w:rsid w:val="00EF1B54"/>
    <w:rsid w:val="00F13204"/>
    <w:rsid w:val="00F15287"/>
    <w:rsid w:val="00F174B9"/>
    <w:rsid w:val="00F2795E"/>
    <w:rsid w:val="00F8713A"/>
    <w:rsid w:val="00FA4B76"/>
    <w:rsid w:val="00FB11D8"/>
    <w:rsid w:val="00FB2622"/>
    <w:rsid w:val="00FB47F0"/>
    <w:rsid w:val="00FC47E0"/>
    <w:rsid w:val="00FC7B8D"/>
    <w:rsid w:val="00FD6B37"/>
    <w:rsid w:val="00FF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22F0CEA"/>
  <w15:docId w15:val="{B3795743-0723-404F-9BB0-A60DBEAD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09"/>
    <w:pPr>
      <w:tabs>
        <w:tab w:val="center" w:pos="4252"/>
        <w:tab w:val="right" w:pos="8504"/>
      </w:tabs>
      <w:snapToGrid w:val="0"/>
    </w:pPr>
  </w:style>
  <w:style w:type="character" w:customStyle="1" w:styleId="a4">
    <w:name w:val="ヘッダー (文字)"/>
    <w:basedOn w:val="a0"/>
    <w:link w:val="a3"/>
    <w:uiPriority w:val="99"/>
    <w:rsid w:val="00A15509"/>
  </w:style>
  <w:style w:type="paragraph" w:styleId="a5">
    <w:name w:val="footer"/>
    <w:basedOn w:val="a"/>
    <w:link w:val="a6"/>
    <w:uiPriority w:val="99"/>
    <w:unhideWhenUsed/>
    <w:rsid w:val="00A15509"/>
    <w:pPr>
      <w:tabs>
        <w:tab w:val="center" w:pos="4252"/>
        <w:tab w:val="right" w:pos="8504"/>
      </w:tabs>
      <w:snapToGrid w:val="0"/>
    </w:pPr>
  </w:style>
  <w:style w:type="character" w:customStyle="1" w:styleId="a6">
    <w:name w:val="フッター (文字)"/>
    <w:basedOn w:val="a0"/>
    <w:link w:val="a5"/>
    <w:uiPriority w:val="99"/>
    <w:rsid w:val="00A15509"/>
  </w:style>
  <w:style w:type="paragraph" w:styleId="a7">
    <w:name w:val="List Paragraph"/>
    <w:basedOn w:val="a"/>
    <w:uiPriority w:val="34"/>
    <w:qFormat/>
    <w:rsid w:val="00714ACF"/>
    <w:pPr>
      <w:ind w:leftChars="400" w:left="840"/>
    </w:pPr>
  </w:style>
  <w:style w:type="table" w:styleId="a8">
    <w:name w:val="Table Grid"/>
    <w:basedOn w:val="a1"/>
    <w:uiPriority w:val="59"/>
    <w:rsid w:val="00C2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70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0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金倉　正峻</cp:lastModifiedBy>
  <cp:revision>3</cp:revision>
  <cp:lastPrinted>2019-03-20T13:16:00Z</cp:lastPrinted>
  <dcterms:created xsi:type="dcterms:W3CDTF">2025-03-05T06:15:00Z</dcterms:created>
  <dcterms:modified xsi:type="dcterms:W3CDTF">2026-03-05T04:45:00Z</dcterms:modified>
</cp:coreProperties>
</file>