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rsidTr="00BD41C5">
        <w:trPr>
          <w:trHeight w:val="544"/>
        </w:trPr>
        <w:tc>
          <w:tcPr>
            <w:tcW w:w="5138" w:type="dxa"/>
            <w:shd w:val="clear" w:color="auto" w:fill="FABF8F"/>
            <w:vAlign w:val="center"/>
          </w:tcPr>
          <w:p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府の財源には、予算のうえではいろいろな形のものがありますが、府税をはじめ、基本的には府民の皆さんに負担していただいているものです。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財政状況の公表にあたり、府民の皆さんに府の財政をより身近な問題として捉えていただけるよう、令和</w:t>
      </w:r>
      <w:r w:rsidR="003B4265" w:rsidRPr="007E0100">
        <w:rPr>
          <w:rFonts w:ascii="ＭＳ 明朝" w:hAnsi="ＭＳ 明朝" w:cstheme="minorBidi" w:hint="eastAsia"/>
          <w:snapToGrid/>
          <w:kern w:val="24"/>
          <w:sz w:val="20"/>
        </w:rPr>
        <w:t>２</w:t>
      </w:r>
      <w:r w:rsidRPr="007E0100">
        <w:rPr>
          <w:rFonts w:ascii="ＭＳ 明朝" w:hAnsi="ＭＳ 明朝" w:cstheme="minorBidi" w:hint="eastAsia"/>
          <w:snapToGrid/>
          <w:kern w:val="24"/>
          <w:sz w:val="20"/>
        </w:rPr>
        <w:t>年度当初予算をもとに、府の実施する行政サービス（以下「府民サービス」という）と、そのための「負担」の状況について、使途が特定されず、どのような経費にも使うことができる一般財源を中心に説明します。</w:t>
      </w:r>
    </w:p>
    <w:p w:rsidR="003B374E" w:rsidRPr="007E0100" w:rsidRDefault="003B374E" w:rsidP="007672EE">
      <w:pPr>
        <w:widowControl/>
        <w:spacing w:line="180" w:lineRule="exact"/>
        <w:jc w:val="left"/>
        <w:textAlignment w:val="baseline"/>
        <w:rPr>
          <w:rFonts w:ascii="ＭＳ 明朝" w:hAnsi="ＭＳ 明朝" w:cstheme="minorBidi"/>
          <w:snapToGrid/>
          <w:kern w:val="24"/>
        </w:rPr>
      </w:pPr>
    </w:p>
    <w:p w:rsidR="002C0D39" w:rsidRPr="007E0100" w:rsidRDefault="007672EE" w:rsidP="002C0D39">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2C0D39" w:rsidRPr="007E0100">
        <w:rPr>
          <w:rFonts w:ascii="ＭＳ Ｐゴシック" w:eastAsia="ＭＳ Ｐゴシック" w:hAnsi="ＭＳ Ｐゴシック" w:hint="eastAsia"/>
          <w:b/>
          <w:sz w:val="24"/>
          <w:szCs w:val="24"/>
        </w:rPr>
        <w:t>府の予算と財源の構成・使いみち</w:t>
      </w:r>
    </w:p>
    <w:p w:rsidR="002C7ABE" w:rsidRPr="007E0100" w:rsidRDefault="002C7ABE" w:rsidP="00097B17">
      <w:pPr>
        <w:widowControl/>
        <w:spacing w:line="32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大阪府の予算のうち、一般財源は</w:t>
      </w:r>
      <w:r w:rsidR="00D8309D" w:rsidRPr="007E0100">
        <w:rPr>
          <w:rFonts w:ascii="ＭＳ 明朝" w:hAnsi="ＭＳ 明朝" w:cstheme="minorBidi" w:hint="eastAsia"/>
          <w:snapToGrid/>
          <w:kern w:val="24"/>
          <w:sz w:val="20"/>
        </w:rPr>
        <w:t>7</w:t>
      </w:r>
      <w:r w:rsidR="003B4265" w:rsidRPr="007E0100">
        <w:rPr>
          <w:rFonts w:ascii="ＭＳ 明朝" w:hAnsi="ＭＳ 明朝" w:cstheme="minorBidi"/>
          <w:snapToGrid/>
          <w:kern w:val="24"/>
          <w:sz w:val="20"/>
        </w:rPr>
        <w:t>6</w:t>
      </w:r>
      <w:r w:rsidRPr="007E0100">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rsidR="002C7ABE" w:rsidRPr="007E0100" w:rsidRDefault="00D43EA3" w:rsidP="00097B17">
      <w:pPr>
        <w:widowControl/>
        <w:spacing w:line="320" w:lineRule="exact"/>
        <w:ind w:leftChars="135" w:left="283"/>
        <w:jc w:val="left"/>
        <w:textAlignment w:val="baseline"/>
        <w:rPr>
          <w:rFonts w:ascii="ＭＳ 明朝" w:hAnsi="ＭＳ 明朝" w:cstheme="minorBidi"/>
          <w:snapToGrid/>
          <w:kern w:val="24"/>
          <w:sz w:val="20"/>
        </w:rPr>
      </w:pPr>
      <w:r w:rsidRPr="007E0100">
        <w:rPr>
          <w:noProof/>
          <w:snapToGrid/>
        </w:rPr>
        <w:drawing>
          <wp:anchor distT="0" distB="0" distL="114300" distR="114300" simplePos="0" relativeHeight="251670528" behindDoc="0" locked="0" layoutInCell="1" allowOverlap="1">
            <wp:simplePos x="0" y="0"/>
            <wp:positionH relativeFrom="margin">
              <wp:align>left</wp:align>
            </wp:positionH>
            <wp:positionV relativeFrom="paragraph">
              <wp:posOffset>724002</wp:posOffset>
            </wp:positionV>
            <wp:extent cx="2847975" cy="4200525"/>
            <wp:effectExtent l="0" t="0" r="0" b="0"/>
            <wp:wrapThrough wrapText="bothSides">
              <wp:wrapPolygon edited="0">
                <wp:start x="1011" y="4506"/>
                <wp:lineTo x="1011" y="5486"/>
                <wp:lineTo x="3179" y="6269"/>
                <wp:lineTo x="2167" y="6269"/>
                <wp:lineTo x="2023" y="6563"/>
                <wp:lineTo x="3179" y="7837"/>
                <wp:lineTo x="1156" y="8522"/>
                <wp:lineTo x="1011" y="8718"/>
                <wp:lineTo x="1878" y="9404"/>
                <wp:lineTo x="2023" y="10971"/>
                <wp:lineTo x="1300" y="11559"/>
                <wp:lineTo x="1300" y="11853"/>
                <wp:lineTo x="2456" y="12539"/>
                <wp:lineTo x="3323" y="14106"/>
                <wp:lineTo x="2890" y="15282"/>
                <wp:lineTo x="3179" y="15478"/>
                <wp:lineTo x="6068" y="15869"/>
                <wp:lineTo x="8524" y="16457"/>
                <wp:lineTo x="9102" y="16653"/>
                <wp:lineTo x="12425" y="16653"/>
                <wp:lineTo x="15460" y="15771"/>
                <wp:lineTo x="18060" y="14106"/>
                <wp:lineTo x="19072" y="12539"/>
                <wp:lineTo x="19505" y="10971"/>
                <wp:lineTo x="20661" y="10971"/>
                <wp:lineTo x="21383" y="10384"/>
                <wp:lineTo x="21383" y="7543"/>
                <wp:lineTo x="20516" y="7249"/>
                <wp:lineTo x="16326" y="6269"/>
                <wp:lineTo x="16471" y="5584"/>
                <wp:lineTo x="11270" y="4898"/>
                <wp:lineTo x="4623" y="4506"/>
                <wp:lineTo x="1011" y="4506"/>
              </wp:wrapPolygon>
            </wp:wrapThrough>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C7ABE" w:rsidRPr="007E0100">
        <w:rPr>
          <w:rFonts w:ascii="ＭＳ 明朝" w:hAnsi="ＭＳ 明朝" w:cstheme="minorBidi" w:hint="eastAsia"/>
          <w:snapToGrid/>
          <w:kern w:val="24"/>
          <w:sz w:val="20"/>
        </w:rPr>
        <w:t xml:space="preserve">　一般財源の構成は、府民の皆さんに直接負担していただく府税収入が</w:t>
      </w:r>
      <w:r w:rsidR="00D8309D" w:rsidRPr="007E0100">
        <w:rPr>
          <w:rFonts w:ascii="ＭＳ 明朝" w:hAnsi="ＭＳ 明朝" w:cstheme="minorBidi" w:hint="eastAsia"/>
          <w:snapToGrid/>
          <w:kern w:val="24"/>
          <w:sz w:val="20"/>
        </w:rPr>
        <w:t>67</w:t>
      </w:r>
      <w:r w:rsidR="002C7ABE" w:rsidRPr="007E0100">
        <w:rPr>
          <w:rFonts w:ascii="ＭＳ 明朝" w:hAnsi="ＭＳ 明朝" w:cstheme="minorBidi" w:hint="eastAsia"/>
          <w:snapToGrid/>
          <w:kern w:val="24"/>
          <w:sz w:val="20"/>
        </w:rPr>
        <w:t>％を占める一方、地方交付税や臨時財政対策債など、国により確保される財源（交付税等）も</w:t>
      </w:r>
      <w:r w:rsidR="00D8309D" w:rsidRPr="007E0100">
        <w:rPr>
          <w:rFonts w:ascii="ＭＳ 明朝" w:hAnsi="ＭＳ 明朝" w:cstheme="minorBidi" w:hint="eastAsia"/>
          <w:snapToGrid/>
          <w:kern w:val="24"/>
          <w:sz w:val="20"/>
        </w:rPr>
        <w:t>21</w:t>
      </w:r>
      <w:r w:rsidR="002C7ABE" w:rsidRPr="007E0100">
        <w:rPr>
          <w:rFonts w:ascii="ＭＳ 明朝" w:hAnsi="ＭＳ 明朝" w:cstheme="minorBidi" w:hint="eastAsia"/>
          <w:snapToGrid/>
          <w:kern w:val="24"/>
          <w:sz w:val="20"/>
        </w:rPr>
        <w:t>％を占めています。なお、交付税や国庫支出金などは、国から定められた額を交付等されるものですが、これらも、そのもとを考えると、国税などの形で府民の皆さんに負担していただいているものです。</w:t>
      </w:r>
    </w:p>
    <w:p w:rsidR="000759AD" w:rsidRPr="007E0100" w:rsidRDefault="00623D92" w:rsidP="00097B17">
      <w:pPr>
        <w:widowControl/>
        <w:spacing w:line="320" w:lineRule="exact"/>
        <w:ind w:leftChars="135" w:left="283"/>
        <w:jc w:val="left"/>
        <w:textAlignment w:val="baseline"/>
        <w:rPr>
          <w:rFonts w:ascii="ＭＳ 明朝" w:hAnsi="ＭＳ 明朝" w:cstheme="minorBidi"/>
          <w:snapToGrid/>
          <w:kern w:val="24"/>
          <w:sz w:val="20"/>
        </w:rPr>
      </w:pPr>
      <w:r w:rsidRPr="007E0100">
        <w:rPr>
          <w:noProof/>
          <w:snapToGrid/>
        </w:rPr>
        <w:drawing>
          <wp:anchor distT="0" distB="0" distL="114300" distR="114300" simplePos="0" relativeHeight="251658239" behindDoc="0" locked="0" layoutInCell="1" allowOverlap="1">
            <wp:simplePos x="0" y="0"/>
            <wp:positionH relativeFrom="page">
              <wp:posOffset>4006850</wp:posOffset>
            </wp:positionH>
            <wp:positionV relativeFrom="paragraph">
              <wp:posOffset>473710</wp:posOffset>
            </wp:positionV>
            <wp:extent cx="3350260" cy="2901950"/>
            <wp:effectExtent l="0" t="0" r="0" b="0"/>
            <wp:wrapThrough wrapText="bothSides">
              <wp:wrapPolygon edited="0">
                <wp:start x="9826" y="4254"/>
                <wp:lineTo x="8843" y="4821"/>
                <wp:lineTo x="6387" y="6381"/>
                <wp:lineTo x="2334" y="8366"/>
                <wp:lineTo x="1105" y="8791"/>
                <wp:lineTo x="1228" y="12903"/>
                <wp:lineTo x="2334" y="13612"/>
                <wp:lineTo x="1351" y="13896"/>
                <wp:lineTo x="1351" y="15881"/>
                <wp:lineTo x="6141" y="15881"/>
                <wp:lineTo x="2825" y="16590"/>
                <wp:lineTo x="2702" y="17015"/>
                <wp:lineTo x="3807" y="18150"/>
                <wp:lineTo x="3807" y="19284"/>
                <wp:lineTo x="7369" y="20418"/>
                <wp:lineTo x="5036" y="20418"/>
                <wp:lineTo x="5036" y="21269"/>
                <wp:lineTo x="6387" y="21269"/>
                <wp:lineTo x="10931" y="20418"/>
                <wp:lineTo x="13879" y="18150"/>
                <wp:lineTo x="16335" y="15881"/>
                <wp:lineTo x="17195" y="13612"/>
                <wp:lineTo x="17440" y="11344"/>
                <wp:lineTo x="17318" y="8366"/>
                <wp:lineTo x="16458" y="6948"/>
                <wp:lineTo x="16089" y="6523"/>
                <wp:lineTo x="13510" y="4821"/>
                <wp:lineTo x="12528" y="4254"/>
                <wp:lineTo x="9826" y="4254"/>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B18BE" w:rsidRPr="007E0100">
        <w:rPr>
          <w:noProof/>
          <w:snapToGrid/>
        </w:rPr>
        <mc:AlternateContent>
          <mc:Choice Requires="wps">
            <w:drawing>
              <wp:anchor distT="0" distB="0" distL="114300" distR="114300" simplePos="0" relativeHeight="251663360" behindDoc="0" locked="0" layoutInCell="1" allowOverlap="1" wp14:anchorId="4A7A2572" wp14:editId="4AFB541D">
                <wp:simplePos x="0" y="0"/>
                <wp:positionH relativeFrom="column">
                  <wp:posOffset>3784600</wp:posOffset>
                </wp:positionH>
                <wp:positionV relativeFrom="paragraph">
                  <wp:posOffset>671830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type w14:anchorId="4A7A2572" id="_x0000_t202" coordsize="21600,21600" o:spt="202" path="m,l,21600r21600,l21600,xe">
                <v:stroke joinstyle="miter"/>
                <v:path gradientshapeok="t" o:connecttype="rect"/>
              </v:shapetype>
              <v:shape id="テキスト ボックス 16" o:spid="_x0000_s1026" type="#_x0000_t202" style="position:absolute;left:0;text-align:left;margin-left:298pt;margin-top:52.9pt;width:170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r w:rsidR="002C7ABE" w:rsidRPr="007E0100">
        <w:rPr>
          <w:rFonts w:ascii="ＭＳ 明朝" w:hAnsi="ＭＳ 明朝" w:cstheme="minorBidi" w:hint="eastAsia"/>
          <w:snapToGrid/>
          <w:kern w:val="24"/>
          <w:sz w:val="20"/>
        </w:rPr>
        <w:t xml:space="preserve">　一般財源の使いみちは、国保・</w:t>
      </w:r>
      <w:r w:rsidR="00D8309D" w:rsidRPr="007E0100">
        <w:rPr>
          <w:rFonts w:ascii="ＭＳ 明朝" w:hAnsi="ＭＳ 明朝" w:cstheme="minorBidi" w:hint="eastAsia"/>
          <w:snapToGrid/>
          <w:kern w:val="24"/>
          <w:sz w:val="20"/>
        </w:rPr>
        <w:t>後期高齢者医療関係費や介護給付費負担金</w:t>
      </w:r>
      <w:r w:rsidR="004B18BE" w:rsidRPr="007E0100">
        <w:rPr>
          <w:rFonts w:ascii="ＭＳ 明朝" w:hAnsi="ＭＳ 明朝" w:cstheme="minorBidi" w:hint="eastAsia"/>
          <w:snapToGrid/>
          <w:kern w:val="24"/>
          <w:sz w:val="20"/>
        </w:rPr>
        <w:t>など</w:t>
      </w:r>
      <w:r w:rsidR="00D8309D" w:rsidRPr="007E0100">
        <w:rPr>
          <w:rFonts w:ascii="ＭＳ 明朝" w:hAnsi="ＭＳ 明朝" w:cstheme="minorBidi" w:hint="eastAsia"/>
          <w:snapToGrid/>
          <w:kern w:val="24"/>
          <w:sz w:val="20"/>
        </w:rPr>
        <w:t>の福祉・健康医療分野が</w:t>
      </w:r>
      <w:r w:rsidR="002C7ABE" w:rsidRPr="007E0100">
        <w:rPr>
          <w:rFonts w:ascii="ＭＳ 明朝" w:hAnsi="ＭＳ 明朝" w:cstheme="minorBidi" w:hint="eastAsia"/>
          <w:snapToGrid/>
          <w:kern w:val="24"/>
          <w:sz w:val="20"/>
        </w:rPr>
        <w:t>28</w:t>
      </w:r>
      <w:r w:rsidR="004B18BE" w:rsidRPr="007E0100">
        <w:rPr>
          <w:rFonts w:ascii="ＭＳ 明朝" w:hAnsi="ＭＳ 明朝" w:cstheme="minorBidi" w:hint="eastAsia"/>
          <w:snapToGrid/>
          <w:kern w:val="24"/>
          <w:sz w:val="20"/>
        </w:rPr>
        <w:t>％、教職員費や私学関係助成など</w:t>
      </w:r>
      <w:r w:rsidR="00D8309D" w:rsidRPr="007E0100">
        <w:rPr>
          <w:rFonts w:ascii="ＭＳ 明朝" w:hAnsi="ＭＳ 明朝" w:cstheme="minorBidi" w:hint="eastAsia"/>
          <w:snapToGrid/>
          <w:kern w:val="24"/>
          <w:sz w:val="20"/>
        </w:rPr>
        <w:t>の教育分野が</w:t>
      </w:r>
      <w:r w:rsidR="00684239" w:rsidRPr="007E0100">
        <w:rPr>
          <w:rFonts w:ascii="ＭＳ 明朝" w:hAnsi="ＭＳ 明朝" w:cstheme="minorBidi" w:hint="eastAsia"/>
          <w:snapToGrid/>
          <w:kern w:val="24"/>
          <w:sz w:val="20"/>
        </w:rPr>
        <w:t>21</w:t>
      </w:r>
      <w:r w:rsidR="00D8309D" w:rsidRPr="007E0100">
        <w:rPr>
          <w:rFonts w:ascii="ＭＳ 明朝" w:hAnsi="ＭＳ 明朝" w:cstheme="minorBidi" w:hint="eastAsia"/>
          <w:snapToGrid/>
          <w:kern w:val="24"/>
          <w:sz w:val="20"/>
        </w:rPr>
        <w:t>％、</w:t>
      </w:r>
      <w:r w:rsidR="004B18BE" w:rsidRPr="007E0100">
        <w:rPr>
          <w:rFonts w:ascii="ＭＳ 明朝" w:hAnsi="ＭＳ 明朝" w:cstheme="minorBidi" w:hint="eastAsia"/>
          <w:snapToGrid/>
          <w:kern w:val="24"/>
          <w:sz w:val="20"/>
        </w:rPr>
        <w:t>警察職員費や犯罪捜査費など</w:t>
      </w:r>
      <w:r w:rsidR="00D8309D" w:rsidRPr="007E0100">
        <w:rPr>
          <w:rFonts w:ascii="ＭＳ 明朝" w:hAnsi="ＭＳ 明朝" w:cstheme="minorBidi" w:hint="eastAsia"/>
          <w:snapToGrid/>
          <w:kern w:val="24"/>
          <w:sz w:val="20"/>
        </w:rPr>
        <w:t>の警察分野が</w:t>
      </w:r>
      <w:r w:rsidR="002C7ABE" w:rsidRPr="007E0100">
        <w:rPr>
          <w:rFonts w:ascii="ＭＳ 明朝" w:hAnsi="ＭＳ 明朝" w:cstheme="minorBidi" w:hint="eastAsia"/>
          <w:snapToGrid/>
          <w:kern w:val="24"/>
          <w:sz w:val="20"/>
        </w:rPr>
        <w:t>13％などとなっています。</w:t>
      </w:r>
    </w:p>
    <w:p w:rsidR="007672EE" w:rsidRPr="007E0100" w:rsidRDefault="00684239"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9504" behindDoc="1" locked="0" layoutInCell="1" allowOverlap="1">
                <wp:simplePos x="0" y="0"/>
                <wp:positionH relativeFrom="column">
                  <wp:posOffset>3461385</wp:posOffset>
                </wp:positionH>
                <wp:positionV relativeFrom="paragraph">
                  <wp:posOffset>64135</wp:posOffset>
                </wp:positionV>
                <wp:extent cx="2952750" cy="3228975"/>
                <wp:effectExtent l="609600" t="0" r="19050" b="28575"/>
                <wp:wrapNone/>
                <wp:docPr id="4" name="四角形吹き出し 4"/>
                <wp:cNvGraphicFramePr/>
                <a:graphic xmlns:a="http://schemas.openxmlformats.org/drawingml/2006/main">
                  <a:graphicData uri="http://schemas.microsoft.com/office/word/2010/wordprocessingShape">
                    <wps:wsp>
                      <wps:cNvSpPr/>
                      <wps:spPr>
                        <a:xfrm>
                          <a:off x="0" y="0"/>
                          <a:ext cx="2952750" cy="3228975"/>
                        </a:xfrm>
                        <a:prstGeom prst="wedgeRectCallout">
                          <a:avLst>
                            <a:gd name="adj1" fmla="val -70564"/>
                            <a:gd name="adj2" fmla="val -122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2.55pt;margin-top:5.05pt;width:232.5pt;height:25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" adj="-4442,8162" filled="f" strokecolor="#243f60 [1604]" strokeweight="2pt">
                <v:textbox>
                  <w:txbxContent>
                    <w:p w:rsidR="004955F1" w:rsidRDefault="004955F1" w:rsidP="004955F1">
                      <w:pPr>
                        <w:jc w:val="center"/>
                      </w:pPr>
                    </w:p>
                  </w:txbxContent>
                </v:textbox>
              </v:shape>
            </w:pict>
          </mc:Fallback>
        </mc:AlternateContent>
      </w:r>
      <w:r w:rsidR="007672EE" w:rsidRPr="007E0100">
        <w:rPr>
          <w:noProof/>
          <w:snapToGrid/>
        </w:rPr>
        <mc:AlternateContent>
          <mc:Choice Requires="wps">
            <w:drawing>
              <wp:anchor distT="0" distB="0" distL="114300" distR="114300" simplePos="0" relativeHeight="251666432" behindDoc="0" locked="0" layoutInCell="1" allowOverlap="1" wp14:anchorId="7B912405" wp14:editId="0A1FC0FE">
                <wp:simplePos x="0" y="0"/>
                <wp:positionH relativeFrom="column">
                  <wp:posOffset>317500</wp:posOffset>
                </wp:positionH>
                <wp:positionV relativeFrom="paragraph">
                  <wp:posOffset>-3810</wp:posOffset>
                </wp:positionV>
                <wp:extent cx="2159000" cy="320040"/>
                <wp:effectExtent l="0" t="0" r="0" b="381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a:spAutoFit/>
                      </wps:bodyPr>
                    </wps:wsp>
                  </a:graphicData>
                </a:graphic>
              </wp:anchor>
            </w:drawing>
          </mc:Choice>
          <mc:Fallback>
            <w:pict>
              <v:shape w14:anchorId="7B912405" id="_x0000_s1028" type="#_x0000_t202" style="position:absolute;left:0;text-align:left;margin-left:25pt;margin-top:-.3pt;width:170pt;height:2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p>
    <w:p w:rsidR="002C7ABE" w:rsidRPr="007E0100" w:rsidRDefault="004B18BE"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1312" behindDoc="0" locked="0" layoutInCell="1" allowOverlap="1" wp14:anchorId="0B1E1E17" wp14:editId="1D750A43">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E1E17" id="正方形/長方形 23" o:spid="_x0000_s1029" style="position:absolute;left:0;text-align:left;margin-left:147pt;margin-top:1.65pt;width:75.7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23SmiW0CAAClBAAADgAAAAAAAAAAAAAA&#10;AAAuAgAAZHJzL2Uyb0RvYy54bWxQSwECLQAUAAYACAAAACEA5qsSIt8AAAAIAQAADwAAAAAAAAAA&#10;AAAAAADH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w:t>
                      </w: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Pr="007E0100">
        <w:rPr>
          <w:noProof/>
          <w:snapToGrid/>
        </w:rPr>
        <mc:AlternateContent>
          <mc:Choice Requires="wps">
            <w:drawing>
              <wp:anchor distT="0" distB="0" distL="114300" distR="114300" simplePos="0" relativeHeight="251664384" behindDoc="0" locked="0" layoutInCell="1" allowOverlap="1" wp14:anchorId="2E175EC5" wp14:editId="519B6868">
                <wp:simplePos x="0" y="0"/>
                <wp:positionH relativeFrom="column">
                  <wp:posOffset>5271135</wp:posOffset>
                </wp:positionH>
                <wp:positionV relativeFrom="paragraph">
                  <wp:posOffset>73660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5EC5" id="正方形/長方形 12" o:spid="_x0000_s1030" style="position:absolute;left:0;text-align:left;margin-left:415.05pt;margin-top:5.8pt;width:75.75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w:t>
                      </w:r>
                      <w:r w:rsidRPr="006074D5">
                        <w:rPr>
                          <w:rFonts w:ascii="ＭＳ Ｐゴシック" w:eastAsia="ＭＳ Ｐゴシック" w:hAnsi="ＭＳ Ｐゴシック" w:hint="eastAsia"/>
                          <w:color w:val="000000" w:themeColor="text1"/>
                          <w:sz w:val="16"/>
                        </w:rPr>
                        <w:t>億円）</w:t>
                      </w:r>
                    </w:p>
                  </w:txbxContent>
                </v:textbox>
              </v:rect>
            </w:pict>
          </mc:Fallback>
        </mc:AlternateContent>
      </w:r>
    </w:p>
    <w:p w:rsidR="002C7ABE" w:rsidRPr="007E0100" w:rsidRDefault="002C7ABE" w:rsidP="002C7ABE"/>
    <w:p w:rsidR="002C7ABE" w:rsidRPr="007E0100" w:rsidRDefault="003542FB" w:rsidP="003542FB">
      <w:pPr>
        <w:tabs>
          <w:tab w:val="left" w:pos="2601"/>
          <w:tab w:val="left" w:pos="4352"/>
        </w:tabs>
      </w:pPr>
      <w:r w:rsidRPr="007E0100">
        <w:tab/>
      </w:r>
      <w:r w:rsidRPr="007E0100">
        <w:tab/>
      </w:r>
    </w:p>
    <w:p w:rsidR="002C7ABE" w:rsidRPr="007E0100" w:rsidRDefault="0012337D" w:rsidP="004955F1">
      <w:pPr>
        <w:tabs>
          <w:tab w:val="center" w:pos="4875"/>
        </w:tabs>
      </w:pPr>
      <w:r w:rsidRPr="007E0100">
        <w:rPr>
          <w:noProof/>
          <w:snapToGrid/>
        </w:rPr>
        <mc:AlternateContent>
          <mc:Choice Requires="wps">
            <w:drawing>
              <wp:anchor distT="0" distB="0" distL="114300" distR="114300" simplePos="0" relativeHeight="251672576" behindDoc="0" locked="0" layoutInCell="1" allowOverlap="1" wp14:anchorId="286C0017" wp14:editId="524C34F7">
                <wp:simplePos x="0" y="0"/>
                <wp:positionH relativeFrom="column">
                  <wp:posOffset>808355</wp:posOffset>
                </wp:positionH>
                <wp:positionV relativeFrom="paragraph">
                  <wp:posOffset>88596</wp:posOffset>
                </wp:positionV>
                <wp:extent cx="1181100" cy="1191260"/>
                <wp:effectExtent l="0" t="0" r="0" b="0"/>
                <wp:wrapNone/>
                <wp:docPr id="6"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1636F3" w:rsidRPr="001A000B" w:rsidRDefault="001636F3" w:rsidP="001636F3">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1636F3" w:rsidRDefault="00654088" w:rsidP="001636F3">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2</w:t>
                            </w:r>
                            <w:r w:rsidR="001636F3"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6,368</w:t>
                            </w:r>
                            <w:r w:rsidR="001636F3" w:rsidRPr="001A000B">
                              <w:rPr>
                                <w:rFonts w:ascii="Meiryo UI" w:eastAsia="Meiryo UI" w:hAnsi="Meiryo UI" w:cstheme="minorBidi" w:hint="eastAsia"/>
                                <w:color w:val="000000" w:themeColor="text1"/>
                                <w:kern w:val="24"/>
                                <w:position w:val="6"/>
                                <w:sz w:val="16"/>
                                <w:szCs w:val="18"/>
                              </w:rPr>
                              <w:t>億円</w:t>
                            </w:r>
                          </w:p>
                          <w:p w:rsidR="001A000B" w:rsidRPr="001A000B" w:rsidRDefault="001A000B" w:rsidP="001A000B">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sidR="00654088">
                              <w:rPr>
                                <w:rFonts w:ascii="Meiryo UI" w:eastAsia="Meiryo UI" w:hAnsi="Meiryo UI" w:cstheme="minorBidi" w:hint="eastAsia"/>
                                <w:color w:val="000000" w:themeColor="text1"/>
                                <w:kern w:val="24"/>
                                <w:position w:val="6"/>
                                <w:sz w:val="16"/>
                                <w:szCs w:val="18"/>
                              </w:rPr>
                              <w:t>あたり29.9</w:t>
                            </w:r>
                            <w:r>
                              <w:rPr>
                                <w:rFonts w:ascii="Meiryo UI" w:eastAsia="Meiryo UI" w:hAnsi="Meiryo UI" w:cstheme="minorBidi"/>
                                <w:color w:val="000000" w:themeColor="text1"/>
                                <w:kern w:val="24"/>
                                <w:position w:val="6"/>
                                <w:sz w:val="16"/>
                                <w:szCs w:val="18"/>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C0017" id="円/楕円 29" o:spid="_x0000_s1031" style="position:absolute;left:0;text-align:left;margin-left:63.65pt;margin-top:7pt;width:93pt;height:9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" filled="f" stroked="f" strokeweight="2pt">
                <v:textbox>
                  <w:txbxContent>
                    <w:p w:rsidR="001636F3" w:rsidRPr="001A000B" w:rsidRDefault="001636F3" w:rsidP="001636F3">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1636F3" w:rsidRDefault="00654088" w:rsidP="001636F3">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2</w:t>
                      </w:r>
                      <w:r w:rsidR="001636F3"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6,368</w:t>
                      </w:r>
                      <w:r w:rsidR="001636F3" w:rsidRPr="001A000B">
                        <w:rPr>
                          <w:rFonts w:ascii="Meiryo UI" w:eastAsia="Meiryo UI" w:hAnsi="Meiryo UI" w:cstheme="minorBidi" w:hint="eastAsia"/>
                          <w:color w:val="000000" w:themeColor="text1"/>
                          <w:kern w:val="24"/>
                          <w:position w:val="6"/>
                          <w:sz w:val="16"/>
                          <w:szCs w:val="18"/>
                        </w:rPr>
                        <w:t>億円</w:t>
                      </w:r>
                    </w:p>
                    <w:p w:rsidR="001A000B" w:rsidRPr="001A000B" w:rsidRDefault="001A000B" w:rsidP="001A000B">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sidR="00654088">
                        <w:rPr>
                          <w:rFonts w:ascii="Meiryo UI" w:eastAsia="Meiryo UI" w:hAnsi="Meiryo UI" w:cstheme="minorBidi" w:hint="eastAsia"/>
                          <w:color w:val="000000" w:themeColor="text1"/>
                          <w:kern w:val="24"/>
                          <w:position w:val="6"/>
                          <w:sz w:val="16"/>
                          <w:szCs w:val="18"/>
                        </w:rPr>
                        <w:t>あたり29.9</w:t>
                      </w:r>
                      <w:r>
                        <w:rPr>
                          <w:rFonts w:ascii="Meiryo UI" w:eastAsia="Meiryo UI" w:hAnsi="Meiryo UI" w:cstheme="minorBidi"/>
                          <w:color w:val="000000" w:themeColor="text1"/>
                          <w:kern w:val="24"/>
                          <w:position w:val="6"/>
                          <w:sz w:val="16"/>
                          <w:szCs w:val="18"/>
                        </w:rPr>
                        <w:t>万円）</w:t>
                      </w:r>
                    </w:p>
                  </w:txbxContent>
                </v:textbox>
              </v:oval>
            </w:pict>
          </mc:Fallback>
        </mc:AlternateContent>
      </w:r>
      <w:r w:rsidR="00017594" w:rsidRPr="007E0100">
        <w:rPr>
          <w:noProof/>
          <w:snapToGrid/>
        </w:rPr>
        <mc:AlternateContent>
          <mc:Choice Requires="wps">
            <w:drawing>
              <wp:anchor distT="0" distB="0" distL="114300" distR="114300" simplePos="0" relativeHeight="251668480" behindDoc="0" locked="0" layoutInCell="1" allowOverlap="1" wp14:anchorId="52014A80" wp14:editId="1693FFD9">
                <wp:simplePos x="0" y="0"/>
                <wp:positionH relativeFrom="column">
                  <wp:posOffset>4429684</wp:posOffset>
                </wp:positionH>
                <wp:positionV relativeFrom="paragraph">
                  <wp:posOffset>40488</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2C7ABE" w:rsidRPr="001A000B" w:rsidRDefault="002C7ABE" w:rsidP="002C7ABE">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2C7ABE" w:rsidRPr="001A000B" w:rsidRDefault="002C7ABE" w:rsidP="002C7ABE">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sidRPr="001A000B">
                              <w:rPr>
                                <w:rFonts w:ascii="Meiryo UI" w:eastAsia="Meiryo UI" w:hAnsi="Meiryo UI" w:cstheme="minorBidi" w:hint="eastAsia"/>
                                <w:color w:val="000000" w:themeColor="text1"/>
                                <w:kern w:val="24"/>
                                <w:position w:val="6"/>
                                <w:sz w:val="16"/>
                                <w:szCs w:val="18"/>
                              </w:rPr>
                              <w:t>1兆</w:t>
                            </w:r>
                            <w:r w:rsidR="002F4D40">
                              <w:rPr>
                                <w:rFonts w:ascii="Meiryo UI" w:eastAsia="Meiryo UI" w:hAnsi="Meiryo UI" w:cstheme="minorBidi"/>
                                <w:kern w:val="24"/>
                                <w:position w:val="6"/>
                                <w:sz w:val="16"/>
                                <w:szCs w:val="18"/>
                              </w:rPr>
                              <w:t>9,</w:t>
                            </w:r>
                            <w:r w:rsidR="002F4D40">
                              <w:rPr>
                                <w:rFonts w:ascii="Meiryo UI" w:eastAsia="Meiryo UI" w:hAnsi="Meiryo UI" w:cstheme="minorBidi" w:hint="eastAsia"/>
                                <w:kern w:val="24"/>
                                <w:position w:val="6"/>
                                <w:sz w:val="16"/>
                                <w:szCs w:val="18"/>
                              </w:rPr>
                              <w:t>912</w:t>
                            </w:r>
                            <w:r w:rsidRPr="001A000B">
                              <w:rPr>
                                <w:rFonts w:ascii="Meiryo UI" w:eastAsia="Meiryo UI" w:hAnsi="Meiryo UI"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14A80" id="_x0000_s1032" style="position:absolute;left:0;text-align:left;margin-left:348.8pt;margin-top:3.2pt;width:93pt;height:9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" filled="f" stroked="f" strokeweight="2pt">
                <v:textbox>
                  <w:txbxContent>
                    <w:p w:rsidR="002C7ABE" w:rsidRPr="001A000B" w:rsidRDefault="002C7ABE" w:rsidP="002C7ABE">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2C7ABE" w:rsidRPr="001A000B" w:rsidRDefault="002C7ABE" w:rsidP="002C7ABE">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sidRPr="001A000B">
                        <w:rPr>
                          <w:rFonts w:ascii="Meiryo UI" w:eastAsia="Meiryo UI" w:hAnsi="Meiryo UI" w:cstheme="minorBidi" w:hint="eastAsia"/>
                          <w:color w:val="000000" w:themeColor="text1"/>
                          <w:kern w:val="24"/>
                          <w:position w:val="6"/>
                          <w:sz w:val="16"/>
                          <w:szCs w:val="18"/>
                        </w:rPr>
                        <w:t>1</w:t>
                      </w:r>
                      <w:r w:rsidRPr="001A000B">
                        <w:rPr>
                          <w:rFonts w:ascii="Meiryo UI" w:eastAsia="Meiryo UI" w:hAnsi="Meiryo UI" w:cstheme="minorBidi" w:hint="eastAsia"/>
                          <w:color w:val="000000" w:themeColor="text1"/>
                          <w:kern w:val="24"/>
                          <w:position w:val="6"/>
                          <w:sz w:val="16"/>
                          <w:szCs w:val="18"/>
                        </w:rPr>
                        <w:t>兆</w:t>
                      </w:r>
                      <w:r w:rsidR="002F4D40">
                        <w:rPr>
                          <w:rFonts w:ascii="Meiryo UI" w:eastAsia="Meiryo UI" w:hAnsi="Meiryo UI" w:cstheme="minorBidi"/>
                          <w:kern w:val="24"/>
                          <w:position w:val="6"/>
                          <w:sz w:val="16"/>
                          <w:szCs w:val="18"/>
                        </w:rPr>
                        <w:t>9,</w:t>
                      </w:r>
                      <w:r w:rsidR="002F4D40">
                        <w:rPr>
                          <w:rFonts w:ascii="Meiryo UI" w:eastAsia="Meiryo UI" w:hAnsi="Meiryo UI" w:cstheme="minorBidi" w:hint="eastAsia"/>
                          <w:kern w:val="24"/>
                          <w:position w:val="6"/>
                          <w:sz w:val="16"/>
                          <w:szCs w:val="18"/>
                        </w:rPr>
                        <w:t>912</w:t>
                      </w:r>
                      <w:r w:rsidRPr="001A000B">
                        <w:rPr>
                          <w:rFonts w:ascii="Meiryo UI" w:eastAsia="Meiryo UI" w:hAnsi="Meiryo UI" w:cstheme="minorBidi" w:hint="eastAsia"/>
                          <w:color w:val="000000" w:themeColor="text1"/>
                          <w:kern w:val="24"/>
                          <w:position w:val="6"/>
                          <w:sz w:val="16"/>
                          <w:szCs w:val="18"/>
                        </w:rPr>
                        <w:t>億円</w:t>
                      </w:r>
                    </w:p>
                  </w:txbxContent>
                </v:textbox>
              </v:oval>
            </w:pict>
          </mc:Fallback>
        </mc:AlternateContent>
      </w:r>
      <w:r w:rsidR="004955F1" w:rsidRPr="007E0100">
        <w:tab/>
      </w:r>
    </w:p>
    <w:p w:rsidR="002C7ABE" w:rsidRPr="007E0100" w:rsidRDefault="002C7ABE" w:rsidP="002C7ABE">
      <w:pPr>
        <w:jc w:val="center"/>
      </w:pPr>
    </w:p>
    <w:p w:rsidR="002C7ABE" w:rsidRPr="007E0100" w:rsidRDefault="00D8309D" w:rsidP="00D8309D">
      <w:pPr>
        <w:tabs>
          <w:tab w:val="left" w:pos="3180"/>
        </w:tabs>
      </w:pPr>
      <w:r w:rsidRPr="007E0100">
        <w:tab/>
      </w:r>
    </w:p>
    <w:p w:rsidR="002C7ABE" w:rsidRPr="007E0100" w:rsidRDefault="00D43EA3" w:rsidP="002C7ABE">
      <w:pPr>
        <w:tabs>
          <w:tab w:val="left" w:pos="5302"/>
          <w:tab w:val="left" w:pos="6465"/>
        </w:tabs>
      </w:pPr>
      <w:r w:rsidRPr="007E0100">
        <w:rPr>
          <w:noProof/>
          <w:snapToGrid/>
        </w:rPr>
        <mc:AlternateContent>
          <mc:Choice Requires="wps">
            <w:drawing>
              <wp:anchor distT="0" distB="0" distL="114300" distR="114300" simplePos="0" relativeHeight="251660288" behindDoc="0" locked="0" layoutInCell="1" allowOverlap="1" wp14:anchorId="46CAD829" wp14:editId="6ED37CCD">
                <wp:simplePos x="0" y="0"/>
                <wp:positionH relativeFrom="column">
                  <wp:posOffset>-79070</wp:posOffset>
                </wp:positionH>
                <wp:positionV relativeFrom="paragraph">
                  <wp:posOffset>1086485</wp:posOffset>
                </wp:positionV>
                <wp:extent cx="3571875" cy="1323975"/>
                <wp:effectExtent l="0" t="0" r="0" b="952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434EAC">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※１　府債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6CAD829" id="_x0000_t202" coordsize="21600,21600" o:spt="202" path="m,l,21600r21600,l21600,xe">
                <v:stroke joinstyle="miter"/>
                <v:path gradientshapeok="t" o:connecttype="rect"/>
              </v:shapetype>
              <v:shape id="テキスト ボックス 6" o:spid="_x0000_s1033" type="#_x0000_t202" style="position:absolute;left:0;text-align:left;margin-left:-6.25pt;margin-top:85.55pt;width:281.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" filled="f" stroked="f">
                <v:textbox>
                  <w:txbxContent>
                    <w:p w:rsidR="002C7ABE" w:rsidRPr="004B18BE" w:rsidRDefault="002C7ABE" w:rsidP="00434EAC">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※１　府債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v:textbox>
              </v:shape>
            </w:pict>
          </mc:Fallback>
        </mc:AlternateContent>
      </w:r>
      <w:r w:rsidR="002C7ABE" w:rsidRPr="007E0100">
        <w:tab/>
      </w:r>
      <w:r w:rsidR="002C7ABE" w:rsidRPr="007E0100">
        <w:tab/>
      </w:r>
    </w:p>
    <w:p w:rsidR="002C7ABE" w:rsidRPr="007E0100" w:rsidRDefault="001A000B" w:rsidP="00FA33D3">
      <w:pPr>
        <w:tabs>
          <w:tab w:val="left" w:pos="1230"/>
        </w:tabs>
      </w:pPr>
      <w:r w:rsidRPr="007E0100">
        <w:rPr>
          <w:noProof/>
          <w:snapToGrid/>
        </w:rPr>
        <mc:AlternateContent>
          <mc:Choice Requires="wps">
            <w:drawing>
              <wp:anchor distT="0" distB="0" distL="114300" distR="114300" simplePos="0" relativeHeight="251659264" behindDoc="0" locked="0" layoutInCell="1" allowOverlap="1" wp14:anchorId="4267B17E" wp14:editId="1F1113B4">
                <wp:simplePos x="0" y="0"/>
                <wp:positionH relativeFrom="column">
                  <wp:posOffset>3585845</wp:posOffset>
                </wp:positionH>
                <wp:positionV relativeFrom="paragraph">
                  <wp:posOffset>113665</wp:posOffset>
                </wp:positionV>
                <wp:extent cx="269240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「その他」は、総務部門等の人件費、教育・警察以外の職員の退職手当、市町村振興費、政策企画費、府民文化費など。</w:t>
                            </w:r>
                          </w:p>
                        </w:txbxContent>
                      </wps:txbx>
                      <wps:bodyPr wrap="square">
                        <a:spAutoFit/>
                      </wps:bodyPr>
                    </wps:wsp>
                  </a:graphicData>
                </a:graphic>
                <wp14:sizeRelH relativeFrom="margin">
                  <wp14:pctWidth>0</wp14:pctWidth>
                </wp14:sizeRelH>
              </wp:anchor>
            </w:drawing>
          </mc:Choice>
          <mc:Fallback>
            <w:pict>
              <v:shape w14:anchorId="4267B17E" id="_x0000_s1034" type="#_x0000_t202" style="position:absolute;left:0;text-align:left;margin-left:282.35pt;margin-top:8.95pt;width:212pt;height:5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" filled="f" stroked="f">
                <v:textbox style="mso-fit-shape-to-text:t">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「その他」は、総務部門等の人件費、教育・警察以外の職員の退職手当、市町村振興費、政策企画費、府民文化費など。</w:t>
                      </w:r>
                    </w:p>
                  </w:txbxContent>
                </v:textbox>
              </v:shape>
            </w:pict>
          </mc:Fallback>
        </mc:AlternateContent>
      </w:r>
    </w:p>
    <w:p w:rsidR="002C7ABE" w:rsidRPr="007E0100" w:rsidRDefault="00FA33D3" w:rsidP="00FA33D3">
      <w:pPr>
        <w:tabs>
          <w:tab w:val="left" w:pos="1785"/>
        </w:tabs>
      </w:pPr>
      <w:r w:rsidRPr="007E0100">
        <w:tab/>
      </w:r>
    </w:p>
    <w:p w:rsidR="007672EE" w:rsidRPr="007E0100" w:rsidRDefault="007672EE" w:rsidP="002C7ABE">
      <w:pPr>
        <w:jc w:val="center"/>
      </w:pPr>
    </w:p>
    <w:p w:rsidR="002C7ABE" w:rsidRPr="007E0100" w:rsidRDefault="002C7ABE" w:rsidP="002C7ABE"/>
    <w:p w:rsidR="002C7ABE" w:rsidRPr="007E0100" w:rsidRDefault="002C7ABE" w:rsidP="007672EE">
      <w:pPr>
        <w:tabs>
          <w:tab w:val="left" w:pos="6270"/>
        </w:tabs>
      </w:pPr>
      <w:r w:rsidRPr="007E0100">
        <w:tab/>
      </w:r>
      <w:r w:rsidRPr="007E0100">
        <w:tab/>
      </w:r>
    </w:p>
    <w:p w:rsidR="008E633E" w:rsidRDefault="008E633E" w:rsidP="003B374E">
      <w:pPr>
        <w:spacing w:line="320" w:lineRule="exact"/>
        <w:rPr>
          <w:rFonts w:ascii="ＭＳ Ｐゴシック" w:eastAsia="ＭＳ Ｐゴシック" w:hAnsi="ＭＳ Ｐゴシック"/>
          <w:b/>
          <w:sz w:val="24"/>
          <w:szCs w:val="24"/>
        </w:rPr>
      </w:pPr>
    </w:p>
    <w:p w:rsidR="003B374E" w:rsidRPr="007E0100" w:rsidRDefault="007672EE" w:rsidP="003B374E">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3B374E" w:rsidRPr="007E0100">
        <w:rPr>
          <w:rFonts w:ascii="ＭＳ Ｐゴシック" w:eastAsia="ＭＳ Ｐゴシック" w:hAnsi="ＭＳ Ｐゴシック" w:hint="eastAsia"/>
          <w:b/>
          <w:sz w:val="24"/>
          <w:szCs w:val="24"/>
        </w:rPr>
        <w:t>府税の負担の状況</w:t>
      </w:r>
    </w:p>
    <w:p w:rsidR="003B374E" w:rsidRPr="007E0100" w:rsidRDefault="003B374E" w:rsidP="00097B17">
      <w:pPr>
        <w:spacing w:line="280" w:lineRule="exact"/>
        <w:ind w:leftChars="135" w:left="283"/>
        <w:rPr>
          <w:rFonts w:ascii="ＭＳ 明朝" w:hAnsi="ＭＳ 明朝" w:cstheme="minorBidi"/>
          <w:snapToGrid/>
          <w:kern w:val="24"/>
          <w:sz w:val="20"/>
        </w:rPr>
      </w:pPr>
      <w:r w:rsidRPr="007E0100">
        <w:rPr>
          <w:rFonts w:ascii="ＭＳ 明朝" w:hAnsi="ＭＳ 明朝" w:cstheme="minorBidi" w:hint="eastAsia"/>
          <w:snapToGrid/>
          <w:kern w:val="24"/>
        </w:rPr>
        <w:t xml:space="preserve">　</w:t>
      </w:r>
      <w:r w:rsidRPr="007E0100">
        <w:rPr>
          <w:rFonts w:ascii="ＭＳ 明朝" w:hAnsi="ＭＳ 明朝" w:cstheme="minorBidi" w:hint="eastAsia"/>
          <w:snapToGrid/>
          <w:kern w:val="24"/>
          <w:sz w:val="20"/>
        </w:rPr>
        <w:t>一般財源に</w:t>
      </w:r>
      <w:r w:rsidR="003A3AC7" w:rsidRPr="007E0100">
        <w:rPr>
          <w:rFonts w:ascii="ＭＳ 明朝" w:hAnsi="ＭＳ 明朝" w:cstheme="minorBidi" w:hint="eastAsia"/>
          <w:snapToGrid/>
          <w:kern w:val="24"/>
          <w:sz w:val="20"/>
        </w:rPr>
        <w:t>は、いろいろな種類があり、府民の皆さんの負担の形も異なります。</w:t>
      </w:r>
      <w:r w:rsidRPr="007E0100">
        <w:rPr>
          <w:rFonts w:ascii="ＭＳ 明朝" w:hAnsi="ＭＳ 明朝" w:cstheme="minorBidi" w:hint="eastAsia"/>
          <w:snapToGrid/>
          <w:kern w:val="24"/>
          <w:sz w:val="20"/>
        </w:rPr>
        <w:t>その中で、広く府民の皆さんに負担していただいているのが府税であり、その主要な税目が法人二税（法人府民税及び法人事業税）、地方消費税及び個人府民税です。これらの税目について、一世帯あたり、一人あたり、あるいは一法人あたりの負担額を平均値として算定してみると以下のような状況です。</w:t>
      </w:r>
    </w:p>
    <w:p w:rsidR="002C35E8" w:rsidRPr="007E0100" w:rsidRDefault="002C35E8" w:rsidP="002C35E8">
      <w:pPr>
        <w:widowControl/>
        <w:jc w:val="left"/>
        <w:rPr>
          <w:rFonts w:ascii="ＭＳ Ｐゴシック" w:eastAsia="ＭＳ Ｐゴシック" w:hAnsi="ＭＳ Ｐゴシック" w:cs="ＭＳ Ｐゴシック"/>
          <w:b/>
          <w:snapToGrid/>
          <w:kern w:val="0"/>
          <w:sz w:val="22"/>
          <w:szCs w:val="22"/>
        </w:rPr>
      </w:pPr>
      <w:bookmarkStart w:id="0" w:name="_GoBack"/>
      <w:bookmarkEnd w:id="0"/>
      <w:r w:rsidRPr="007E0100">
        <w:rPr>
          <w:rFonts w:ascii="ＭＳ ゴシック" w:eastAsia="ＭＳ ゴシック" w:hAnsi="ＭＳ ゴシック" w:cstheme="minorBidi" w:hint="eastAsia"/>
          <w:b/>
          <w:snapToGrid/>
          <w:kern w:val="24"/>
        </w:rPr>
        <w:lastRenderedPageBreak/>
        <w:t>◇</w:t>
      </w:r>
      <w:r w:rsidRPr="007E0100">
        <w:rPr>
          <w:rFonts w:ascii="ＭＳ ゴシック" w:eastAsia="ＭＳ ゴシック" w:hAnsi="ＭＳ ゴシック" w:cstheme="minorBidi" w:hint="eastAsia"/>
          <w:b/>
          <w:snapToGrid/>
          <w:kern w:val="24"/>
          <w:szCs w:val="22"/>
        </w:rPr>
        <w:t>法人府民税</w:t>
      </w:r>
    </w:p>
    <w:p w:rsidR="002C35E8" w:rsidRPr="007E0100" w:rsidRDefault="002C35E8" w:rsidP="002C35E8">
      <w:pPr>
        <w:widowControl/>
        <w:spacing w:line="240" w:lineRule="exact"/>
        <w:ind w:leftChars="202" w:left="424"/>
        <w:jc w:val="left"/>
        <w:rPr>
          <w:rFonts w:ascii="ＭＳ 明朝" w:hAnsi="ＭＳ 明朝" w:cstheme="minorBidi"/>
          <w:snapToGrid/>
          <w:kern w:val="24"/>
          <w:sz w:val="18"/>
          <w:szCs w:val="16"/>
        </w:rPr>
      </w:pPr>
      <w:r w:rsidRPr="007E0100">
        <w:rPr>
          <w:rFonts w:asciiTheme="minorEastAsia" w:eastAsiaTheme="minorEastAsia" w:hAnsiTheme="minorEastAsia" w:cstheme="minorBidi"/>
          <w:snapToGrid/>
          <w:kern w:val="24"/>
        </w:rPr>
        <w:t>総額</w:t>
      </w:r>
      <w:r w:rsidRPr="007E0100">
        <w:rPr>
          <w:rFonts w:asciiTheme="minorEastAsia" w:eastAsiaTheme="minorEastAsia" w:hAnsiTheme="minorEastAsia" w:cstheme="minorBidi" w:hint="eastAsia"/>
          <w:snapToGrid/>
          <w:kern w:val="24"/>
        </w:rPr>
        <w:t xml:space="preserve"> 56</w:t>
      </w:r>
      <w:r w:rsidRPr="007E0100">
        <w:rPr>
          <w:rFonts w:asciiTheme="minorEastAsia" w:eastAsiaTheme="minorEastAsia" w:hAnsiTheme="minorEastAsia" w:cstheme="minorBidi"/>
          <w:snapToGrid/>
          <w:kern w:val="24"/>
        </w:rPr>
        <w:t xml:space="preserve">3億円  </w:t>
      </w:r>
      <w:r w:rsidRPr="007E0100">
        <w:rPr>
          <w:rFonts w:asciiTheme="minorEastAsia" w:eastAsiaTheme="minorEastAsia" w:hAnsiTheme="minorEastAsia" w:cstheme="minorBidi" w:hint="eastAsia"/>
          <w:snapToGrid/>
          <w:kern w:val="24"/>
        </w:rPr>
        <w:t xml:space="preserve">  </w:t>
      </w:r>
      <w:r w:rsidRPr="007E0100">
        <w:rPr>
          <w:rFonts w:ascii="ＭＳ 明朝" w:hAnsi="ＭＳ 明朝" w:cs="ＭＳ 明朝" w:hint="eastAsia"/>
          <w:snapToGrid/>
          <w:kern w:val="24"/>
          <w:sz w:val="18"/>
          <w:szCs w:val="16"/>
        </w:rPr>
        <w:t>○</w:t>
      </w:r>
      <w:r w:rsidRPr="007E0100">
        <w:rPr>
          <w:rFonts w:ascii="ＭＳ 明朝" w:hAnsi="ＭＳ 明朝" w:cstheme="minorBidi"/>
          <w:snapToGrid/>
          <w:kern w:val="24"/>
          <w:sz w:val="18"/>
          <w:szCs w:val="16"/>
        </w:rPr>
        <w:t xml:space="preserve">均等割　  163億円／対象 </w:t>
      </w:r>
      <w:r w:rsidRPr="007E0100">
        <w:rPr>
          <w:rFonts w:ascii="ＭＳ 明朝" w:hAnsi="ＭＳ 明朝" w:cstheme="minorBidi" w:hint="eastAsia"/>
          <w:snapToGrid/>
          <w:kern w:val="24"/>
          <w:sz w:val="18"/>
          <w:szCs w:val="16"/>
        </w:rPr>
        <w:t>24.9</w:t>
      </w:r>
      <w:r w:rsidRPr="007E0100">
        <w:rPr>
          <w:rFonts w:ascii="ＭＳ 明朝" w:hAnsi="ＭＳ 明朝" w:cstheme="minorBidi"/>
          <w:snapToGrid/>
          <w:kern w:val="24"/>
          <w:sz w:val="18"/>
          <w:szCs w:val="16"/>
        </w:rPr>
        <w:t xml:space="preserve">万法人 </w:t>
      </w:r>
      <w:r w:rsidRPr="007E0100">
        <w:rPr>
          <w:rFonts w:ascii="ＭＳ 明朝" w:hAnsi="ＭＳ 明朝" w:cs="ＭＳ 明朝" w:hint="eastAsia"/>
          <w:snapToGrid/>
          <w:kern w:val="24"/>
          <w:sz w:val="18"/>
          <w:szCs w:val="16"/>
        </w:rPr>
        <w:t>⇒</w:t>
      </w:r>
      <w:r w:rsidRPr="007E0100">
        <w:rPr>
          <w:rFonts w:ascii="ＭＳ 明朝" w:hAnsi="ＭＳ 明朝" w:cstheme="minorBidi"/>
          <w:snapToGrid/>
          <w:kern w:val="24"/>
          <w:sz w:val="18"/>
          <w:szCs w:val="16"/>
        </w:rPr>
        <w:t xml:space="preserve">　一法人あたり 　</w:t>
      </w:r>
      <w:r w:rsidRPr="007E0100">
        <w:rPr>
          <w:rFonts w:ascii="ＭＳ 明朝" w:hAnsi="ＭＳ 明朝" w:cstheme="minorBidi" w:hint="eastAsia"/>
          <w:snapToGrid/>
          <w:kern w:val="24"/>
          <w:sz w:val="18"/>
          <w:szCs w:val="16"/>
        </w:rPr>
        <w:t>6.5</w:t>
      </w:r>
      <w:r w:rsidRPr="007E0100">
        <w:rPr>
          <w:rFonts w:ascii="ＭＳ 明朝" w:hAnsi="ＭＳ 明朝" w:cstheme="minorBidi"/>
          <w:snapToGrid/>
          <w:kern w:val="24"/>
          <w:sz w:val="18"/>
          <w:szCs w:val="16"/>
        </w:rPr>
        <w:t>万円</w:t>
      </w:r>
    </w:p>
    <w:p w:rsidR="002C35E8" w:rsidRPr="007E0100" w:rsidRDefault="002C35E8" w:rsidP="002C35E8">
      <w:pPr>
        <w:widowControl/>
        <w:spacing w:line="240" w:lineRule="exact"/>
        <w:ind w:firstLineChars="1202" w:firstLine="2164"/>
        <w:jc w:val="left"/>
        <w:rPr>
          <w:rFonts w:asciiTheme="minorEastAsia" w:eastAsiaTheme="minorEastAsia" w:hAnsiTheme="minorEastAsia" w:cstheme="minorBidi"/>
          <w:snapToGrid/>
          <w:kern w:val="24"/>
          <w:sz w:val="18"/>
        </w:rPr>
      </w:pPr>
      <w:r w:rsidRPr="007E0100">
        <w:rPr>
          <w:rFonts w:ascii="ＭＳ 明朝" w:hAnsi="ＭＳ 明朝" w:cs="ＭＳ 明朝" w:hint="eastAsia"/>
          <w:snapToGrid/>
          <w:kern w:val="24"/>
          <w:sz w:val="18"/>
          <w:szCs w:val="16"/>
        </w:rPr>
        <w:t>○</w:t>
      </w:r>
      <w:r w:rsidRPr="007E0100">
        <w:rPr>
          <w:rFonts w:ascii="ＭＳ 明朝" w:hAnsi="ＭＳ 明朝" w:cstheme="minorBidi"/>
          <w:snapToGrid/>
          <w:kern w:val="24"/>
          <w:sz w:val="18"/>
          <w:szCs w:val="16"/>
        </w:rPr>
        <w:t xml:space="preserve">法人税割　</w:t>
      </w:r>
      <w:r w:rsidRPr="007E0100">
        <w:rPr>
          <w:rFonts w:ascii="ＭＳ 明朝" w:hAnsi="ＭＳ 明朝" w:cstheme="minorBidi" w:hint="eastAsia"/>
          <w:snapToGrid/>
          <w:kern w:val="24"/>
          <w:sz w:val="18"/>
          <w:szCs w:val="16"/>
        </w:rPr>
        <w:t>400</w:t>
      </w:r>
      <w:r w:rsidRPr="007E0100">
        <w:rPr>
          <w:rFonts w:ascii="ＭＳ 明朝" w:hAnsi="ＭＳ 明朝" w:cstheme="minorBidi"/>
          <w:snapToGrid/>
          <w:kern w:val="24"/>
          <w:sz w:val="18"/>
          <w:szCs w:val="16"/>
        </w:rPr>
        <w:t xml:space="preserve">億円／対象 10.2万法人 </w:t>
      </w:r>
      <w:r w:rsidRPr="007E0100">
        <w:rPr>
          <w:rFonts w:ascii="ＭＳ 明朝" w:hAnsi="ＭＳ 明朝" w:cs="ＭＳ 明朝" w:hint="eastAsia"/>
          <w:snapToGrid/>
          <w:kern w:val="24"/>
          <w:sz w:val="18"/>
          <w:szCs w:val="16"/>
        </w:rPr>
        <w:t>⇒</w:t>
      </w:r>
      <w:r w:rsidRPr="007E0100">
        <w:rPr>
          <w:rFonts w:ascii="ＭＳ 明朝" w:hAnsi="ＭＳ 明朝" w:cstheme="minorBidi"/>
          <w:snapToGrid/>
          <w:kern w:val="24"/>
          <w:sz w:val="18"/>
          <w:szCs w:val="16"/>
        </w:rPr>
        <w:t xml:space="preserve">　一法人あたり　</w:t>
      </w:r>
      <w:r w:rsidRPr="007E0100">
        <w:rPr>
          <w:rFonts w:ascii="ＭＳ 明朝" w:hAnsi="ＭＳ 明朝" w:cstheme="minorBidi" w:hint="eastAsia"/>
          <w:snapToGrid/>
          <w:kern w:val="24"/>
          <w:sz w:val="18"/>
          <w:szCs w:val="16"/>
        </w:rPr>
        <w:t>39.</w:t>
      </w:r>
      <w:r w:rsidR="00952BE0">
        <w:rPr>
          <w:rFonts w:ascii="ＭＳ 明朝" w:hAnsi="ＭＳ 明朝" w:cstheme="minorBidi"/>
          <w:snapToGrid/>
          <w:kern w:val="24"/>
          <w:sz w:val="18"/>
          <w:szCs w:val="16"/>
        </w:rPr>
        <w:t>2</w:t>
      </w:r>
      <w:r w:rsidRPr="007E0100">
        <w:rPr>
          <w:rFonts w:ascii="ＭＳ 明朝" w:hAnsi="ＭＳ 明朝" w:cstheme="minorBidi"/>
          <w:snapToGrid/>
          <w:kern w:val="24"/>
          <w:sz w:val="18"/>
          <w:szCs w:val="16"/>
        </w:rPr>
        <w:t>万円</w:t>
      </w:r>
    </w:p>
    <w:p w:rsidR="002C35E8" w:rsidRPr="007E0100" w:rsidRDefault="002C35E8" w:rsidP="002C35E8">
      <w:pPr>
        <w:spacing w:afterLines="50" w:after="180" w:line="240" w:lineRule="exact"/>
        <w:ind w:leftChars="200" w:left="420" w:firstLineChars="100" w:firstLine="140"/>
        <w:rPr>
          <w:rFonts w:ascii="ＭＳ 明朝" w:hAnsi="ＭＳ 明朝" w:cstheme="minorBidi"/>
          <w:kern w:val="24"/>
          <w:sz w:val="14"/>
          <w:szCs w:val="14"/>
        </w:rPr>
      </w:pPr>
      <w:r w:rsidRPr="007E0100">
        <w:rPr>
          <w:rFonts w:ascii="ＭＳ 明朝" w:hAnsi="ＭＳ 明朝" w:cstheme="minorBidi" w:hint="eastAsia"/>
          <w:kern w:val="24"/>
          <w:sz w:val="14"/>
          <w:szCs w:val="14"/>
        </w:rPr>
        <w:t>税額は、「均等割」については資本金等の額に応じて2万円～160万円、「法人税割」については、平成26年9月30日以前に開始する事業年度分は法人税額の5％又は6％、平成26年10月1日から令和元年9月30日までに開始する事業年度分は3.2％又は4.2％、令和元年10月1日以後に開始する事業年度分は1％又は2％です。</w:t>
      </w:r>
    </w:p>
    <w:p w:rsidR="002C35E8" w:rsidRPr="007E0100" w:rsidRDefault="002C35E8" w:rsidP="002C35E8">
      <w:pPr>
        <w:jc w:val="left"/>
        <w:rPr>
          <w:b/>
          <w:sz w:val="22"/>
          <w:szCs w:val="22"/>
        </w:rPr>
      </w:pPr>
      <w:r w:rsidRPr="007E0100">
        <w:rPr>
          <w:rFonts w:ascii="ＭＳ ゴシック" w:eastAsia="ＭＳ ゴシック" w:hAnsi="ＭＳ ゴシック" w:cstheme="minorBidi" w:hint="eastAsia"/>
          <w:b/>
          <w:snapToGrid/>
          <w:kern w:val="24"/>
        </w:rPr>
        <w:t>◇</w:t>
      </w:r>
      <w:r w:rsidRPr="007E0100">
        <w:rPr>
          <w:rFonts w:ascii="ＭＳ ゴシック" w:eastAsia="ＭＳ ゴシック" w:hAnsi="ＭＳ ゴシック" w:cstheme="minorBidi" w:hint="eastAsia"/>
          <w:b/>
          <w:snapToGrid/>
          <w:kern w:val="24"/>
          <w:szCs w:val="22"/>
        </w:rPr>
        <w:t>法人事業税</w:t>
      </w:r>
    </w:p>
    <w:p w:rsidR="002C35E8" w:rsidRPr="007E0100" w:rsidRDefault="002C35E8" w:rsidP="002C35E8">
      <w:pPr>
        <w:widowControl/>
        <w:spacing w:line="240" w:lineRule="exact"/>
        <w:ind w:leftChars="202" w:left="424"/>
        <w:jc w:val="left"/>
        <w:rPr>
          <w:rFonts w:ascii="ＭＳ 明朝" w:hAnsi="ＭＳ 明朝" w:cstheme="minorBidi"/>
          <w:snapToGrid/>
          <w:kern w:val="24"/>
          <w:sz w:val="18"/>
          <w:szCs w:val="16"/>
        </w:rPr>
      </w:pPr>
      <w:r w:rsidRPr="007E0100">
        <w:rPr>
          <w:rFonts w:hint="eastAsia"/>
        </w:rPr>
        <w:t>総額</w:t>
      </w:r>
      <w:r w:rsidRPr="007E0100">
        <w:rPr>
          <w:rFonts w:asciiTheme="minorEastAsia" w:eastAsiaTheme="minorEastAsia" w:hAnsiTheme="minorEastAsia" w:hint="eastAsia"/>
        </w:rPr>
        <w:t xml:space="preserve"> 3</w:t>
      </w:r>
      <w:r w:rsidRPr="007E0100">
        <w:rPr>
          <w:rFonts w:asciiTheme="minorEastAsia" w:eastAsiaTheme="minorEastAsia" w:hAnsiTheme="minorEastAsia"/>
        </w:rPr>
        <w:t>,</w:t>
      </w:r>
      <w:r w:rsidRPr="007E0100">
        <w:rPr>
          <w:rFonts w:asciiTheme="minorEastAsia" w:eastAsiaTheme="minorEastAsia" w:hAnsiTheme="minorEastAsia" w:hint="eastAsia"/>
        </w:rPr>
        <w:t>746</w:t>
      </w:r>
      <w:r w:rsidRPr="007E0100">
        <w:rPr>
          <w:rFonts w:hint="eastAsia"/>
        </w:rPr>
        <w:t>億円</w:t>
      </w:r>
      <w:r w:rsidRPr="007E0100">
        <w:rPr>
          <w:rFonts w:hint="eastAsia"/>
          <w:sz w:val="18"/>
        </w:rPr>
        <w:t xml:space="preserve">  </w:t>
      </w:r>
      <w:r w:rsidRPr="007E0100">
        <w:rPr>
          <w:rFonts w:ascii="ＭＳ 明朝" w:hAnsi="ＭＳ 明朝" w:cs="ＭＳ 明朝" w:hint="eastAsia"/>
          <w:snapToGrid/>
          <w:kern w:val="24"/>
          <w:sz w:val="18"/>
          <w:szCs w:val="16"/>
        </w:rPr>
        <w:t>○外形標準課税　 1,554億円／対象  0.8万法人　⇒  一法人あたり 2,008.3万円</w:t>
      </w:r>
    </w:p>
    <w:p w:rsidR="002C35E8" w:rsidRPr="007E0100" w:rsidRDefault="002C35E8" w:rsidP="002C35E8">
      <w:pPr>
        <w:widowControl/>
        <w:spacing w:line="240" w:lineRule="exact"/>
        <w:ind w:firstLineChars="1181" w:firstLine="2126"/>
        <w:jc w:val="left"/>
        <w:rPr>
          <w:rFonts w:asciiTheme="minorEastAsia" w:eastAsiaTheme="minorEastAsia" w:hAnsiTheme="minorEastAsia" w:cstheme="minorBidi"/>
          <w:snapToGrid/>
          <w:kern w:val="24"/>
          <w:sz w:val="18"/>
        </w:rPr>
      </w:pPr>
      <w:r w:rsidRPr="007E0100">
        <w:rPr>
          <w:rFonts w:ascii="ＭＳ 明朝" w:hAnsi="ＭＳ 明朝" w:cs="ＭＳ 明朝" w:hint="eastAsia"/>
          <w:snapToGrid/>
          <w:kern w:val="24"/>
          <w:sz w:val="18"/>
          <w:szCs w:val="16"/>
        </w:rPr>
        <w:t>○所得（収入）割 2,19</w:t>
      </w:r>
      <w:r w:rsidR="00952BE0">
        <w:rPr>
          <w:rFonts w:ascii="ＭＳ 明朝" w:hAnsi="ＭＳ 明朝" w:cs="ＭＳ 明朝"/>
          <w:snapToGrid/>
          <w:kern w:val="24"/>
          <w:sz w:val="18"/>
          <w:szCs w:val="16"/>
        </w:rPr>
        <w:t>2</w:t>
      </w:r>
      <w:r w:rsidRPr="007E0100">
        <w:rPr>
          <w:rFonts w:ascii="ＭＳ 明朝" w:hAnsi="ＭＳ 明朝" w:cs="ＭＳ 明朝" w:hint="eastAsia"/>
          <w:snapToGrid/>
          <w:kern w:val="24"/>
          <w:sz w:val="18"/>
          <w:szCs w:val="16"/>
        </w:rPr>
        <w:t>億円／対象 10.2万法人　⇒  一法人あたり 　215.3万円</w:t>
      </w:r>
    </w:p>
    <w:p w:rsidR="002C35E8" w:rsidRPr="007E0100" w:rsidRDefault="002C35E8" w:rsidP="00952BE0">
      <w:pPr>
        <w:widowControl/>
        <w:spacing w:afterLines="50" w:after="180" w:line="240" w:lineRule="exact"/>
        <w:ind w:leftChars="200" w:left="420" w:firstLineChars="100" w:firstLine="140"/>
        <w:rPr>
          <w:rFonts w:ascii="ＭＳ 明朝" w:hAnsi="ＭＳ 明朝" w:cstheme="minorBidi"/>
          <w:snapToGrid/>
          <w:kern w:val="24"/>
          <w:sz w:val="14"/>
          <w:szCs w:val="14"/>
        </w:rPr>
      </w:pPr>
      <w:r w:rsidRPr="007E0100">
        <w:rPr>
          <w:rFonts w:ascii="ＭＳ 明朝" w:hAnsi="ＭＳ 明朝" w:cstheme="minorBidi" w:hint="eastAsia"/>
          <w:snapToGrid/>
          <w:kern w:val="24"/>
          <w:sz w:val="14"/>
          <w:szCs w:val="14"/>
        </w:rPr>
        <w:t>外形標準課税は、資本金又は出資金の額が１億円を超える法人が対象となり、所得のほか、付加価値額（報酬給与額等）、資本金等の額に対して、一定の割合で税額が決定します。所得（収入）割は、平成20年10月1日から平成26年9月30日までの間に開始する事業年度分は所得の1.69～5.78％、平成26年10月1日から平成27年3月31日までの間に開始する事業年度分は所得の2.39～7.18％、平成27年4月1日から平成28年3月31日までの間に開始する事業年度分は1.755～7.18％、平成28年4月1日から令和元年9月30日までの間に開始する事業年度分は0.395～7.18％、令和元年10月1日以後に開始する事業年度分は0.495～7.48％が税額となります。なお、電気・ガス供給業、保険業を行う法人の場合は、所得ではなく収入の額に応じて税額を算定し、上記期間でそれぞれ</w:t>
      </w:r>
      <w:r w:rsidRPr="007E0100">
        <w:rPr>
          <w:rFonts w:ascii="ＭＳ 明朝" w:hAnsi="ＭＳ 明朝" w:cstheme="minorBidi"/>
          <w:snapToGrid/>
          <w:kern w:val="24"/>
          <w:sz w:val="14"/>
          <w:szCs w:val="14"/>
        </w:rPr>
        <w:t>0.7</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0.765</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0.965</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0.965</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w:t>
      </w:r>
      <w:r w:rsidRPr="007E0100">
        <w:rPr>
          <w:rFonts w:ascii="ＭＳ 明朝" w:hAnsi="ＭＳ 明朝" w:cstheme="minorBidi" w:hint="eastAsia"/>
          <w:snapToGrid/>
          <w:kern w:val="24"/>
          <w:sz w:val="14"/>
          <w:szCs w:val="14"/>
        </w:rPr>
        <w:t>～</w:t>
      </w:r>
      <w:r w:rsidRPr="007E0100">
        <w:rPr>
          <w:rFonts w:ascii="ＭＳ 明朝" w:hAnsi="ＭＳ 明朝" w:cstheme="minorBidi"/>
          <w:snapToGrid/>
          <w:kern w:val="24"/>
          <w:sz w:val="14"/>
          <w:szCs w:val="14"/>
        </w:rPr>
        <w:t>0.965</w:t>
      </w:r>
      <w:r w:rsidRPr="007E0100">
        <w:rPr>
          <w:rFonts w:ascii="ＭＳ 明朝" w:hAnsi="ＭＳ 明朝" w:cstheme="minorBidi" w:hint="eastAsia"/>
          <w:snapToGrid/>
          <w:kern w:val="24"/>
          <w:sz w:val="14"/>
          <w:szCs w:val="14"/>
        </w:rPr>
        <w:t>％、1</w:t>
      </w:r>
      <w:r w:rsidRPr="007E0100">
        <w:rPr>
          <w:rFonts w:ascii="ＭＳ 明朝" w:hAnsi="ＭＳ 明朝" w:cstheme="minorBidi"/>
          <w:snapToGrid/>
          <w:kern w:val="24"/>
          <w:sz w:val="14"/>
          <w:szCs w:val="14"/>
        </w:rPr>
        <w:t>.0</w:t>
      </w:r>
      <w:r w:rsidRPr="007E0100">
        <w:rPr>
          <w:rFonts w:ascii="ＭＳ 明朝" w:hAnsi="ＭＳ 明朝" w:cstheme="minorBidi" w:hint="eastAsia"/>
          <w:snapToGrid/>
          <w:kern w:val="24"/>
          <w:sz w:val="14"/>
          <w:szCs w:val="14"/>
        </w:rPr>
        <w:t>～1</w:t>
      </w:r>
      <w:r w:rsidRPr="007E0100">
        <w:rPr>
          <w:rFonts w:ascii="ＭＳ 明朝" w:hAnsi="ＭＳ 明朝" w:cstheme="minorBidi"/>
          <w:snapToGrid/>
          <w:kern w:val="24"/>
          <w:sz w:val="14"/>
          <w:szCs w:val="14"/>
        </w:rPr>
        <w:t>.065</w:t>
      </w:r>
      <w:r w:rsidRPr="007E0100">
        <w:rPr>
          <w:rFonts w:ascii="ＭＳ 明朝" w:hAnsi="ＭＳ 明朝" w:cstheme="minorBidi" w:hint="eastAsia"/>
          <w:snapToGrid/>
          <w:kern w:val="24"/>
          <w:sz w:val="14"/>
          <w:szCs w:val="14"/>
        </w:rPr>
        <w:t>％が税額となります。</w:t>
      </w:r>
      <w:r w:rsidR="00434EAC" w:rsidRPr="007E0100">
        <w:rPr>
          <w:rFonts w:ascii="ＭＳ 明朝" w:hAnsi="ＭＳ 明朝" w:cstheme="minorBidi" w:hint="eastAsia"/>
          <w:snapToGrid/>
          <w:kern w:val="24"/>
          <w:sz w:val="14"/>
          <w:szCs w:val="14"/>
        </w:rPr>
        <w:t>ただし、電気供給業のうち、小売電気事業及び発電事業を行う法人の令和2年4月1日以後に開始する事業年度については、資本金又は出資金の額が1億円を超える法人は収入のほか、付加価値額、資本金等の額に対して、資本金又は出資金の額が1億円を超えない法人は収入と所得に対して、一定の割合で税額が決定します。</w:t>
      </w:r>
    </w:p>
    <w:p w:rsidR="002C35E8" w:rsidRPr="007E0100" w:rsidRDefault="002C35E8" w:rsidP="002C35E8">
      <w:pPr>
        <w:widowControl/>
        <w:jc w:val="left"/>
        <w:rPr>
          <w:rFonts w:ascii="ＭＳ Ｐゴシック" w:eastAsia="ＭＳ Ｐゴシック" w:hAnsi="ＭＳ Ｐゴシック" w:cs="ＭＳ Ｐゴシック"/>
          <w:b/>
          <w:snapToGrid/>
          <w:kern w:val="0"/>
          <w:sz w:val="24"/>
          <w:szCs w:val="24"/>
        </w:rPr>
      </w:pPr>
      <w:r w:rsidRPr="007E0100">
        <w:rPr>
          <w:rFonts w:ascii="ＭＳ ゴシック" w:eastAsia="ＭＳ ゴシック" w:hAnsi="ＭＳ ゴシック" w:cstheme="minorBidi" w:hint="eastAsia"/>
          <w:b/>
          <w:snapToGrid/>
          <w:kern w:val="24"/>
        </w:rPr>
        <w:t>◇</w:t>
      </w:r>
      <w:r w:rsidRPr="007E0100">
        <w:rPr>
          <w:rFonts w:ascii="ＭＳ ゴシック" w:eastAsia="ＭＳ ゴシック" w:hAnsi="ＭＳ ゴシック" w:cstheme="minorBidi" w:hint="eastAsia"/>
          <w:b/>
          <w:snapToGrid/>
          <w:kern w:val="24"/>
          <w:szCs w:val="24"/>
        </w:rPr>
        <w:t>地方消費税</w:t>
      </w:r>
    </w:p>
    <w:p w:rsidR="002C35E8" w:rsidRPr="007E0100" w:rsidRDefault="002C35E8" w:rsidP="002C35E8">
      <w:pPr>
        <w:widowControl/>
        <w:spacing w:line="240" w:lineRule="exact"/>
        <w:ind w:leftChars="202" w:left="424"/>
        <w:jc w:val="left"/>
        <w:rPr>
          <w:rFonts w:ascii="ＭＳ 明朝" w:hAnsi="ＭＳ 明朝" w:cstheme="minorBidi"/>
          <w:snapToGrid/>
          <w:kern w:val="24"/>
          <w:sz w:val="18"/>
          <w:szCs w:val="16"/>
        </w:rPr>
      </w:pPr>
      <w:r w:rsidRPr="007E0100">
        <w:rPr>
          <w:rFonts w:asciiTheme="minorHAnsi" w:hAnsiTheme="minorHAnsi" w:cstheme="minorBidi"/>
          <w:snapToGrid/>
          <w:kern w:val="24"/>
        </w:rPr>
        <w:t>総額</w:t>
      </w:r>
      <w:r w:rsidRPr="007E0100">
        <w:rPr>
          <w:rFonts w:asciiTheme="minorEastAsia" w:eastAsiaTheme="minorEastAsia" w:hAnsiTheme="minorEastAsia" w:cstheme="minorBidi" w:hint="eastAsia"/>
          <w:snapToGrid/>
          <w:kern w:val="24"/>
        </w:rPr>
        <w:t xml:space="preserve"> </w:t>
      </w:r>
      <w:r w:rsidRPr="007E0100">
        <w:rPr>
          <w:rFonts w:asciiTheme="minorEastAsia" w:eastAsiaTheme="minorEastAsia" w:hAnsiTheme="minorEastAsia"/>
        </w:rPr>
        <w:t>4,067</w:t>
      </w:r>
      <w:r w:rsidRPr="007E0100">
        <w:rPr>
          <w:rFonts w:asciiTheme="minorHAnsi" w:hAnsiTheme="minorHAnsi" w:cstheme="minorBidi"/>
          <w:snapToGrid/>
          <w:kern w:val="24"/>
        </w:rPr>
        <w:t>億円</w:t>
      </w:r>
      <w:r w:rsidRPr="007E0100">
        <w:rPr>
          <w:rFonts w:asciiTheme="minorHAnsi" w:hAnsiTheme="minorHAnsi" w:cstheme="minorBidi" w:hint="eastAsia"/>
          <w:snapToGrid/>
          <w:kern w:val="24"/>
          <w:sz w:val="18"/>
        </w:rPr>
        <w:t xml:space="preserve">  </w:t>
      </w:r>
      <w:r w:rsidRPr="007E0100">
        <w:rPr>
          <w:rFonts w:ascii="ＭＳ 明朝" w:hAnsi="ＭＳ 明朝" w:cs="ＭＳ 明朝" w:hint="eastAsia"/>
          <w:snapToGrid/>
          <w:kern w:val="24"/>
          <w:sz w:val="18"/>
          <w:szCs w:val="16"/>
        </w:rPr>
        <w:t xml:space="preserve">○総額　</w:t>
      </w:r>
      <w:r w:rsidRPr="007E0100">
        <w:rPr>
          <w:rFonts w:ascii="ＭＳ 明朝" w:hAnsi="ＭＳ 明朝" w:cs="ＭＳ 明朝"/>
          <w:snapToGrid/>
          <w:kern w:val="24"/>
          <w:sz w:val="18"/>
          <w:szCs w:val="16"/>
        </w:rPr>
        <w:t>4,067</w:t>
      </w:r>
      <w:r w:rsidRPr="007E0100">
        <w:rPr>
          <w:rFonts w:ascii="ＭＳ 明朝" w:hAnsi="ＭＳ 明朝" w:cs="ＭＳ 明朝" w:hint="eastAsia"/>
          <w:snapToGrid/>
          <w:kern w:val="24"/>
          <w:sz w:val="18"/>
          <w:szCs w:val="16"/>
        </w:rPr>
        <w:t xml:space="preserve">億円／対象世帯数　</w:t>
      </w:r>
      <w:r w:rsidR="0012337D" w:rsidRPr="007E0100">
        <w:rPr>
          <w:rFonts w:ascii="ＭＳ 明朝" w:hAnsi="ＭＳ 明朝" w:cs="ＭＳ 明朝" w:hint="eastAsia"/>
          <w:snapToGrid/>
          <w:kern w:val="24"/>
          <w:sz w:val="18"/>
          <w:szCs w:val="16"/>
        </w:rPr>
        <w:t>411</w:t>
      </w:r>
      <w:r w:rsidRPr="007E0100">
        <w:rPr>
          <w:rFonts w:ascii="ＭＳ 明朝" w:hAnsi="ＭＳ 明朝" w:cs="ＭＳ 明朝" w:hint="eastAsia"/>
          <w:snapToGrid/>
          <w:kern w:val="24"/>
          <w:sz w:val="18"/>
          <w:szCs w:val="16"/>
        </w:rPr>
        <w:t xml:space="preserve">万世帯　⇒　一世帯あたり　</w:t>
      </w:r>
      <w:r w:rsidR="0012337D" w:rsidRPr="007E0100">
        <w:rPr>
          <w:rFonts w:ascii="ＭＳ 明朝" w:hAnsi="ＭＳ 明朝" w:cs="ＭＳ 明朝" w:hint="eastAsia"/>
          <w:snapToGrid/>
          <w:kern w:val="24"/>
          <w:sz w:val="18"/>
          <w:szCs w:val="16"/>
        </w:rPr>
        <w:t>9</w:t>
      </w:r>
      <w:r w:rsidR="0012337D" w:rsidRPr="007E0100">
        <w:rPr>
          <w:rFonts w:ascii="ＭＳ 明朝" w:hAnsi="ＭＳ 明朝" w:cs="ＭＳ 明朝"/>
          <w:snapToGrid/>
          <w:kern w:val="24"/>
          <w:sz w:val="18"/>
          <w:szCs w:val="16"/>
        </w:rPr>
        <w:t>.9</w:t>
      </w:r>
      <w:r w:rsidRPr="007E0100">
        <w:rPr>
          <w:rFonts w:ascii="ＭＳ 明朝" w:hAnsi="ＭＳ 明朝" w:cs="ＭＳ 明朝" w:hint="eastAsia"/>
          <w:snapToGrid/>
          <w:kern w:val="24"/>
          <w:sz w:val="18"/>
          <w:szCs w:val="16"/>
        </w:rPr>
        <w:t>万円</w:t>
      </w:r>
    </w:p>
    <w:p w:rsidR="002C35E8" w:rsidRPr="007E0100" w:rsidRDefault="002C35E8" w:rsidP="002C35E8">
      <w:pPr>
        <w:widowControl/>
        <w:spacing w:afterLines="50" w:after="180" w:line="240" w:lineRule="exact"/>
        <w:ind w:leftChars="200" w:left="420" w:firstLineChars="100" w:firstLine="140"/>
        <w:textAlignment w:val="baseline"/>
        <w:rPr>
          <w:rFonts w:asciiTheme="minorHAnsi" w:hAnsiTheme="minorHAnsi" w:cstheme="minorBidi"/>
          <w:snapToGrid/>
          <w:kern w:val="24"/>
          <w:sz w:val="16"/>
        </w:rPr>
      </w:pPr>
      <w:r w:rsidRPr="007E0100">
        <w:rPr>
          <w:rFonts w:asciiTheme="minorEastAsia" w:eastAsiaTheme="minorEastAsia" w:hAnsiTheme="minorEastAsia" w:cstheme="minorBidi" w:hint="eastAsia"/>
          <w:snapToGrid/>
          <w:kern w:val="24"/>
          <w:sz w:val="14"/>
        </w:rPr>
        <w:t>消費税率</w:t>
      </w:r>
      <w:r w:rsidRPr="007E0100">
        <w:rPr>
          <w:rFonts w:asciiTheme="minorEastAsia" w:eastAsiaTheme="minorEastAsia" w:hAnsiTheme="minorEastAsia" w:cstheme="minorBidi"/>
          <w:snapToGrid/>
          <w:kern w:val="24"/>
          <w:sz w:val="14"/>
        </w:rPr>
        <w:t>10</w:t>
      </w:r>
      <w:r w:rsidRPr="007E0100">
        <w:rPr>
          <w:rFonts w:asciiTheme="minorEastAsia" w:eastAsiaTheme="minorEastAsia" w:hAnsiTheme="minorEastAsia" w:cstheme="minorBidi" w:hint="eastAsia"/>
          <w:snapToGrid/>
          <w:kern w:val="24"/>
          <w:sz w:val="14"/>
        </w:rPr>
        <w:t>％のうち、地方消費税は</w:t>
      </w:r>
      <w:r w:rsidRPr="007E0100">
        <w:rPr>
          <w:rFonts w:asciiTheme="minorEastAsia" w:eastAsiaTheme="minorEastAsia" w:hAnsiTheme="minorEastAsia" w:cstheme="minorBidi"/>
          <w:snapToGrid/>
          <w:kern w:val="24"/>
          <w:sz w:val="14"/>
        </w:rPr>
        <w:t>2.2</w:t>
      </w:r>
      <w:r w:rsidRPr="007E0100">
        <w:rPr>
          <w:rFonts w:asciiTheme="minorEastAsia" w:eastAsiaTheme="minorEastAsia" w:hAnsiTheme="minorEastAsia" w:cstheme="minorBidi" w:hint="eastAsia"/>
          <w:snapToGrid/>
          <w:kern w:val="24"/>
          <w:sz w:val="14"/>
        </w:rPr>
        <w:t>％（軽減税率分は8％のうち、1.76％）</w:t>
      </w:r>
      <w:r w:rsidRPr="007E0100">
        <w:rPr>
          <w:rFonts w:asciiTheme="minorHAnsi" w:hAnsiTheme="minorHAnsi" w:cstheme="minorBidi" w:hint="eastAsia"/>
          <w:snapToGrid/>
          <w:kern w:val="24"/>
          <w:sz w:val="14"/>
        </w:rPr>
        <w:t>となります。平成</w:t>
      </w:r>
      <w:r w:rsidRPr="007E0100">
        <w:rPr>
          <w:rFonts w:asciiTheme="minorEastAsia" w:eastAsiaTheme="minorEastAsia" w:hAnsiTheme="minorEastAsia" w:cstheme="minorBidi" w:hint="eastAsia"/>
          <w:snapToGrid/>
          <w:kern w:val="24"/>
          <w:sz w:val="14"/>
        </w:rPr>
        <w:t>30</w:t>
      </w:r>
      <w:r w:rsidRPr="007E0100">
        <w:rPr>
          <w:rFonts w:asciiTheme="minorHAnsi" w:hAnsiTheme="minorHAnsi" w:cstheme="minorBidi" w:hint="eastAsia"/>
          <w:snapToGrid/>
          <w:kern w:val="24"/>
          <w:sz w:val="14"/>
        </w:rPr>
        <w:t>年度から地方消費税清算特別会計を設置して、府民の皆さんの消費に相当する税額（最終消費地と税収の最終的な帰属地とを一致させるために、一旦各都道府県に払い込まれた税収を、各都道府県間において「消費に相当する額」に応じて清算した額）を計上しています。</w:t>
      </w:r>
    </w:p>
    <w:p w:rsidR="002C35E8" w:rsidRPr="007E0100" w:rsidRDefault="002C35E8" w:rsidP="002C35E8">
      <w:pPr>
        <w:widowControl/>
        <w:jc w:val="left"/>
        <w:rPr>
          <w:rFonts w:ascii="ＭＳ 明朝" w:hAnsi="ＭＳ 明朝" w:cstheme="minorBidi"/>
          <w:snapToGrid/>
          <w:kern w:val="24"/>
          <w:sz w:val="22"/>
          <w:szCs w:val="22"/>
        </w:rPr>
      </w:pPr>
      <w:r w:rsidRPr="007E0100">
        <w:rPr>
          <w:rFonts w:ascii="ＭＳ ゴシック" w:eastAsia="ＭＳ ゴシック" w:hAnsi="ＭＳ ゴシック" w:cstheme="minorBidi" w:hint="eastAsia"/>
          <w:b/>
          <w:snapToGrid/>
          <w:kern w:val="24"/>
        </w:rPr>
        <w:t>◇</w:t>
      </w:r>
      <w:r w:rsidRPr="007E0100">
        <w:rPr>
          <w:rFonts w:ascii="ＭＳ ゴシック" w:eastAsia="ＭＳ ゴシック" w:hAnsi="ＭＳ ゴシック" w:cstheme="minorBidi" w:hint="eastAsia"/>
          <w:b/>
          <w:snapToGrid/>
          <w:kern w:val="24"/>
          <w:szCs w:val="22"/>
        </w:rPr>
        <w:t>個人府民税</w:t>
      </w:r>
      <w:r w:rsidRPr="007E0100">
        <w:rPr>
          <w:rFonts w:ascii="ＭＳ ゴシック" w:eastAsia="ＭＳ ゴシック" w:hAnsi="ＭＳ ゴシック" w:cstheme="minorBidi" w:hint="eastAsia"/>
          <w:b/>
          <w:snapToGrid/>
          <w:kern w:val="24"/>
          <w:sz w:val="18"/>
          <w:szCs w:val="22"/>
        </w:rPr>
        <w:t>（均等割・所得割）</w:t>
      </w:r>
    </w:p>
    <w:p w:rsidR="002C35E8" w:rsidRPr="007E0100" w:rsidRDefault="002C35E8" w:rsidP="002C35E8">
      <w:pPr>
        <w:widowControl/>
        <w:spacing w:line="240" w:lineRule="exact"/>
        <w:ind w:leftChars="202" w:left="424"/>
        <w:jc w:val="left"/>
        <w:rPr>
          <w:rFonts w:ascii="ＭＳ 明朝" w:hAnsi="ＭＳ 明朝" w:cstheme="minorBidi"/>
          <w:snapToGrid/>
          <w:kern w:val="24"/>
          <w:sz w:val="18"/>
          <w:szCs w:val="16"/>
        </w:rPr>
      </w:pPr>
      <w:r w:rsidRPr="007E0100">
        <w:rPr>
          <w:rFonts w:asciiTheme="minorEastAsia" w:eastAsiaTheme="minorEastAsia" w:hAnsiTheme="minorEastAsia" w:cstheme="minorBidi"/>
          <w:snapToGrid/>
          <w:kern w:val="24"/>
        </w:rPr>
        <w:t>総額</w:t>
      </w:r>
      <w:r w:rsidRPr="007E0100">
        <w:rPr>
          <w:rFonts w:asciiTheme="minorEastAsia" w:eastAsiaTheme="minorEastAsia" w:hAnsiTheme="minorEastAsia" w:cstheme="minorBidi" w:hint="eastAsia"/>
          <w:snapToGrid/>
          <w:kern w:val="24"/>
        </w:rPr>
        <w:t xml:space="preserve"> </w:t>
      </w:r>
      <w:r w:rsidRPr="007E0100">
        <w:rPr>
          <w:rFonts w:asciiTheme="minorEastAsia" w:eastAsiaTheme="minorEastAsia" w:hAnsiTheme="minorEastAsia" w:cstheme="minorBidi"/>
          <w:snapToGrid/>
          <w:kern w:val="24"/>
        </w:rPr>
        <w:t>2,749億円</w:t>
      </w:r>
      <w:r w:rsidRPr="007E0100">
        <w:rPr>
          <w:rFonts w:asciiTheme="minorEastAsia" w:eastAsiaTheme="minorEastAsia" w:hAnsiTheme="minorEastAsia" w:cstheme="minorBidi" w:hint="eastAsia"/>
          <w:snapToGrid/>
          <w:kern w:val="24"/>
          <w:sz w:val="18"/>
        </w:rPr>
        <w:t xml:space="preserve">　</w:t>
      </w:r>
      <w:r w:rsidRPr="007E0100">
        <w:rPr>
          <w:rFonts w:ascii="ＭＳ 明朝" w:hAnsi="ＭＳ 明朝" w:cs="ＭＳ 明朝" w:hint="eastAsia"/>
          <w:snapToGrid/>
          <w:kern w:val="24"/>
          <w:sz w:val="18"/>
          <w:szCs w:val="16"/>
        </w:rPr>
        <w:t>○総額</w:t>
      </w:r>
      <w:r w:rsidRPr="007E0100">
        <w:rPr>
          <w:rFonts w:ascii="ＭＳ 明朝" w:hAnsi="ＭＳ 明朝" w:cs="ＭＳ 明朝"/>
          <w:snapToGrid/>
          <w:kern w:val="24"/>
          <w:sz w:val="18"/>
          <w:szCs w:val="16"/>
        </w:rPr>
        <w:t>2</w:t>
      </w:r>
      <w:r w:rsidRPr="007E0100">
        <w:rPr>
          <w:rFonts w:ascii="ＭＳ 明朝" w:hAnsi="ＭＳ 明朝" w:cs="ＭＳ 明朝" w:hint="eastAsia"/>
          <w:snapToGrid/>
          <w:kern w:val="24"/>
          <w:sz w:val="18"/>
          <w:szCs w:val="16"/>
        </w:rPr>
        <w:t>,</w:t>
      </w:r>
      <w:r w:rsidRPr="007E0100">
        <w:rPr>
          <w:rFonts w:ascii="ＭＳ 明朝" w:hAnsi="ＭＳ 明朝" w:cs="ＭＳ 明朝"/>
          <w:snapToGrid/>
          <w:kern w:val="24"/>
          <w:sz w:val="18"/>
          <w:szCs w:val="16"/>
        </w:rPr>
        <w:t>749</w:t>
      </w:r>
      <w:r w:rsidRPr="007E0100">
        <w:rPr>
          <w:rFonts w:ascii="ＭＳ 明朝" w:hAnsi="ＭＳ 明朝" w:cs="ＭＳ 明朝" w:hint="eastAsia"/>
          <w:snapToGrid/>
          <w:kern w:val="24"/>
          <w:sz w:val="18"/>
          <w:szCs w:val="16"/>
        </w:rPr>
        <w:t xml:space="preserve">億円／　対象人口　</w:t>
      </w:r>
      <w:r w:rsidR="0012337D" w:rsidRPr="007E0100">
        <w:rPr>
          <w:rFonts w:ascii="ＭＳ 明朝" w:hAnsi="ＭＳ 明朝" w:cs="ＭＳ 明朝" w:hint="eastAsia"/>
          <w:snapToGrid/>
          <w:kern w:val="24"/>
          <w:sz w:val="18"/>
          <w:szCs w:val="16"/>
        </w:rPr>
        <w:t>882</w:t>
      </w:r>
      <w:r w:rsidRPr="007E0100">
        <w:rPr>
          <w:rFonts w:ascii="ＭＳ 明朝" w:hAnsi="ＭＳ 明朝" w:cs="ＭＳ 明朝" w:hint="eastAsia"/>
          <w:snapToGrid/>
          <w:kern w:val="24"/>
          <w:sz w:val="18"/>
          <w:szCs w:val="16"/>
        </w:rPr>
        <w:t xml:space="preserve">万人　⇒　　　　人口一人あたり　</w:t>
      </w:r>
      <w:r w:rsidR="0012337D" w:rsidRPr="007E0100">
        <w:rPr>
          <w:rFonts w:ascii="ＭＳ 明朝" w:hAnsi="ＭＳ 明朝" w:cs="ＭＳ 明朝" w:hint="eastAsia"/>
          <w:snapToGrid/>
          <w:kern w:val="24"/>
          <w:sz w:val="18"/>
          <w:szCs w:val="16"/>
        </w:rPr>
        <w:t>3.1</w:t>
      </w:r>
      <w:r w:rsidRPr="007E0100">
        <w:rPr>
          <w:rFonts w:ascii="ＭＳ 明朝" w:hAnsi="ＭＳ 明朝" w:cs="ＭＳ 明朝" w:hint="eastAsia"/>
          <w:snapToGrid/>
          <w:kern w:val="24"/>
          <w:sz w:val="18"/>
          <w:szCs w:val="16"/>
        </w:rPr>
        <w:t>万円</w:t>
      </w:r>
    </w:p>
    <w:p w:rsidR="002C35E8" w:rsidRPr="007E0100" w:rsidRDefault="002C35E8" w:rsidP="002C35E8">
      <w:pPr>
        <w:widowControl/>
        <w:spacing w:line="240" w:lineRule="exact"/>
        <w:ind w:firstLineChars="1181" w:firstLine="2126"/>
        <w:jc w:val="left"/>
        <w:textAlignment w:val="baseline"/>
        <w:rPr>
          <w:rFonts w:asciiTheme="minorEastAsia" w:eastAsiaTheme="minorEastAsia" w:hAnsiTheme="minorEastAsia" w:cstheme="minorBidi"/>
          <w:snapToGrid/>
          <w:kern w:val="24"/>
          <w:sz w:val="18"/>
        </w:rPr>
      </w:pPr>
      <w:r w:rsidRPr="007E0100">
        <w:rPr>
          <w:rFonts w:ascii="ＭＳ 明朝" w:hAnsi="ＭＳ 明朝" w:cs="ＭＳ 明朝" w:hint="eastAsia"/>
          <w:snapToGrid/>
          <w:kern w:val="24"/>
          <w:sz w:val="18"/>
          <w:szCs w:val="16"/>
        </w:rPr>
        <w:t>○　　〃　 　   ／納税義務者　4</w:t>
      </w:r>
      <w:r w:rsidRPr="007E0100">
        <w:rPr>
          <w:rFonts w:ascii="ＭＳ 明朝" w:hAnsi="ＭＳ 明朝" w:cs="ＭＳ 明朝"/>
          <w:snapToGrid/>
          <w:kern w:val="24"/>
          <w:sz w:val="18"/>
          <w:szCs w:val="16"/>
        </w:rPr>
        <w:t>15</w:t>
      </w:r>
      <w:r w:rsidRPr="007E0100">
        <w:rPr>
          <w:rFonts w:ascii="ＭＳ 明朝" w:hAnsi="ＭＳ 明朝" w:cs="ＭＳ 明朝" w:hint="eastAsia"/>
          <w:snapToGrid/>
          <w:kern w:val="24"/>
          <w:sz w:val="18"/>
          <w:szCs w:val="16"/>
        </w:rPr>
        <w:t>万人　⇒　納税義務者一人あたり　6.</w:t>
      </w:r>
      <w:r w:rsidRPr="007E0100">
        <w:rPr>
          <w:rFonts w:ascii="ＭＳ 明朝" w:hAnsi="ＭＳ 明朝" w:cs="ＭＳ 明朝"/>
          <w:snapToGrid/>
          <w:kern w:val="24"/>
          <w:sz w:val="18"/>
          <w:szCs w:val="16"/>
        </w:rPr>
        <w:t>6</w:t>
      </w:r>
      <w:r w:rsidRPr="007E0100">
        <w:rPr>
          <w:rFonts w:ascii="ＭＳ 明朝" w:hAnsi="ＭＳ 明朝" w:cs="ＭＳ 明朝" w:hint="eastAsia"/>
          <w:snapToGrid/>
          <w:kern w:val="24"/>
          <w:sz w:val="18"/>
          <w:szCs w:val="16"/>
        </w:rPr>
        <w:t>万円</w:t>
      </w:r>
    </w:p>
    <w:p w:rsidR="002C35E8" w:rsidRPr="007E0100" w:rsidRDefault="002C35E8" w:rsidP="002C35E8">
      <w:pPr>
        <w:widowControl/>
        <w:spacing w:line="240" w:lineRule="exact"/>
        <w:ind w:leftChars="200" w:left="420" w:firstLineChars="100" w:firstLine="160"/>
        <w:jc w:val="left"/>
        <w:rPr>
          <w:rFonts w:asciiTheme="minorEastAsia" w:eastAsiaTheme="minorEastAsia" w:hAnsiTheme="minorEastAsia" w:cs="ＭＳ Ｐゴシック"/>
          <w:snapToGrid/>
          <w:kern w:val="0"/>
          <w:sz w:val="16"/>
          <w:szCs w:val="17"/>
        </w:rPr>
      </w:pPr>
      <w:r w:rsidRPr="007E0100">
        <w:rPr>
          <w:rFonts w:asciiTheme="minorEastAsia" w:eastAsiaTheme="minorEastAsia" w:hAnsiTheme="minorEastAsia" w:cstheme="minorBidi" w:hint="eastAsia"/>
          <w:snapToGrid/>
          <w:kern w:val="24"/>
          <w:sz w:val="16"/>
          <w:szCs w:val="17"/>
        </w:rPr>
        <w:t>個人府民税の中には所得金額にかかわらず定額で課税される「均等割」と、前年の所得金額に応じて課税される｢所得割」があり、いずれも、一定の所得以下の方は非課税になります。</w:t>
      </w:r>
    </w:p>
    <w:p w:rsidR="002C35E8" w:rsidRPr="007E0100" w:rsidRDefault="002C35E8" w:rsidP="002C35E8">
      <w:pPr>
        <w:widowControl/>
        <w:tabs>
          <w:tab w:val="left" w:pos="1325"/>
        </w:tabs>
        <w:spacing w:line="240" w:lineRule="exact"/>
        <w:ind w:firstLineChars="300" w:firstLine="420"/>
        <w:jc w:val="left"/>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●均等割　年1,800円／人</w:t>
      </w:r>
    </w:p>
    <w:p w:rsidR="002C35E8" w:rsidRPr="007E0100" w:rsidRDefault="002C35E8" w:rsidP="002C35E8">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・東日本大震災からの復興に関し地方公共団体が実施する防災のための施策に必要な財源の確保に係る地方税の臨時特例に関する法律に基づき、</w:t>
      </w:r>
    </w:p>
    <w:p w:rsidR="002C35E8" w:rsidRPr="007E0100" w:rsidRDefault="002C35E8" w:rsidP="002C35E8">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 xml:space="preserve">　平成26年度から令和5年度までの間、臨時の措置として均等割の税率（年額1,000円）に500円が加算されています。</w:t>
      </w:r>
    </w:p>
    <w:p w:rsidR="002C35E8" w:rsidRPr="007E0100" w:rsidRDefault="002C35E8" w:rsidP="002C35E8">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・新たな森林保全対策を、緊急かつ集中的に実施するため、平成28年度から令和</w:t>
      </w:r>
      <w:r w:rsidRPr="007E0100">
        <w:rPr>
          <w:rFonts w:asciiTheme="minorEastAsia" w:eastAsiaTheme="minorEastAsia" w:hAnsiTheme="minorEastAsia" w:cstheme="minorBidi"/>
          <w:snapToGrid/>
          <w:kern w:val="24"/>
          <w:sz w:val="14"/>
          <w:szCs w:val="17"/>
        </w:rPr>
        <w:t>5</w:t>
      </w:r>
      <w:r w:rsidRPr="007E0100">
        <w:rPr>
          <w:rFonts w:asciiTheme="minorEastAsia" w:eastAsiaTheme="minorEastAsia" w:hAnsiTheme="minorEastAsia" w:cstheme="minorBidi" w:hint="eastAsia"/>
          <w:snapToGrid/>
          <w:kern w:val="24"/>
          <w:sz w:val="14"/>
          <w:szCs w:val="17"/>
        </w:rPr>
        <w:t>年度までの</w:t>
      </w:r>
      <w:r w:rsidRPr="007E0100">
        <w:rPr>
          <w:rFonts w:asciiTheme="minorEastAsia" w:eastAsiaTheme="minorEastAsia" w:hAnsiTheme="minorEastAsia" w:cstheme="minorBidi"/>
          <w:snapToGrid/>
          <w:kern w:val="24"/>
          <w:sz w:val="14"/>
          <w:szCs w:val="17"/>
        </w:rPr>
        <w:t>8</w:t>
      </w:r>
      <w:r w:rsidRPr="007E0100">
        <w:rPr>
          <w:rFonts w:asciiTheme="minorEastAsia" w:eastAsiaTheme="minorEastAsia" w:hAnsiTheme="minorEastAsia" w:cstheme="minorBidi" w:hint="eastAsia"/>
          <w:snapToGrid/>
          <w:kern w:val="24"/>
          <w:sz w:val="14"/>
          <w:szCs w:val="17"/>
        </w:rPr>
        <w:t>年間、均等割の税率に300円が加算されます。</w:t>
      </w:r>
    </w:p>
    <w:p w:rsidR="002C35E8" w:rsidRPr="007E0100" w:rsidRDefault="002C35E8" w:rsidP="002C35E8">
      <w:pPr>
        <w:widowControl/>
        <w:tabs>
          <w:tab w:val="left" w:pos="1325"/>
        </w:tabs>
        <w:spacing w:line="240" w:lineRule="exact"/>
        <w:ind w:firstLineChars="300" w:firstLine="420"/>
        <w:jc w:val="left"/>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●所得割　（前年所得金額－所得控除額）×税率４％－調整控除額－税額控除額</w:t>
      </w:r>
    </w:p>
    <w:p w:rsidR="002C35E8" w:rsidRPr="007E0100" w:rsidRDefault="002C35E8" w:rsidP="002C35E8">
      <w:pPr>
        <w:tabs>
          <w:tab w:val="left" w:pos="1843"/>
          <w:tab w:val="left" w:pos="1985"/>
          <w:tab w:val="left" w:pos="2127"/>
        </w:tabs>
        <w:adjustRightInd w:val="0"/>
        <w:snapToGrid w:val="0"/>
        <w:spacing w:afterLines="50" w:after="180" w:line="240" w:lineRule="exact"/>
        <w:ind w:firstLineChars="400" w:firstLine="560"/>
        <w:rPr>
          <w:rFonts w:asciiTheme="minorEastAsia" w:eastAsiaTheme="minorEastAsia" w:hAnsiTheme="minorEastAsia" w:cstheme="minorBidi"/>
          <w:snapToGrid/>
          <w:kern w:val="24"/>
          <w:sz w:val="14"/>
          <w:szCs w:val="17"/>
        </w:rPr>
      </w:pPr>
      <w:r w:rsidRPr="007E0100">
        <w:rPr>
          <w:rFonts w:asciiTheme="minorEastAsia" w:eastAsiaTheme="minorEastAsia" w:hAnsiTheme="minorEastAsia" w:cstheme="minorBidi" w:hint="eastAsia"/>
          <w:snapToGrid/>
          <w:kern w:val="24"/>
          <w:sz w:val="14"/>
          <w:szCs w:val="17"/>
        </w:rPr>
        <w:t>・指定都市に住所を有する場合にあっては２％となります。</w:t>
      </w:r>
    </w:p>
    <w:p w:rsidR="002C35E8" w:rsidRPr="007E0100" w:rsidRDefault="002C35E8" w:rsidP="002C35E8">
      <w:pPr>
        <w:adjustRightInd w:val="0"/>
        <w:snapToGrid w:val="0"/>
        <w:spacing w:line="240" w:lineRule="exact"/>
        <w:ind w:firstLineChars="100" w:firstLine="140"/>
        <w:rPr>
          <w:sz w:val="14"/>
        </w:rPr>
      </w:pPr>
      <w:r w:rsidRPr="007E0100">
        <w:rPr>
          <w:rFonts w:hint="eastAsia"/>
          <w:sz w:val="14"/>
        </w:rPr>
        <w:t>※税額や人数、法人数は概数表記であり、負担額の平均値は別に計算しています。税額は令和</w:t>
      </w:r>
      <w:r w:rsidRPr="007E0100">
        <w:rPr>
          <w:rFonts w:asciiTheme="minorEastAsia" w:eastAsiaTheme="minorEastAsia" w:hAnsiTheme="minorEastAsia" w:hint="eastAsia"/>
          <w:sz w:val="14"/>
        </w:rPr>
        <w:t>2</w:t>
      </w:r>
      <w:r w:rsidRPr="007E0100">
        <w:rPr>
          <w:rFonts w:hint="eastAsia"/>
          <w:sz w:val="14"/>
        </w:rPr>
        <w:t>年度当初予算、府内の人口は令和</w:t>
      </w:r>
      <w:r w:rsidRPr="007E0100">
        <w:rPr>
          <w:rFonts w:asciiTheme="minorEastAsia" w:eastAsiaTheme="minorEastAsia" w:hAnsiTheme="minorEastAsia" w:hint="eastAsia"/>
          <w:sz w:val="14"/>
        </w:rPr>
        <w:t>2年4月1</w:t>
      </w:r>
      <w:r w:rsidRPr="007E0100">
        <w:rPr>
          <w:rFonts w:hint="eastAsia"/>
          <w:sz w:val="14"/>
        </w:rPr>
        <w:t>日現在、</w:t>
      </w:r>
    </w:p>
    <w:p w:rsidR="002E4959" w:rsidRPr="007E0100" w:rsidRDefault="002C35E8" w:rsidP="002C35E8">
      <w:pPr>
        <w:adjustRightInd w:val="0"/>
        <w:snapToGrid w:val="0"/>
        <w:spacing w:line="240" w:lineRule="exact"/>
        <w:ind w:firstLineChars="200" w:firstLine="280"/>
        <w:rPr>
          <w:sz w:val="16"/>
        </w:rPr>
      </w:pPr>
      <w:r w:rsidRPr="007E0100">
        <w:rPr>
          <w:rFonts w:hint="eastAsia"/>
          <w:sz w:val="14"/>
        </w:rPr>
        <w:t>納税義務者数は令和</w:t>
      </w:r>
      <w:r w:rsidRPr="007E0100">
        <w:rPr>
          <w:rFonts w:asciiTheme="minorEastAsia" w:eastAsiaTheme="minorEastAsia" w:hAnsiTheme="minorEastAsia" w:hint="eastAsia"/>
          <w:sz w:val="14"/>
        </w:rPr>
        <w:t>元</w:t>
      </w:r>
      <w:r w:rsidRPr="007E0100">
        <w:rPr>
          <w:rFonts w:hint="eastAsia"/>
          <w:sz w:val="14"/>
        </w:rPr>
        <w:t>年度市町村民税課税状況等調による対象者、法人数は平成</w:t>
      </w:r>
      <w:r w:rsidRPr="007E0100">
        <w:rPr>
          <w:rFonts w:asciiTheme="minorEastAsia" w:eastAsiaTheme="minorEastAsia" w:hAnsiTheme="minorEastAsia"/>
          <w:sz w:val="14"/>
        </w:rPr>
        <w:t>30</w:t>
      </w:r>
      <w:r w:rsidRPr="007E0100">
        <w:rPr>
          <w:rFonts w:hint="eastAsia"/>
          <w:sz w:val="14"/>
        </w:rPr>
        <w:t>年度末の数値です。</w:t>
      </w:r>
    </w:p>
    <w:p w:rsidR="00BC2AB2" w:rsidRDefault="00BC2AB2" w:rsidP="00BC2AB2">
      <w:pPr>
        <w:adjustRightInd w:val="0"/>
        <w:snapToGrid w:val="0"/>
        <w:spacing w:line="240" w:lineRule="exact"/>
        <w:ind w:firstLineChars="200" w:firstLine="320"/>
        <w:rPr>
          <w:sz w:val="16"/>
        </w:rPr>
      </w:pPr>
    </w:p>
    <w:p w:rsidR="00BC2AB2" w:rsidRPr="00942B65" w:rsidRDefault="00BC2AB2" w:rsidP="00BC2AB2">
      <w:pPr>
        <w:adjustRightInd w:val="0"/>
        <w:snapToGrid w:val="0"/>
        <w:spacing w:line="240" w:lineRule="exact"/>
        <w:jc w:val="center"/>
        <w:rPr>
          <w:rFonts w:asciiTheme="majorEastAsia" w:eastAsiaTheme="majorEastAsia" w:hAnsiTheme="majorEastAsia"/>
          <w:b/>
        </w:rPr>
      </w:pPr>
      <w:r w:rsidRPr="00942B65">
        <w:rPr>
          <w:rFonts w:asciiTheme="majorEastAsia" w:eastAsiaTheme="majorEastAsia" w:hAnsiTheme="majorEastAsia" w:hint="eastAsia"/>
          <w:b/>
        </w:rPr>
        <w:t>【参考】府</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民</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所</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得</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と</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府</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税</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負</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の</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状</w:t>
      </w:r>
      <w:r>
        <w:rPr>
          <w:rFonts w:asciiTheme="majorEastAsia" w:eastAsiaTheme="majorEastAsia" w:hAnsiTheme="majorEastAsia" w:hint="eastAsia"/>
          <w:b/>
        </w:rPr>
        <w:t xml:space="preserve"> </w:t>
      </w:r>
      <w:r w:rsidRPr="00942B65">
        <w:rPr>
          <w:rFonts w:asciiTheme="majorEastAsia" w:eastAsiaTheme="majorEastAsia" w:hAnsiTheme="majorEastAsia" w:hint="eastAsia"/>
          <w:b/>
        </w:rPr>
        <w:t>況</w:t>
      </w:r>
    </w:p>
    <w:p w:rsidR="007E0100" w:rsidRPr="007E0100" w:rsidRDefault="00935C7A" w:rsidP="007E0100">
      <w:r w:rsidRPr="00935C7A">
        <w:rPr>
          <w:noProof/>
        </w:rPr>
        <w:drawing>
          <wp:inline distT="0" distB="0" distL="0" distR="0">
            <wp:extent cx="6191885" cy="2606213"/>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2606213"/>
                    </a:xfrm>
                    <a:prstGeom prst="rect">
                      <a:avLst/>
                    </a:prstGeom>
                    <a:noFill/>
                    <a:ln>
                      <a:noFill/>
                    </a:ln>
                  </pic:spPr>
                </pic:pic>
              </a:graphicData>
            </a:graphic>
          </wp:inline>
        </w:drawing>
      </w:r>
    </w:p>
    <w:sectPr w:rsidR="007E0100" w:rsidRPr="007E0100" w:rsidSect="004B18BE">
      <w:footerReference w:type="default" r:id="rId11"/>
      <w:pgSz w:w="11906" w:h="16838"/>
      <w:pgMar w:top="1134" w:right="1021" w:bottom="851" w:left="1134" w:header="851" w:footer="567"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E9" w:rsidRDefault="007877E9" w:rsidP="007101F2">
      <w:r>
        <w:separator/>
      </w:r>
    </w:p>
  </w:endnote>
  <w:endnote w:type="continuationSeparator" w:id="0">
    <w:p w:rsidR="007877E9" w:rsidRDefault="007877E9"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67650"/>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8E633E" w:rsidRPr="008E633E">
          <w:rPr>
            <w:noProof/>
            <w:lang w:val="ja-JP"/>
          </w:rPr>
          <w:t>-</w:t>
        </w:r>
        <w:r w:rsidR="008E633E">
          <w:rPr>
            <w:noProof/>
          </w:rPr>
          <w:t xml:space="preserve"> 18 -</w:t>
        </w:r>
        <w:r>
          <w:fldChar w:fldCharType="end"/>
        </w:r>
      </w:p>
    </w:sdtContent>
  </w:sdt>
  <w:p w:rsidR="00C47C2F" w:rsidRDefault="00C47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E9" w:rsidRDefault="007877E9" w:rsidP="007101F2">
      <w:r>
        <w:separator/>
      </w:r>
    </w:p>
  </w:footnote>
  <w:footnote w:type="continuationSeparator" w:id="0">
    <w:p w:rsidR="007877E9" w:rsidRDefault="007877E9"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2"/>
    <w:rsid w:val="00005159"/>
    <w:rsid w:val="00006468"/>
    <w:rsid w:val="00015B73"/>
    <w:rsid w:val="00017594"/>
    <w:rsid w:val="00020161"/>
    <w:rsid w:val="00032286"/>
    <w:rsid w:val="00036506"/>
    <w:rsid w:val="000407C4"/>
    <w:rsid w:val="000510CC"/>
    <w:rsid w:val="0005553A"/>
    <w:rsid w:val="00062950"/>
    <w:rsid w:val="00066A69"/>
    <w:rsid w:val="000759AD"/>
    <w:rsid w:val="000769A3"/>
    <w:rsid w:val="00077B3F"/>
    <w:rsid w:val="00093610"/>
    <w:rsid w:val="00096670"/>
    <w:rsid w:val="00097B17"/>
    <w:rsid w:val="000A59B7"/>
    <w:rsid w:val="000A6002"/>
    <w:rsid w:val="000A60A3"/>
    <w:rsid w:val="000A7A2C"/>
    <w:rsid w:val="000B261B"/>
    <w:rsid w:val="000B2D28"/>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107DE"/>
    <w:rsid w:val="001112B9"/>
    <w:rsid w:val="0012337D"/>
    <w:rsid w:val="001237D9"/>
    <w:rsid w:val="00133D48"/>
    <w:rsid w:val="00137435"/>
    <w:rsid w:val="001429DD"/>
    <w:rsid w:val="001455EC"/>
    <w:rsid w:val="0015453E"/>
    <w:rsid w:val="001602E1"/>
    <w:rsid w:val="00163122"/>
    <w:rsid w:val="001636F3"/>
    <w:rsid w:val="0016444F"/>
    <w:rsid w:val="00165A29"/>
    <w:rsid w:val="001739BD"/>
    <w:rsid w:val="001759C1"/>
    <w:rsid w:val="001763F5"/>
    <w:rsid w:val="00196EB3"/>
    <w:rsid w:val="001970AA"/>
    <w:rsid w:val="001A000B"/>
    <w:rsid w:val="001A387B"/>
    <w:rsid w:val="001B2F3D"/>
    <w:rsid w:val="001C66CC"/>
    <w:rsid w:val="001D011B"/>
    <w:rsid w:val="001D3260"/>
    <w:rsid w:val="001D375A"/>
    <w:rsid w:val="001D6BA3"/>
    <w:rsid w:val="001D7808"/>
    <w:rsid w:val="001E4E24"/>
    <w:rsid w:val="001E6098"/>
    <w:rsid w:val="001F3010"/>
    <w:rsid w:val="001F41B8"/>
    <w:rsid w:val="001F5319"/>
    <w:rsid w:val="001F55A4"/>
    <w:rsid w:val="00205F08"/>
    <w:rsid w:val="0021723D"/>
    <w:rsid w:val="00223E57"/>
    <w:rsid w:val="00224858"/>
    <w:rsid w:val="00224C46"/>
    <w:rsid w:val="00224F34"/>
    <w:rsid w:val="00225E92"/>
    <w:rsid w:val="002446BC"/>
    <w:rsid w:val="002459C7"/>
    <w:rsid w:val="00247A9A"/>
    <w:rsid w:val="0025148E"/>
    <w:rsid w:val="00251CFD"/>
    <w:rsid w:val="00257381"/>
    <w:rsid w:val="00261CA1"/>
    <w:rsid w:val="002722D1"/>
    <w:rsid w:val="0027386D"/>
    <w:rsid w:val="002761BD"/>
    <w:rsid w:val="00280019"/>
    <w:rsid w:val="00284196"/>
    <w:rsid w:val="00287835"/>
    <w:rsid w:val="00290FB5"/>
    <w:rsid w:val="002911D1"/>
    <w:rsid w:val="00292601"/>
    <w:rsid w:val="002973C0"/>
    <w:rsid w:val="002A67D4"/>
    <w:rsid w:val="002B2EFF"/>
    <w:rsid w:val="002B6A6D"/>
    <w:rsid w:val="002B74FD"/>
    <w:rsid w:val="002C0D39"/>
    <w:rsid w:val="002C123A"/>
    <w:rsid w:val="002C35E8"/>
    <w:rsid w:val="002C6661"/>
    <w:rsid w:val="002C7ABE"/>
    <w:rsid w:val="002D1ED7"/>
    <w:rsid w:val="002D7594"/>
    <w:rsid w:val="002E19E6"/>
    <w:rsid w:val="002E4959"/>
    <w:rsid w:val="002E630D"/>
    <w:rsid w:val="002F23D5"/>
    <w:rsid w:val="002F32BB"/>
    <w:rsid w:val="002F4586"/>
    <w:rsid w:val="002F4D40"/>
    <w:rsid w:val="0030486F"/>
    <w:rsid w:val="003065FA"/>
    <w:rsid w:val="00307DFD"/>
    <w:rsid w:val="0031130C"/>
    <w:rsid w:val="00312438"/>
    <w:rsid w:val="0032383C"/>
    <w:rsid w:val="00326AF3"/>
    <w:rsid w:val="00332CD9"/>
    <w:rsid w:val="003337DC"/>
    <w:rsid w:val="003542FB"/>
    <w:rsid w:val="00371263"/>
    <w:rsid w:val="00382A73"/>
    <w:rsid w:val="00384BA2"/>
    <w:rsid w:val="003864A8"/>
    <w:rsid w:val="0039224C"/>
    <w:rsid w:val="003934F9"/>
    <w:rsid w:val="003945FF"/>
    <w:rsid w:val="003964BC"/>
    <w:rsid w:val="003A0FD0"/>
    <w:rsid w:val="003A3AC7"/>
    <w:rsid w:val="003A40C7"/>
    <w:rsid w:val="003A686D"/>
    <w:rsid w:val="003B0C68"/>
    <w:rsid w:val="003B15C5"/>
    <w:rsid w:val="003B1770"/>
    <w:rsid w:val="003B374E"/>
    <w:rsid w:val="003B4265"/>
    <w:rsid w:val="003C0832"/>
    <w:rsid w:val="003C490B"/>
    <w:rsid w:val="003E33BA"/>
    <w:rsid w:val="003F2941"/>
    <w:rsid w:val="003F63C8"/>
    <w:rsid w:val="003F6C27"/>
    <w:rsid w:val="0040594E"/>
    <w:rsid w:val="00405DEE"/>
    <w:rsid w:val="00417A8E"/>
    <w:rsid w:val="004232D1"/>
    <w:rsid w:val="00427757"/>
    <w:rsid w:val="004311CB"/>
    <w:rsid w:val="00434EAC"/>
    <w:rsid w:val="004400F7"/>
    <w:rsid w:val="004441FA"/>
    <w:rsid w:val="00444537"/>
    <w:rsid w:val="00476062"/>
    <w:rsid w:val="0048182E"/>
    <w:rsid w:val="00487717"/>
    <w:rsid w:val="004955F1"/>
    <w:rsid w:val="004A0D61"/>
    <w:rsid w:val="004A1F1E"/>
    <w:rsid w:val="004A3820"/>
    <w:rsid w:val="004B18BE"/>
    <w:rsid w:val="004B76B2"/>
    <w:rsid w:val="004C3ED5"/>
    <w:rsid w:val="004C40C5"/>
    <w:rsid w:val="004C5D23"/>
    <w:rsid w:val="004D050B"/>
    <w:rsid w:val="004D2FA8"/>
    <w:rsid w:val="004D2FC9"/>
    <w:rsid w:val="004D3071"/>
    <w:rsid w:val="004D549C"/>
    <w:rsid w:val="004D7A13"/>
    <w:rsid w:val="004D7F9A"/>
    <w:rsid w:val="004E17F2"/>
    <w:rsid w:val="004F025D"/>
    <w:rsid w:val="005020A7"/>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4AB2"/>
    <w:rsid w:val="00586EC6"/>
    <w:rsid w:val="00595129"/>
    <w:rsid w:val="005A3D11"/>
    <w:rsid w:val="005A45DE"/>
    <w:rsid w:val="005B23C4"/>
    <w:rsid w:val="005B3F95"/>
    <w:rsid w:val="005B752D"/>
    <w:rsid w:val="005B7FC0"/>
    <w:rsid w:val="005D09B1"/>
    <w:rsid w:val="005D0DC4"/>
    <w:rsid w:val="005D1DE4"/>
    <w:rsid w:val="005D2B65"/>
    <w:rsid w:val="005E1E68"/>
    <w:rsid w:val="005E446D"/>
    <w:rsid w:val="005F01E2"/>
    <w:rsid w:val="005F0F2F"/>
    <w:rsid w:val="00602C59"/>
    <w:rsid w:val="006151AB"/>
    <w:rsid w:val="00616272"/>
    <w:rsid w:val="0062008D"/>
    <w:rsid w:val="00623D92"/>
    <w:rsid w:val="0062622B"/>
    <w:rsid w:val="0062782C"/>
    <w:rsid w:val="006359C1"/>
    <w:rsid w:val="00645C85"/>
    <w:rsid w:val="00647262"/>
    <w:rsid w:val="00647ED9"/>
    <w:rsid w:val="00647F91"/>
    <w:rsid w:val="0065034B"/>
    <w:rsid w:val="0065043D"/>
    <w:rsid w:val="00651648"/>
    <w:rsid w:val="00652E65"/>
    <w:rsid w:val="00654088"/>
    <w:rsid w:val="00663F09"/>
    <w:rsid w:val="0066459B"/>
    <w:rsid w:val="00664C4B"/>
    <w:rsid w:val="00667A37"/>
    <w:rsid w:val="0067272E"/>
    <w:rsid w:val="006736A7"/>
    <w:rsid w:val="00684239"/>
    <w:rsid w:val="006A15F8"/>
    <w:rsid w:val="006A5818"/>
    <w:rsid w:val="006B316F"/>
    <w:rsid w:val="006B5030"/>
    <w:rsid w:val="006C03CA"/>
    <w:rsid w:val="006C2247"/>
    <w:rsid w:val="006C4050"/>
    <w:rsid w:val="006C4E65"/>
    <w:rsid w:val="006C7E04"/>
    <w:rsid w:val="006D685F"/>
    <w:rsid w:val="006E68C9"/>
    <w:rsid w:val="006F15C0"/>
    <w:rsid w:val="006F2269"/>
    <w:rsid w:val="006F5A1B"/>
    <w:rsid w:val="006F5B7B"/>
    <w:rsid w:val="006F6291"/>
    <w:rsid w:val="006F6913"/>
    <w:rsid w:val="00701993"/>
    <w:rsid w:val="00707EC5"/>
    <w:rsid w:val="00710070"/>
    <w:rsid w:val="007101F2"/>
    <w:rsid w:val="00731D30"/>
    <w:rsid w:val="00734CD0"/>
    <w:rsid w:val="0073527D"/>
    <w:rsid w:val="00735967"/>
    <w:rsid w:val="00737CF8"/>
    <w:rsid w:val="0074363B"/>
    <w:rsid w:val="007478CE"/>
    <w:rsid w:val="00750915"/>
    <w:rsid w:val="00750B36"/>
    <w:rsid w:val="00752348"/>
    <w:rsid w:val="00757EBE"/>
    <w:rsid w:val="007672EE"/>
    <w:rsid w:val="00780DB7"/>
    <w:rsid w:val="007877E9"/>
    <w:rsid w:val="00787D66"/>
    <w:rsid w:val="007A32BD"/>
    <w:rsid w:val="007A3BF6"/>
    <w:rsid w:val="007A43AC"/>
    <w:rsid w:val="007A4825"/>
    <w:rsid w:val="007A586C"/>
    <w:rsid w:val="007B4DA9"/>
    <w:rsid w:val="007B508D"/>
    <w:rsid w:val="007B5C84"/>
    <w:rsid w:val="007C4E61"/>
    <w:rsid w:val="007D3D18"/>
    <w:rsid w:val="007E0100"/>
    <w:rsid w:val="007E08A0"/>
    <w:rsid w:val="007E7859"/>
    <w:rsid w:val="007F3D85"/>
    <w:rsid w:val="007F6246"/>
    <w:rsid w:val="007F7875"/>
    <w:rsid w:val="00802FDD"/>
    <w:rsid w:val="0083207C"/>
    <w:rsid w:val="008368B7"/>
    <w:rsid w:val="00837726"/>
    <w:rsid w:val="00840D29"/>
    <w:rsid w:val="0084141A"/>
    <w:rsid w:val="0085200E"/>
    <w:rsid w:val="008562C8"/>
    <w:rsid w:val="00857251"/>
    <w:rsid w:val="00864D0C"/>
    <w:rsid w:val="00865A0F"/>
    <w:rsid w:val="008756D2"/>
    <w:rsid w:val="00875AB5"/>
    <w:rsid w:val="00875EC6"/>
    <w:rsid w:val="00880DDF"/>
    <w:rsid w:val="00881274"/>
    <w:rsid w:val="00891552"/>
    <w:rsid w:val="008A6AE8"/>
    <w:rsid w:val="008B4715"/>
    <w:rsid w:val="008B5075"/>
    <w:rsid w:val="008C1BA1"/>
    <w:rsid w:val="008E3A8F"/>
    <w:rsid w:val="008E633E"/>
    <w:rsid w:val="009038DD"/>
    <w:rsid w:val="009074E1"/>
    <w:rsid w:val="0091051F"/>
    <w:rsid w:val="00913F41"/>
    <w:rsid w:val="009159C3"/>
    <w:rsid w:val="009171DF"/>
    <w:rsid w:val="009223E7"/>
    <w:rsid w:val="00931369"/>
    <w:rsid w:val="0093277D"/>
    <w:rsid w:val="0093372C"/>
    <w:rsid w:val="009351E2"/>
    <w:rsid w:val="00935B87"/>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7601"/>
    <w:rsid w:val="009A002A"/>
    <w:rsid w:val="009A40B2"/>
    <w:rsid w:val="009A7CF4"/>
    <w:rsid w:val="009B2FA1"/>
    <w:rsid w:val="009B7C5D"/>
    <w:rsid w:val="009C0BDE"/>
    <w:rsid w:val="009D1D98"/>
    <w:rsid w:val="009D4BCC"/>
    <w:rsid w:val="009D518E"/>
    <w:rsid w:val="009E255A"/>
    <w:rsid w:val="009E514F"/>
    <w:rsid w:val="009F1BCC"/>
    <w:rsid w:val="009F279F"/>
    <w:rsid w:val="009F793D"/>
    <w:rsid w:val="00A00AE8"/>
    <w:rsid w:val="00A028FB"/>
    <w:rsid w:val="00A06C1C"/>
    <w:rsid w:val="00A07346"/>
    <w:rsid w:val="00A07CA1"/>
    <w:rsid w:val="00A1067D"/>
    <w:rsid w:val="00A11878"/>
    <w:rsid w:val="00A153BC"/>
    <w:rsid w:val="00A1609B"/>
    <w:rsid w:val="00A66908"/>
    <w:rsid w:val="00A76F86"/>
    <w:rsid w:val="00A80D1E"/>
    <w:rsid w:val="00A86BAE"/>
    <w:rsid w:val="00A94C73"/>
    <w:rsid w:val="00A95816"/>
    <w:rsid w:val="00A959D2"/>
    <w:rsid w:val="00AA0194"/>
    <w:rsid w:val="00AA211B"/>
    <w:rsid w:val="00AB68A6"/>
    <w:rsid w:val="00AB6B53"/>
    <w:rsid w:val="00AB6D54"/>
    <w:rsid w:val="00AC2C9D"/>
    <w:rsid w:val="00AD3029"/>
    <w:rsid w:val="00AD5B09"/>
    <w:rsid w:val="00AD60C7"/>
    <w:rsid w:val="00AE0F1A"/>
    <w:rsid w:val="00AE2FF5"/>
    <w:rsid w:val="00AE5216"/>
    <w:rsid w:val="00AE70B8"/>
    <w:rsid w:val="00AE7C1D"/>
    <w:rsid w:val="00AF467D"/>
    <w:rsid w:val="00B025C2"/>
    <w:rsid w:val="00B06185"/>
    <w:rsid w:val="00B1018A"/>
    <w:rsid w:val="00B12003"/>
    <w:rsid w:val="00B23786"/>
    <w:rsid w:val="00B25767"/>
    <w:rsid w:val="00B32934"/>
    <w:rsid w:val="00B40FC9"/>
    <w:rsid w:val="00B42F25"/>
    <w:rsid w:val="00B5517F"/>
    <w:rsid w:val="00B635B4"/>
    <w:rsid w:val="00B679DD"/>
    <w:rsid w:val="00B85E6D"/>
    <w:rsid w:val="00BA2CA9"/>
    <w:rsid w:val="00BA5C57"/>
    <w:rsid w:val="00BB0E1B"/>
    <w:rsid w:val="00BB2417"/>
    <w:rsid w:val="00BB744D"/>
    <w:rsid w:val="00BC2AB2"/>
    <w:rsid w:val="00BD41C5"/>
    <w:rsid w:val="00BD5D0E"/>
    <w:rsid w:val="00BE4057"/>
    <w:rsid w:val="00BF01C9"/>
    <w:rsid w:val="00BF0CA8"/>
    <w:rsid w:val="00BF25B1"/>
    <w:rsid w:val="00BF5DBD"/>
    <w:rsid w:val="00BF6086"/>
    <w:rsid w:val="00C05ABA"/>
    <w:rsid w:val="00C0653A"/>
    <w:rsid w:val="00C067E2"/>
    <w:rsid w:val="00C13A47"/>
    <w:rsid w:val="00C238B4"/>
    <w:rsid w:val="00C24EEE"/>
    <w:rsid w:val="00C3072C"/>
    <w:rsid w:val="00C417E5"/>
    <w:rsid w:val="00C47C2F"/>
    <w:rsid w:val="00C622D8"/>
    <w:rsid w:val="00C652DC"/>
    <w:rsid w:val="00C676C8"/>
    <w:rsid w:val="00C74075"/>
    <w:rsid w:val="00C75045"/>
    <w:rsid w:val="00C76A41"/>
    <w:rsid w:val="00C821E2"/>
    <w:rsid w:val="00C90081"/>
    <w:rsid w:val="00C917E1"/>
    <w:rsid w:val="00C922CA"/>
    <w:rsid w:val="00C94083"/>
    <w:rsid w:val="00CA15D9"/>
    <w:rsid w:val="00CB0F9D"/>
    <w:rsid w:val="00CB71B8"/>
    <w:rsid w:val="00CC0453"/>
    <w:rsid w:val="00CC1353"/>
    <w:rsid w:val="00CC50AA"/>
    <w:rsid w:val="00CD516F"/>
    <w:rsid w:val="00CD52D8"/>
    <w:rsid w:val="00CD7B54"/>
    <w:rsid w:val="00CE368F"/>
    <w:rsid w:val="00CE433F"/>
    <w:rsid w:val="00CE6FD3"/>
    <w:rsid w:val="00CF73DE"/>
    <w:rsid w:val="00D02B69"/>
    <w:rsid w:val="00D0502B"/>
    <w:rsid w:val="00D069E9"/>
    <w:rsid w:val="00D136E9"/>
    <w:rsid w:val="00D32960"/>
    <w:rsid w:val="00D36E76"/>
    <w:rsid w:val="00D43EA3"/>
    <w:rsid w:val="00D459E1"/>
    <w:rsid w:val="00D517A7"/>
    <w:rsid w:val="00D574BA"/>
    <w:rsid w:val="00D6231C"/>
    <w:rsid w:val="00D71DB9"/>
    <w:rsid w:val="00D721AB"/>
    <w:rsid w:val="00D8309D"/>
    <w:rsid w:val="00D91D3B"/>
    <w:rsid w:val="00D927BA"/>
    <w:rsid w:val="00D931AA"/>
    <w:rsid w:val="00D96E61"/>
    <w:rsid w:val="00DA2116"/>
    <w:rsid w:val="00DA33AF"/>
    <w:rsid w:val="00DA7287"/>
    <w:rsid w:val="00DB23F6"/>
    <w:rsid w:val="00DB463F"/>
    <w:rsid w:val="00DC343F"/>
    <w:rsid w:val="00DC5DE4"/>
    <w:rsid w:val="00DC6674"/>
    <w:rsid w:val="00DD0729"/>
    <w:rsid w:val="00DD7ACE"/>
    <w:rsid w:val="00DE0036"/>
    <w:rsid w:val="00DE32F6"/>
    <w:rsid w:val="00DE4B23"/>
    <w:rsid w:val="00DF3E95"/>
    <w:rsid w:val="00DF541F"/>
    <w:rsid w:val="00DF5F0B"/>
    <w:rsid w:val="00DF6C11"/>
    <w:rsid w:val="00E02E09"/>
    <w:rsid w:val="00E03B4B"/>
    <w:rsid w:val="00E15474"/>
    <w:rsid w:val="00E17507"/>
    <w:rsid w:val="00E21AC6"/>
    <w:rsid w:val="00E33CD8"/>
    <w:rsid w:val="00E33DFC"/>
    <w:rsid w:val="00E367B4"/>
    <w:rsid w:val="00E37221"/>
    <w:rsid w:val="00E445EC"/>
    <w:rsid w:val="00E45E9D"/>
    <w:rsid w:val="00E46623"/>
    <w:rsid w:val="00E473C9"/>
    <w:rsid w:val="00E47E55"/>
    <w:rsid w:val="00E54A89"/>
    <w:rsid w:val="00E566C2"/>
    <w:rsid w:val="00E5777F"/>
    <w:rsid w:val="00E67240"/>
    <w:rsid w:val="00E70949"/>
    <w:rsid w:val="00E9109E"/>
    <w:rsid w:val="00E916BF"/>
    <w:rsid w:val="00EA50BB"/>
    <w:rsid w:val="00EA6E49"/>
    <w:rsid w:val="00EB73E2"/>
    <w:rsid w:val="00EC0C01"/>
    <w:rsid w:val="00EC6059"/>
    <w:rsid w:val="00ED020F"/>
    <w:rsid w:val="00ED059D"/>
    <w:rsid w:val="00ED504D"/>
    <w:rsid w:val="00EE0F7C"/>
    <w:rsid w:val="00EE177E"/>
    <w:rsid w:val="00F12E64"/>
    <w:rsid w:val="00F13390"/>
    <w:rsid w:val="00F17F52"/>
    <w:rsid w:val="00F23B0F"/>
    <w:rsid w:val="00F3272C"/>
    <w:rsid w:val="00F36984"/>
    <w:rsid w:val="00F372E3"/>
    <w:rsid w:val="00F45AFB"/>
    <w:rsid w:val="00F5120B"/>
    <w:rsid w:val="00F53DE8"/>
    <w:rsid w:val="00F560FC"/>
    <w:rsid w:val="00F614F9"/>
    <w:rsid w:val="00F637B9"/>
    <w:rsid w:val="00F65458"/>
    <w:rsid w:val="00F733FF"/>
    <w:rsid w:val="00F737AE"/>
    <w:rsid w:val="00F758ED"/>
    <w:rsid w:val="00F84A9F"/>
    <w:rsid w:val="00F853AC"/>
    <w:rsid w:val="00F87167"/>
    <w:rsid w:val="00F93C32"/>
    <w:rsid w:val="00FA33D3"/>
    <w:rsid w:val="00FA5D5F"/>
    <w:rsid w:val="00FA6304"/>
    <w:rsid w:val="00FB3AC6"/>
    <w:rsid w:val="00FD09D9"/>
    <w:rsid w:val="00FD657E"/>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D57CFFF"/>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84$\doc\&#26032;_&#36001;&#25919;&#20225;&#30011;&#65319;\&#1046;%20&#35506;&#20869;&#21508;&#31278;&#36039;&#26009;&#65288;&#36001;&#38306;&#12539;&#22996;&#21729;&#20250;&#36039;&#26009;&#12539;&#26032;&#20219;&#12524;&#12463;&#12539;HP&#12394;&#12393;&#65289;\&#36001;&#12354;&#12425;&#65288;H22.12&#65374;&#65289;\&#36001;&#12354;&#12425;R02\02%20&#20316;&#26989;&#12493;&#12479;\&#26448;&#26009;\&#9733;%20&#36001;&#28304;&#12398;&#27083;&#25104;&#12539;&#19968;&#33324;&#36001;&#28304;&#12398;&#20351;&#12356;&#12415;&#12385;&#65288;&#12464;&#12521;&#12501;&#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G0000sv0ns101\d11484$\doc\&#26032;_&#36001;&#25919;&#20225;&#30011;&#65319;\&#1046;%20&#35506;&#20869;&#21508;&#31278;&#36039;&#26009;&#65288;&#36001;&#38306;&#12539;&#22996;&#21729;&#20250;&#36039;&#26009;&#12539;&#26032;&#20219;&#12524;&#12463;&#12539;HP&#12394;&#12393;&#65289;\&#36001;&#12354;&#12425;&#65288;H22.12&#65374;&#65289;\&#36001;&#12354;&#12425;R02\02%20&#20316;&#26989;&#12493;&#12479;\&#26448;&#26009;\&#9733;%20&#36001;&#28304;&#12398;&#27083;&#25104;&#12539;&#19968;&#33324;&#36001;&#28304;&#12398;&#20351;&#12356;&#12415;&#12385;&#65288;&#12464;&#12521;&#1250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w="6350">
              <a:solidFill>
                <a:sysClr val="windowText" lastClr="000000"/>
              </a:solidFill>
            </a:ln>
          </c:spPr>
          <c:dPt>
            <c:idx val="0"/>
            <c:bubble3D val="0"/>
            <c:spPr>
              <a:solidFill>
                <a:schemeClr val="accent1"/>
              </a:solidFill>
              <a:ln w="6350">
                <a:solidFill>
                  <a:sysClr val="windowText" lastClr="000000"/>
                </a:solidFill>
              </a:ln>
              <a:effectLst/>
            </c:spPr>
            <c:extLst>
              <c:ext xmlns:c16="http://schemas.microsoft.com/office/drawing/2014/chart" uri="{C3380CC4-5D6E-409C-BE32-E72D297353CC}">
                <c16:uniqueId val="{00000001-31AF-41E1-A04E-3154D6940786}"/>
              </c:ext>
            </c:extLst>
          </c:dPt>
          <c:dPt>
            <c:idx val="1"/>
            <c:bubble3D val="0"/>
            <c:spPr>
              <a:solidFill>
                <a:schemeClr val="accent6">
                  <a:lumMod val="75000"/>
                </a:schemeClr>
              </a:solidFill>
              <a:ln w="6350">
                <a:solidFill>
                  <a:sysClr val="windowText" lastClr="000000"/>
                </a:solidFill>
              </a:ln>
              <a:effectLst/>
            </c:spPr>
            <c:extLst>
              <c:ext xmlns:c16="http://schemas.microsoft.com/office/drawing/2014/chart" uri="{C3380CC4-5D6E-409C-BE32-E72D297353CC}">
                <c16:uniqueId val="{00000003-31AF-41E1-A04E-3154D6940786}"/>
              </c:ext>
            </c:extLst>
          </c:dPt>
          <c:dPt>
            <c:idx val="2"/>
            <c:bubble3D val="0"/>
            <c:spPr>
              <a:solidFill>
                <a:schemeClr val="accent3"/>
              </a:solidFill>
              <a:ln w="6350">
                <a:solidFill>
                  <a:sysClr val="windowText" lastClr="000000"/>
                </a:solidFill>
              </a:ln>
              <a:effectLst/>
            </c:spPr>
            <c:extLst>
              <c:ext xmlns:c16="http://schemas.microsoft.com/office/drawing/2014/chart" uri="{C3380CC4-5D6E-409C-BE32-E72D297353CC}">
                <c16:uniqueId val="{00000005-31AF-41E1-A04E-3154D6940786}"/>
              </c:ext>
            </c:extLst>
          </c:dPt>
          <c:dPt>
            <c:idx val="3"/>
            <c:bubble3D val="0"/>
            <c:spPr>
              <a:solidFill>
                <a:schemeClr val="accent4">
                  <a:lumMod val="40000"/>
                  <a:lumOff val="60000"/>
                </a:schemeClr>
              </a:solidFill>
              <a:ln w="6350">
                <a:solidFill>
                  <a:sysClr val="windowText" lastClr="000000"/>
                </a:solidFill>
              </a:ln>
              <a:effectLst/>
            </c:spPr>
            <c:extLst>
              <c:ext xmlns:c16="http://schemas.microsoft.com/office/drawing/2014/chart" uri="{C3380CC4-5D6E-409C-BE32-E72D297353CC}">
                <c16:uniqueId val="{00000007-31AF-41E1-A04E-3154D6940786}"/>
              </c:ext>
            </c:extLst>
          </c:dPt>
          <c:dPt>
            <c:idx val="4"/>
            <c:bubble3D val="0"/>
            <c:spPr>
              <a:solidFill>
                <a:schemeClr val="accent5"/>
              </a:solidFill>
              <a:ln w="6350">
                <a:solidFill>
                  <a:sysClr val="windowText" lastClr="000000"/>
                </a:solidFill>
              </a:ln>
              <a:effectLst/>
            </c:spPr>
            <c:extLst>
              <c:ext xmlns:c16="http://schemas.microsoft.com/office/drawing/2014/chart" uri="{C3380CC4-5D6E-409C-BE32-E72D297353CC}">
                <c16:uniqueId val="{00000009-31AF-41E1-A04E-3154D6940786}"/>
              </c:ext>
            </c:extLst>
          </c:dPt>
          <c:dPt>
            <c:idx val="5"/>
            <c:bubble3D val="0"/>
            <c:spPr>
              <a:solidFill>
                <a:schemeClr val="accent6"/>
              </a:solidFill>
              <a:ln w="6350">
                <a:solidFill>
                  <a:sysClr val="windowText" lastClr="000000"/>
                </a:solidFill>
              </a:ln>
              <a:effectLst/>
            </c:spPr>
            <c:extLst>
              <c:ext xmlns:c16="http://schemas.microsoft.com/office/drawing/2014/chart" uri="{C3380CC4-5D6E-409C-BE32-E72D297353CC}">
                <c16:uniqueId val="{0000000B-31AF-41E1-A04E-3154D6940786}"/>
              </c:ext>
            </c:extLst>
          </c:dPt>
          <c:dPt>
            <c:idx val="6"/>
            <c:bubble3D val="0"/>
            <c:spPr>
              <a:solidFill>
                <a:schemeClr val="accent1">
                  <a:lumMod val="60000"/>
                </a:schemeClr>
              </a:solidFill>
              <a:ln w="6350">
                <a:solidFill>
                  <a:sysClr val="windowText" lastClr="000000"/>
                </a:solidFill>
              </a:ln>
              <a:effectLst/>
            </c:spPr>
            <c:extLst>
              <c:ext xmlns:c16="http://schemas.microsoft.com/office/drawing/2014/chart" uri="{C3380CC4-5D6E-409C-BE32-E72D297353CC}">
                <c16:uniqueId val="{0000000D-31AF-41E1-A04E-3154D6940786}"/>
              </c:ext>
            </c:extLst>
          </c:dPt>
          <c:dLbls>
            <c:dLbl>
              <c:idx val="1"/>
              <c:layout/>
              <c:tx>
                <c:rich>
                  <a:bodyPr/>
                  <a:lstStyle/>
                  <a:p>
                    <a:fld id="{DEF8B15A-D715-4165-82AF-4D37EA9370BB}" type="CATEGORYNAME">
                      <a:rPr lang="ja-JP" altLang="en-US"/>
                      <a:pPr/>
                      <a:t>[分類名]</a:t>
                    </a:fld>
                    <a:r>
                      <a:rPr lang="ja-JP" altLang="en-US" baseline="0"/>
                      <a:t>
</a:t>
                    </a:r>
                    <a:fld id="{EEEA05E8-A307-4DBE-AADB-89F6112D9E63}" type="VALUE">
                      <a:rPr lang="en-US" altLang="ja-JP" baseline="0"/>
                      <a:pPr/>
                      <a:t>[値]</a:t>
                    </a:fld>
                    <a:r>
                      <a:rPr lang="en-US" altLang="ja-JP" baseline="0"/>
                      <a:t>
</a:t>
                    </a:r>
                    <a:fld id="{8211B03E-EB81-4861-8C8A-9F5C381C482C}" type="PERCENTAGE">
                      <a:rPr lang="en-US" altLang="ja-JP" baseline="0"/>
                      <a:pPr/>
                      <a:t>[パーセンテージ]</a:t>
                    </a:fld>
                    <a:endParaRPr lang="en-US" altLang="ja-JP" baseline="0"/>
                  </a:p>
                  <a:p>
                    <a:r>
                      <a:rPr lang="en-US" altLang="ja-JP" baseline="0"/>
                      <a:t>(67%</a:t>
                    </a:r>
                    <a:r>
                      <a:rPr lang="ja-JP" altLang="en-US" baseline="0"/>
                      <a:t>）</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831643536196767"/>
                      <c:h val="0.16882842025699168"/>
                    </c:manualLayout>
                  </c15:layout>
                  <c15:dlblFieldTable/>
                  <c15:showDataLabelsRange val="0"/>
                </c:ext>
                <c:ext xmlns:c16="http://schemas.microsoft.com/office/drawing/2014/chart" uri="{C3380CC4-5D6E-409C-BE32-E72D297353CC}">
                  <c16:uniqueId val="{00000003-31AF-41E1-A04E-3154D6940786}"/>
                </c:ext>
              </c:extLst>
            </c:dLbl>
            <c:dLbl>
              <c:idx val="2"/>
              <c:layout>
                <c:manualLayout>
                  <c:x val="-3.8759689922480975E-3"/>
                  <c:y val="2.9112081513828238E-2"/>
                </c:manualLayout>
              </c:layout>
              <c:tx>
                <c:rich>
                  <a:bodyPr/>
                  <a:lstStyle/>
                  <a:p>
                    <a:fld id="{DE7BCA37-E413-4D27-BC7E-1BA61F3C6378}" type="CATEGORYNAME">
                      <a:rPr lang="ja-JP" altLang="en-US"/>
                      <a:pPr/>
                      <a:t>[分類名]</a:t>
                    </a:fld>
                    <a:r>
                      <a:rPr lang="ja-JP" altLang="en-US" baseline="0"/>
                      <a:t>
</a:t>
                    </a:r>
                    <a:fld id="{9CAACC01-5C0D-4606-99DE-B5E9D3F04145}" type="VALUE">
                      <a:rPr lang="en-US" altLang="ja-JP" baseline="0"/>
                      <a:pPr/>
                      <a:t>[値]</a:t>
                    </a:fld>
                    <a:r>
                      <a:rPr lang="en-US" altLang="ja-JP" baseline="0"/>
                      <a:t>
</a:t>
                    </a:r>
                    <a:fld id="{36FBBB8C-9284-433B-9D88-D78DED918A18}" type="PERCENTAGE">
                      <a:rPr lang="en-US" altLang="ja-JP" baseline="0"/>
                      <a:pPr/>
                      <a:t>[パーセンテージ]</a:t>
                    </a:fld>
                    <a:endParaRPr lang="en-US" altLang="ja-JP" baseline="0"/>
                  </a:p>
                  <a:p>
                    <a:r>
                      <a:rPr lang="ja-JP" altLang="en-US" baseline="0"/>
                      <a:t>（</a:t>
                    </a:r>
                    <a:r>
                      <a:rPr lang="en-US" altLang="ja-JP" baseline="0"/>
                      <a:t>21</a:t>
                    </a:r>
                    <a:r>
                      <a:rPr lang="ja-JP" altLang="en-US" baseline="0"/>
                      <a:t>％）</a:t>
                    </a: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31AF-41E1-A04E-3154D6940786}"/>
                </c:ext>
              </c:extLst>
            </c:dLbl>
            <c:dLbl>
              <c:idx val="3"/>
              <c:layout>
                <c:manualLayout>
                  <c:x val="-9.958637277363741E-2"/>
                  <c:y val="8.5547520845608585E-2"/>
                </c:manualLayout>
              </c:layout>
              <c:tx>
                <c:rich>
                  <a:bodyPr/>
                  <a:lstStyle/>
                  <a:p>
                    <a:fld id="{EC61025F-B54F-4284-9ACA-444BDC3DE66B}" type="CATEGORYNAME">
                      <a:rPr lang="en-US" altLang="ja-JP"/>
                      <a:pPr/>
                      <a:t>[分類名]</a:t>
                    </a:fld>
                    <a:r>
                      <a:rPr lang="ja-JP" altLang="en-US" baseline="0"/>
                      <a:t>
</a:t>
                    </a:r>
                    <a:fld id="{0A458A0A-9C8D-4321-9DC6-DB7C26CB78FE}" type="VALUE">
                      <a:rPr lang="en-US" altLang="ja-JP" baseline="0"/>
                      <a:pPr/>
                      <a:t>[値]</a:t>
                    </a:fld>
                    <a:r>
                      <a:rPr lang="en-US" altLang="ja-JP" baseline="0"/>
                      <a:t>
</a:t>
                    </a:r>
                    <a:fld id="{DEB498B5-B5F9-4D6C-A0B1-8D2BD06E8C5A}" type="PERCENTAGE">
                      <a:rPr lang="en-US" altLang="ja-JP" baseline="0"/>
                      <a:pPr/>
                      <a:t>[パーセンテージ]</a:t>
                    </a:fld>
                    <a:endParaRPr lang="en-US" altLang="ja-JP" baseline="0"/>
                  </a:p>
                  <a:p>
                    <a:r>
                      <a:rPr lang="ja-JP" altLang="en-US"/>
                      <a:t>（</a:t>
                    </a:r>
                    <a:r>
                      <a:rPr lang="en-US" altLang="ja-JP"/>
                      <a:t>12</a:t>
                    </a:r>
                    <a:r>
                      <a:rPr lang="ja-JP" altLang="en-US"/>
                      <a:t>％）</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37333719572678825"/>
                      <c:h val="0.28275917891215974"/>
                    </c:manualLayout>
                  </c15:layout>
                  <c15:dlblFieldTable/>
                  <c15:showDataLabelsRange val="0"/>
                </c:ext>
                <c:ext xmlns:c16="http://schemas.microsoft.com/office/drawing/2014/chart" uri="{C3380CC4-5D6E-409C-BE32-E72D297353CC}">
                  <c16:uniqueId val="{00000007-31AF-41E1-A04E-3154D6940786}"/>
                </c:ext>
              </c:extLst>
            </c:dLbl>
            <c:dLbl>
              <c:idx val="4"/>
              <c:delete val="1"/>
              <c:extLst>
                <c:ext xmlns:c15="http://schemas.microsoft.com/office/drawing/2012/chart" uri="{CE6537A1-D6FC-4f65-9D91-7224C49458BB}"/>
                <c:ext xmlns:c16="http://schemas.microsoft.com/office/drawing/2014/chart" uri="{C3380CC4-5D6E-409C-BE32-E72D297353CC}">
                  <c16:uniqueId val="{00000009-31AF-41E1-A04E-3154D6940786}"/>
                </c:ext>
              </c:extLst>
            </c:dLbl>
            <c:dLbl>
              <c:idx val="5"/>
              <c:delete val="1"/>
              <c:extLst>
                <c:ext xmlns:c15="http://schemas.microsoft.com/office/drawing/2012/chart" uri="{CE6537A1-D6FC-4f65-9D91-7224C49458BB}"/>
                <c:ext xmlns:c16="http://schemas.microsoft.com/office/drawing/2014/chart" uri="{C3380CC4-5D6E-409C-BE32-E72D297353CC}">
                  <c16:uniqueId val="{0000000B-31AF-41E1-A04E-3154D6940786}"/>
                </c:ext>
              </c:extLst>
            </c:dLbl>
            <c:dLbl>
              <c:idx val="6"/>
              <c:delete val="1"/>
              <c:extLst>
                <c:ext xmlns:c15="http://schemas.microsoft.com/office/drawing/2012/chart" uri="{CE6537A1-D6FC-4f65-9D91-7224C49458BB}"/>
                <c:ext xmlns:c16="http://schemas.microsoft.com/office/drawing/2014/chart" uri="{C3380CC4-5D6E-409C-BE32-E72D297353CC}">
                  <c16:uniqueId val="{0000000D-31AF-41E1-A04E-3154D694078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億円単!$B$5:$B$11</c:f>
              <c:strCache>
                <c:ptCount val="7"/>
                <c:pt idx="0">
                  <c:v>一般財源</c:v>
                </c:pt>
                <c:pt idx="1">
                  <c:v>府税</c:v>
                </c:pt>
                <c:pt idx="2">
                  <c:v>交付税等</c:v>
                </c:pt>
                <c:pt idx="3">
                  <c:v>その他の一般財源(※2)</c:v>
                </c:pt>
                <c:pt idx="4">
                  <c:v>国庫支出金</c:v>
                </c:pt>
                <c:pt idx="5">
                  <c:v>府債(※1)</c:v>
                </c:pt>
                <c:pt idx="6">
                  <c:v>その他</c:v>
                </c:pt>
              </c:strCache>
            </c:strRef>
          </c:cat>
          <c:val>
            <c:numRef>
              <c:f>億円単!$C$5:$C$11</c:f>
              <c:numCache>
                <c:formatCode>#,##0_);[Red]\(#,##0\)</c:formatCode>
                <c:ptCount val="7"/>
                <c:pt idx="1">
                  <c:v>13412.78</c:v>
                </c:pt>
                <c:pt idx="2">
                  <c:v>4124</c:v>
                </c:pt>
                <c:pt idx="3">
                  <c:v>2375.0164100000002</c:v>
                </c:pt>
                <c:pt idx="4">
                  <c:v>2117.7022200000001</c:v>
                </c:pt>
                <c:pt idx="5">
                  <c:v>839.79</c:v>
                </c:pt>
                <c:pt idx="6">
                  <c:v>3498.3695600000001</c:v>
                </c:pt>
              </c:numCache>
            </c:numRef>
          </c:val>
          <c:extLst>
            <c:ext xmlns:c16="http://schemas.microsoft.com/office/drawing/2014/chart" uri="{C3380CC4-5D6E-409C-BE32-E72D297353CC}">
              <c16:uniqueId val="{0000000E-31AF-41E1-A04E-3154D6940786}"/>
            </c:ext>
          </c:extLst>
        </c:ser>
        <c:ser>
          <c:idx val="1"/>
          <c:order val="1"/>
          <c:spPr>
            <a:ln w="6350">
              <a:solidFill>
                <a:sysClr val="windowText" lastClr="000000"/>
              </a:solidFill>
            </a:ln>
          </c:spPr>
          <c:dPt>
            <c:idx val="0"/>
            <c:bubble3D val="0"/>
            <c:spPr>
              <a:solidFill>
                <a:schemeClr val="accent6">
                  <a:lumMod val="40000"/>
                  <a:lumOff val="60000"/>
                </a:schemeClr>
              </a:solidFill>
              <a:ln w="6350">
                <a:solidFill>
                  <a:sysClr val="windowText" lastClr="000000"/>
                </a:solidFill>
              </a:ln>
              <a:effectLst/>
            </c:spPr>
            <c:extLst>
              <c:ext xmlns:c16="http://schemas.microsoft.com/office/drawing/2014/chart" uri="{C3380CC4-5D6E-409C-BE32-E72D297353CC}">
                <c16:uniqueId val="{00000010-31AF-41E1-A04E-3154D6940786}"/>
              </c:ext>
            </c:extLst>
          </c:dPt>
          <c:dPt>
            <c:idx val="1"/>
            <c:bubble3D val="0"/>
            <c:spPr>
              <a:solidFill>
                <a:schemeClr val="accent2"/>
              </a:solidFill>
              <a:ln w="6350">
                <a:solidFill>
                  <a:sysClr val="windowText" lastClr="000000"/>
                </a:solidFill>
              </a:ln>
              <a:effectLst/>
            </c:spPr>
            <c:extLst>
              <c:ext xmlns:c16="http://schemas.microsoft.com/office/drawing/2014/chart" uri="{C3380CC4-5D6E-409C-BE32-E72D297353CC}">
                <c16:uniqueId val="{00000012-31AF-41E1-A04E-3154D6940786}"/>
              </c:ext>
            </c:extLst>
          </c:dPt>
          <c:dPt>
            <c:idx val="2"/>
            <c:bubble3D val="0"/>
            <c:spPr>
              <a:solidFill>
                <a:schemeClr val="accent3"/>
              </a:solidFill>
              <a:ln w="6350">
                <a:solidFill>
                  <a:sysClr val="windowText" lastClr="000000"/>
                </a:solidFill>
              </a:ln>
              <a:effectLst/>
            </c:spPr>
            <c:extLst>
              <c:ext xmlns:c16="http://schemas.microsoft.com/office/drawing/2014/chart" uri="{C3380CC4-5D6E-409C-BE32-E72D297353CC}">
                <c16:uniqueId val="{00000014-31AF-41E1-A04E-3154D6940786}"/>
              </c:ext>
            </c:extLst>
          </c:dPt>
          <c:dPt>
            <c:idx val="3"/>
            <c:bubble3D val="0"/>
            <c:spPr>
              <a:solidFill>
                <a:schemeClr val="accent4"/>
              </a:solidFill>
              <a:ln w="6350">
                <a:solidFill>
                  <a:sysClr val="windowText" lastClr="000000"/>
                </a:solidFill>
              </a:ln>
              <a:effectLst/>
            </c:spPr>
            <c:extLst>
              <c:ext xmlns:c16="http://schemas.microsoft.com/office/drawing/2014/chart" uri="{C3380CC4-5D6E-409C-BE32-E72D297353CC}">
                <c16:uniqueId val="{00000016-31AF-41E1-A04E-3154D6940786}"/>
              </c:ext>
            </c:extLst>
          </c:dPt>
          <c:dPt>
            <c:idx val="4"/>
            <c:bubble3D val="0"/>
            <c:spPr>
              <a:solidFill>
                <a:schemeClr val="accent5"/>
              </a:solidFill>
              <a:ln w="6350">
                <a:solidFill>
                  <a:sysClr val="windowText" lastClr="000000"/>
                </a:solidFill>
              </a:ln>
              <a:effectLst/>
            </c:spPr>
            <c:extLst>
              <c:ext xmlns:c16="http://schemas.microsoft.com/office/drawing/2014/chart" uri="{C3380CC4-5D6E-409C-BE32-E72D297353CC}">
                <c16:uniqueId val="{00000018-31AF-41E1-A04E-3154D6940786}"/>
              </c:ext>
            </c:extLst>
          </c:dPt>
          <c:dPt>
            <c:idx val="5"/>
            <c:bubble3D val="0"/>
            <c:spPr>
              <a:solidFill>
                <a:schemeClr val="accent6"/>
              </a:solidFill>
              <a:ln w="6350">
                <a:solidFill>
                  <a:sysClr val="windowText" lastClr="000000"/>
                </a:solidFill>
              </a:ln>
              <a:effectLst/>
            </c:spPr>
            <c:extLst>
              <c:ext xmlns:c16="http://schemas.microsoft.com/office/drawing/2014/chart" uri="{C3380CC4-5D6E-409C-BE32-E72D297353CC}">
                <c16:uniqueId val="{0000001A-31AF-41E1-A04E-3154D6940786}"/>
              </c:ext>
            </c:extLst>
          </c:dPt>
          <c:dPt>
            <c:idx val="6"/>
            <c:bubble3D val="0"/>
            <c:spPr>
              <a:solidFill>
                <a:schemeClr val="accent1">
                  <a:lumMod val="60000"/>
                </a:schemeClr>
              </a:solidFill>
              <a:ln w="6350">
                <a:solidFill>
                  <a:sysClr val="windowText" lastClr="000000"/>
                </a:solidFill>
              </a:ln>
              <a:effectLst/>
            </c:spPr>
            <c:extLst>
              <c:ext xmlns:c16="http://schemas.microsoft.com/office/drawing/2014/chart" uri="{C3380CC4-5D6E-409C-BE32-E72D297353CC}">
                <c16:uniqueId val="{0000001C-31AF-41E1-A04E-3154D6940786}"/>
              </c:ext>
            </c:extLst>
          </c:dPt>
          <c:dLbls>
            <c:dLbl>
              <c:idx val="0"/>
              <c:layout>
                <c:manualLayout>
                  <c:x val="0.15741746328531658"/>
                  <c:y val="-0.24296296296296296"/>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fld id="{DA489995-8908-4FE6-80B7-DB16EE098D02}" type="CATEGORYNAME">
                      <a:rPr lang="ja-JP" altLang="en-US"/>
                      <a:pPr>
                        <a:defRPr/>
                      </a:pPr>
                      <a:t>[分類名]</a:t>
                    </a:fld>
                    <a:r>
                      <a:rPr lang="ja-JP" altLang="en-US"/>
                      <a:t>
</a:t>
                    </a:r>
                    <a:fld id="{D105289E-8C8C-44BB-8ABF-C7EF6D005E8B}" type="VALUE">
                      <a:rPr lang="en-US" altLang="ja-JP"/>
                      <a:pPr>
                        <a:defRPr/>
                      </a:pPr>
                      <a:t>[値]</a:t>
                    </a:fld>
                    <a:r>
                      <a:rPr lang="en-US" altLang="ja-JP"/>
                      <a:t>
</a:t>
                    </a:r>
                    <a:fld id="{2D925591-81D3-4691-BCB6-0700B72F50D9}" type="PERCENTAGE">
                      <a:rPr lang="en-US" altLang="ja-JP"/>
                      <a:pPr>
                        <a:defRPr/>
                      </a:pPr>
                      <a:t>[パーセンテージ]</a:t>
                    </a:fld>
                    <a:endParaRPr lang="en-US" altLang="ja-JP"/>
                  </a:p>
                </c:rich>
              </c:tx>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9909514655149713"/>
                      <c:h val="0.12888888888888889"/>
                    </c:manualLayout>
                  </c15:layout>
                  <c15:dlblFieldTable/>
                  <c15:showDataLabelsRange val="0"/>
                </c:ext>
                <c:ext xmlns:c16="http://schemas.microsoft.com/office/drawing/2014/chart" uri="{C3380CC4-5D6E-409C-BE32-E72D297353CC}">
                  <c16:uniqueId val="{00000010-31AF-41E1-A04E-3154D6940786}"/>
                </c:ext>
              </c:extLst>
            </c:dLbl>
            <c:dLbl>
              <c:idx val="4"/>
              <c:layout>
                <c:manualLayout>
                  <c:x val="-3.5674470457079159E-2"/>
                  <c:y val="3.0234315948601664E-3"/>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3634336677814938"/>
                      <c:h val="0.16882842025699168"/>
                    </c:manualLayout>
                  </c15:layout>
                </c:ext>
                <c:ext xmlns:c16="http://schemas.microsoft.com/office/drawing/2014/chart" uri="{C3380CC4-5D6E-409C-BE32-E72D297353CC}">
                  <c16:uniqueId val="{00000018-31AF-41E1-A04E-3154D6940786}"/>
                </c:ext>
              </c:extLst>
            </c:dLbl>
            <c:dLbl>
              <c:idx val="5"/>
              <c:layout>
                <c:manualLayout>
                  <c:x val="-9.8522859061222004E-2"/>
                  <c:y val="-0.10171692512235098"/>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A-31AF-41E1-A04E-3154D6940786}"/>
                </c:ext>
              </c:extLst>
            </c:dLbl>
            <c:dLbl>
              <c:idx val="6"/>
              <c:layout>
                <c:manualLayout>
                  <c:x val="2.5157227721046359E-2"/>
                  <c:y val="2.4096385542168676E-2"/>
                </c:manualLayout>
              </c:layout>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C-31AF-41E1-A04E-3154D694078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億円単!$B$5:$B$11</c:f>
              <c:strCache>
                <c:ptCount val="7"/>
                <c:pt idx="0">
                  <c:v>一般財源</c:v>
                </c:pt>
                <c:pt idx="1">
                  <c:v>府税</c:v>
                </c:pt>
                <c:pt idx="2">
                  <c:v>交付税等</c:v>
                </c:pt>
                <c:pt idx="3">
                  <c:v>その他の一般財源(※2)</c:v>
                </c:pt>
                <c:pt idx="4">
                  <c:v>国庫支出金</c:v>
                </c:pt>
                <c:pt idx="5">
                  <c:v>府債(※1)</c:v>
                </c:pt>
                <c:pt idx="6">
                  <c:v>その他</c:v>
                </c:pt>
              </c:strCache>
            </c:strRef>
          </c:cat>
          <c:val>
            <c:numRef>
              <c:f>億円単!$D$5:$D$11</c:f>
              <c:numCache>
                <c:formatCode>General</c:formatCode>
                <c:ptCount val="7"/>
                <c:pt idx="0" formatCode="#,##0_);[Red]\(#,##0\)">
                  <c:v>19911.796409999999</c:v>
                </c:pt>
                <c:pt idx="4" formatCode="#,##0_);[Red]\(#,##0\)">
                  <c:v>2117.7022200000001</c:v>
                </c:pt>
                <c:pt idx="5" formatCode="#,##0_);[Red]\(#,##0\)">
                  <c:v>839.79</c:v>
                </c:pt>
                <c:pt idx="6" formatCode="#,##0_);[Red]\(#,##0\)">
                  <c:v>3498.3695600000001</c:v>
                </c:pt>
              </c:numCache>
            </c:numRef>
          </c:val>
          <c:extLst>
            <c:ext xmlns:c16="http://schemas.microsoft.com/office/drawing/2014/chart" uri="{C3380CC4-5D6E-409C-BE32-E72D297353CC}">
              <c16:uniqueId val="{0000001D-31AF-41E1-A04E-3154D6940786}"/>
            </c:ext>
          </c:extLst>
        </c:ser>
        <c:dLbls>
          <c:showLegendKey val="0"/>
          <c:showVal val="0"/>
          <c:showCatName val="0"/>
          <c:showSerName val="0"/>
          <c:showPercent val="0"/>
          <c:showBubbleSize val="0"/>
          <c:showLeaderLines val="1"/>
        </c:dLbls>
        <c:firstSliceAng val="0"/>
        <c:holeSize val="40"/>
      </c:doughnutChart>
      <c:spPr>
        <a:noFill/>
        <a:ln>
          <a:noFill/>
        </a:ln>
        <a:effectLst/>
      </c:spPr>
    </c:plotArea>
    <c:plotVisOnly val="1"/>
    <c:dispBlanksAs val="gap"/>
    <c:showDLblsOverMax val="0"/>
  </c:chart>
  <c:spPr>
    <a:noFill/>
    <a:ln w="9525" cap="flat" cmpd="sng" algn="ctr">
      <a:noFill/>
      <a:round/>
    </a:ln>
    <a:effectLst/>
  </c:spPr>
  <c:txPr>
    <a:bodyPr/>
    <a:lstStyle/>
    <a:p>
      <a:pPr>
        <a:defRPr sz="8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27777777777778"/>
          <c:y val="0.10983332008166016"/>
          <c:w val="0.55833333333333335"/>
          <c:h val="0.93055555555555558"/>
        </c:manualLayout>
      </c:layout>
      <c:doughnutChart>
        <c:varyColors val="1"/>
        <c:ser>
          <c:idx val="0"/>
          <c:order val="0"/>
          <c:spPr>
            <a:solidFill>
              <a:srgbClr val="CCFFCC"/>
            </a:solidFill>
            <a:ln>
              <a:solidFill>
                <a:sysClr val="windowText" lastClr="000000"/>
              </a:solidFill>
            </a:ln>
          </c:spPr>
          <c:dPt>
            <c:idx val="0"/>
            <c:bubble3D val="0"/>
            <c:spPr>
              <a:solidFill>
                <a:srgbClr val="FFFFFF"/>
              </a:solidFill>
              <a:ln>
                <a:solidFill>
                  <a:sysClr val="windowText" lastClr="000000"/>
                </a:solidFill>
              </a:ln>
            </c:spPr>
            <c:extLst>
              <c:ext xmlns:c16="http://schemas.microsoft.com/office/drawing/2014/chart" uri="{C3380CC4-5D6E-409C-BE32-E72D297353CC}">
                <c16:uniqueId val="{00000001-94CF-4BEE-8194-12419C15006F}"/>
              </c:ext>
            </c:extLst>
          </c:dPt>
          <c:dPt>
            <c:idx val="1"/>
            <c:bubble3D val="0"/>
            <c:spPr>
              <a:solidFill>
                <a:srgbClr val="CCECFF"/>
              </a:solidFill>
              <a:ln>
                <a:solidFill>
                  <a:sysClr val="windowText" lastClr="000000"/>
                </a:solidFill>
              </a:ln>
            </c:spPr>
            <c:extLst>
              <c:ext xmlns:c16="http://schemas.microsoft.com/office/drawing/2014/chart" uri="{C3380CC4-5D6E-409C-BE32-E72D297353CC}">
                <c16:uniqueId val="{00000003-94CF-4BEE-8194-12419C15006F}"/>
              </c:ext>
            </c:extLst>
          </c:dPt>
          <c:dPt>
            <c:idx val="2"/>
            <c:bubble3D val="0"/>
            <c:spPr>
              <a:solidFill>
                <a:srgbClr val="99CCFF"/>
              </a:solidFill>
              <a:ln>
                <a:solidFill>
                  <a:sysClr val="windowText" lastClr="000000"/>
                </a:solidFill>
              </a:ln>
            </c:spPr>
            <c:extLst>
              <c:ext xmlns:c16="http://schemas.microsoft.com/office/drawing/2014/chart" uri="{C3380CC4-5D6E-409C-BE32-E72D297353CC}">
                <c16:uniqueId val="{00000005-94CF-4BEE-8194-12419C15006F}"/>
              </c:ext>
            </c:extLst>
          </c:dPt>
          <c:dPt>
            <c:idx val="3"/>
            <c:bubble3D val="0"/>
            <c:spPr>
              <a:solidFill>
                <a:srgbClr val="6699FF"/>
              </a:solidFill>
              <a:ln>
                <a:solidFill>
                  <a:sysClr val="windowText" lastClr="000000"/>
                </a:solidFill>
              </a:ln>
            </c:spPr>
            <c:extLst>
              <c:ext xmlns:c16="http://schemas.microsoft.com/office/drawing/2014/chart" uri="{C3380CC4-5D6E-409C-BE32-E72D297353CC}">
                <c16:uniqueId val="{00000007-94CF-4BEE-8194-12419C15006F}"/>
              </c:ext>
            </c:extLst>
          </c:dPt>
          <c:dPt>
            <c:idx val="4"/>
            <c:bubble3D val="0"/>
            <c:spPr>
              <a:solidFill>
                <a:srgbClr val="3366FF"/>
              </a:solidFill>
              <a:ln>
                <a:solidFill>
                  <a:sysClr val="windowText" lastClr="000000"/>
                </a:solidFill>
              </a:ln>
            </c:spPr>
            <c:extLst>
              <c:ext xmlns:c16="http://schemas.microsoft.com/office/drawing/2014/chart" uri="{C3380CC4-5D6E-409C-BE32-E72D297353CC}">
                <c16:uniqueId val="{00000009-94CF-4BEE-8194-12419C15006F}"/>
              </c:ext>
            </c:extLst>
          </c:dPt>
          <c:dPt>
            <c:idx val="5"/>
            <c:bubble3D val="0"/>
            <c:spPr>
              <a:solidFill>
                <a:srgbClr val="3333FF"/>
              </a:solidFill>
              <a:ln>
                <a:solidFill>
                  <a:sysClr val="windowText" lastClr="000000"/>
                </a:solidFill>
              </a:ln>
            </c:spPr>
            <c:extLst>
              <c:ext xmlns:c16="http://schemas.microsoft.com/office/drawing/2014/chart" uri="{C3380CC4-5D6E-409C-BE32-E72D297353CC}">
                <c16:uniqueId val="{0000000B-94CF-4BEE-8194-12419C15006F}"/>
              </c:ext>
            </c:extLst>
          </c:dPt>
          <c:dPt>
            <c:idx val="6"/>
            <c:bubble3D val="0"/>
            <c:spPr>
              <a:solidFill>
                <a:srgbClr val="000066"/>
              </a:solidFill>
              <a:ln>
                <a:solidFill>
                  <a:sysClr val="windowText" lastClr="000000"/>
                </a:solidFill>
              </a:ln>
            </c:spPr>
            <c:extLst>
              <c:ext xmlns:c16="http://schemas.microsoft.com/office/drawing/2014/chart" uri="{C3380CC4-5D6E-409C-BE32-E72D297353CC}">
                <c16:uniqueId val="{0000000D-94CF-4BEE-8194-12419C15006F}"/>
              </c:ext>
            </c:extLst>
          </c:dPt>
          <c:dPt>
            <c:idx val="7"/>
            <c:bubble3D val="0"/>
            <c:spPr>
              <a:solidFill>
                <a:srgbClr val="660066"/>
              </a:solidFill>
              <a:ln>
                <a:solidFill>
                  <a:sysClr val="windowText" lastClr="000000"/>
                </a:solidFill>
              </a:ln>
            </c:spPr>
            <c:extLst>
              <c:ext xmlns:c16="http://schemas.microsoft.com/office/drawing/2014/chart" uri="{C3380CC4-5D6E-409C-BE32-E72D297353CC}">
                <c16:uniqueId val="{0000000F-94CF-4BEE-8194-12419C15006F}"/>
              </c:ext>
            </c:extLst>
          </c:dPt>
          <c:dLbls>
            <c:dLbl>
              <c:idx val="0"/>
              <c:layout/>
              <c:showLegendKey val="0"/>
              <c:showVal val="1"/>
              <c:showCatName val="1"/>
              <c:showSerName val="0"/>
              <c:showPercent val="1"/>
              <c:showBubbleSize val="0"/>
              <c:separator>
</c:separator>
              <c:extLst>
                <c:ext xmlns:c15="http://schemas.microsoft.com/office/drawing/2012/chart" uri="{CE6537A1-D6FC-4f65-9D91-7224C49458BB}">
                  <c15:layout>
                    <c:manualLayout>
                      <c:w val="0.24639878695981804"/>
                      <c:h val="0.19107460035523979"/>
                    </c:manualLayout>
                  </c15:layout>
                </c:ext>
                <c:ext xmlns:c16="http://schemas.microsoft.com/office/drawing/2014/chart" uri="{C3380CC4-5D6E-409C-BE32-E72D297353CC}">
                  <c16:uniqueId val="{00000001-94CF-4BEE-8194-12419C15006F}"/>
                </c:ext>
              </c:extLst>
            </c:dLbl>
            <c:dLbl>
              <c:idx val="1"/>
              <c:layout>
                <c:manualLayout>
                  <c:x val="0"/>
                  <c:y val="2.133332736074824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94CF-4BEE-8194-12419C15006F}"/>
                </c:ext>
              </c:extLst>
            </c:dLbl>
            <c:dLbl>
              <c:idx val="3"/>
              <c:layout>
                <c:manualLayout>
                  <c:x val="-0.11032755666724374"/>
                  <c:y val="0.18785678595427213"/>
                </c:manualLayout>
              </c:layout>
              <c:tx>
                <c:rich>
                  <a:bodyPr vertOverflow="overflow" horzOverflow="overflow" tIns="0" bIns="0">
                    <a:spAutoFit/>
                  </a:bodyPr>
                  <a:lstStyle/>
                  <a:p>
                    <a:pPr>
                      <a:defRPr sz="800">
                        <a:latin typeface="Meiryo UI" panose="020B0604030504040204" pitchFamily="50" charset="-128"/>
                        <a:ea typeface="Meiryo UI" panose="020B0604030504040204" pitchFamily="50" charset="-128"/>
                      </a:defRPr>
                    </a:pPr>
                    <a:r>
                      <a:rPr lang="ja-JP" altLang="en-US"/>
                      <a:t>都市整備</a:t>
                    </a:r>
                  </a:p>
                  <a:p>
                    <a:pPr>
                      <a:defRPr sz="800">
                        <a:latin typeface="Meiryo UI" panose="020B0604030504040204" pitchFamily="50" charset="-128"/>
                        <a:ea typeface="Meiryo UI" panose="020B0604030504040204" pitchFamily="50" charset="-128"/>
                      </a:defRPr>
                    </a:pPr>
                    <a:r>
                      <a:rPr lang="ja-JP" altLang="en-US"/>
                      <a:t>住宅まちづくり</a:t>
                    </a:r>
                  </a:p>
                  <a:p>
                    <a:pPr>
                      <a:defRPr sz="800">
                        <a:latin typeface="Meiryo UI" panose="020B0604030504040204" pitchFamily="50" charset="-128"/>
                        <a:ea typeface="Meiryo UI" panose="020B0604030504040204" pitchFamily="50" charset="-128"/>
                      </a:defRPr>
                    </a:pPr>
                    <a:r>
                      <a:rPr lang="en-US" altLang="ja-JP">
                        <a:solidFill>
                          <a:sysClr val="windowText" lastClr="000000"/>
                        </a:solidFill>
                      </a:rPr>
                      <a:t>437</a:t>
                    </a:r>
                  </a:p>
                  <a:p>
                    <a:pPr>
                      <a:defRPr sz="800">
                        <a:latin typeface="Meiryo UI" panose="020B0604030504040204" pitchFamily="50" charset="-128"/>
                        <a:ea typeface="Meiryo UI" panose="020B0604030504040204" pitchFamily="50" charset="-128"/>
                      </a:defRPr>
                    </a:pPr>
                    <a:r>
                      <a:rPr lang="en-US" altLang="ja-JP"/>
                      <a:t>2</a:t>
                    </a:r>
                    <a:r>
                      <a:rPr lang="ja-JP" altLang="en-US"/>
                      <a:t>％</a:t>
                    </a:r>
                  </a:p>
                </c:rich>
              </c:tx>
              <c:spPr>
                <a:noFill/>
                <a:ln>
                  <a:noFill/>
                </a:ln>
                <a:effectLst/>
              </c:sp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7-94CF-4BEE-8194-12419C15006F}"/>
                </c:ext>
              </c:extLst>
            </c:dLbl>
            <c:dLbl>
              <c:idx val="4"/>
              <c:layout>
                <c:manualLayout>
                  <c:x val="-0.21235396655781941"/>
                  <c:y val="1.7295956167404675E-2"/>
                </c:manualLayout>
              </c:layout>
              <c:tx>
                <c:rich>
                  <a:bodyPr vertOverflow="overflow" horzOverflow="overflow" wrap="none" tIns="0" bIns="0">
                    <a:spAutoFit/>
                  </a:bodyPr>
                  <a:lstStyle/>
                  <a:p>
                    <a:pPr>
                      <a:defRPr sz="800">
                        <a:latin typeface="Meiryo UI" panose="020B0604030504040204" pitchFamily="50" charset="-128"/>
                        <a:ea typeface="Meiryo UI" panose="020B0604030504040204" pitchFamily="50" charset="-128"/>
                      </a:defRPr>
                    </a:pPr>
                    <a:r>
                      <a:rPr lang="ja-JP" altLang="en-US"/>
                      <a:t>商工労働</a:t>
                    </a:r>
                  </a:p>
                  <a:p>
                    <a:pPr>
                      <a:defRPr sz="800">
                        <a:latin typeface="Meiryo UI" panose="020B0604030504040204" pitchFamily="50" charset="-128"/>
                        <a:ea typeface="Meiryo UI" panose="020B0604030504040204" pitchFamily="50" charset="-128"/>
                      </a:defRPr>
                    </a:pPr>
                    <a:r>
                      <a:rPr lang="ja-JP" altLang="en-US"/>
                      <a:t>環境農林水産</a:t>
                    </a:r>
                  </a:p>
                  <a:p>
                    <a:pPr>
                      <a:defRPr sz="800">
                        <a:latin typeface="Meiryo UI" panose="020B0604030504040204" pitchFamily="50" charset="-128"/>
                        <a:ea typeface="Meiryo UI" panose="020B0604030504040204" pitchFamily="50" charset="-128"/>
                      </a:defRPr>
                    </a:pPr>
                    <a:r>
                      <a:rPr lang="en-US" altLang="ja-JP"/>
                      <a:t>261</a:t>
                    </a:r>
                  </a:p>
                  <a:p>
                    <a:pPr>
                      <a:defRPr sz="800">
                        <a:latin typeface="Meiryo UI" panose="020B0604030504040204" pitchFamily="50" charset="-128"/>
                        <a:ea typeface="Meiryo UI" panose="020B0604030504040204" pitchFamily="50" charset="-128"/>
                      </a:defRPr>
                    </a:pPr>
                    <a:r>
                      <a:rPr lang="en-US" altLang="ja-JP"/>
                      <a:t>1%</a:t>
                    </a:r>
                  </a:p>
                </c:rich>
              </c:tx>
              <c:spPr>
                <a:noFill/>
                <a:ln>
                  <a:noFill/>
                </a:ln>
                <a:effectLst/>
              </c:sp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9-94CF-4BEE-8194-12419C15006F}"/>
                </c:ext>
              </c:extLst>
            </c:dLbl>
            <c:dLbl>
              <c:idx val="5"/>
              <c:layout>
                <c:manualLayout>
                  <c:x val="-0.24519619372824797"/>
                  <c:y val="-0.16875273522975931"/>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94CF-4BEE-8194-12419C15006F}"/>
                </c:ext>
              </c:extLst>
            </c:dLbl>
            <c:dLbl>
              <c:idx val="6"/>
              <c:layout>
                <c:manualLayout>
                  <c:x val="-8.3333333333333332E-3"/>
                  <c:y val="0"/>
                </c:manualLayout>
              </c:layout>
              <c:tx>
                <c:rich>
                  <a:bodyPr/>
                  <a:lstStyle/>
                  <a:p>
                    <a:r>
                      <a:rPr lang="ja-JP" altLang="en-US">
                        <a:solidFill>
                          <a:schemeClr val="bg1"/>
                        </a:solidFill>
                      </a:rPr>
                      <a:t>公債費</a:t>
                    </a:r>
                  </a:p>
                  <a:p>
                    <a:r>
                      <a:rPr lang="en-US" altLang="ja-JP">
                        <a:solidFill>
                          <a:schemeClr val="bg1"/>
                        </a:solidFill>
                      </a:rPr>
                      <a:t>3,240
16%</a:t>
                    </a:r>
                  </a:p>
                </c:rich>
              </c:tx>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94CF-4BEE-8194-12419C15006F}"/>
                </c:ext>
              </c:extLst>
            </c:dLbl>
            <c:dLbl>
              <c:idx val="7"/>
              <c:layout>
                <c:manualLayout>
                  <c:x val="8.3333333333333332E-3"/>
                  <c:y val="-3.5555545601247077E-3"/>
                </c:manualLayout>
              </c:layout>
              <c:tx>
                <c:rich>
                  <a:bodyPr/>
                  <a:lstStyle/>
                  <a:p>
                    <a:r>
                      <a:rPr lang="ja-JP" altLang="en-US">
                        <a:solidFill>
                          <a:schemeClr val="bg1"/>
                        </a:solidFill>
                      </a:rPr>
                      <a:t>税関連歳出</a:t>
                    </a:r>
                  </a:p>
                  <a:p>
                    <a:r>
                      <a:rPr lang="en-US" altLang="ja-JP">
                        <a:solidFill>
                          <a:schemeClr val="bg1"/>
                        </a:solidFill>
                      </a:rPr>
                      <a:t>2,914
15%</a:t>
                    </a:r>
                  </a:p>
                </c:rich>
              </c:tx>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94CF-4BEE-8194-12419C15006F}"/>
                </c:ext>
              </c:extLst>
            </c:dLbl>
            <c:spPr>
              <a:noFill/>
              <a:ln>
                <a:noFill/>
              </a:ln>
              <a:effectLst/>
            </c:spPr>
            <c:txPr>
              <a:bodyPr/>
              <a:lstStyle/>
              <a:p>
                <a:pPr>
                  <a:defRPr sz="800">
                    <a:latin typeface="Meiryo UI" panose="020B0604030504040204" pitchFamily="50" charset="-128"/>
                    <a:ea typeface="Meiryo UI" panose="020B0604030504040204" pitchFamily="50" charset="-128"/>
                  </a:defRPr>
                </a:pPr>
                <a:endParaRPr lang="ja-JP"/>
              </a:p>
            </c:txPr>
            <c:showLegendKey val="0"/>
            <c:showVal val="1"/>
            <c:showCatName val="1"/>
            <c:showSerName val="0"/>
            <c:showPercent val="1"/>
            <c:showBubbleSize val="0"/>
            <c:separator>
</c:separator>
            <c:showLeaderLines val="1"/>
            <c:extLst>
              <c:ext xmlns:c15="http://schemas.microsoft.com/office/drawing/2012/chart" uri="{CE6537A1-D6FC-4f65-9D91-7224C49458BB}">
                <c15:layout/>
              </c:ext>
            </c:extLst>
          </c:dLbls>
          <c:cat>
            <c:strRef>
              <c:f>億円単!$B$42:$B$49</c:f>
              <c:strCache>
                <c:ptCount val="8"/>
                <c:pt idx="0">
                  <c:v>福祉・健康医療</c:v>
                </c:pt>
                <c:pt idx="1">
                  <c:v>教育</c:v>
                </c:pt>
                <c:pt idx="2">
                  <c:v>警察</c:v>
                </c:pt>
                <c:pt idx="3">
                  <c:v>都市整備　住宅まちづくり</c:v>
                </c:pt>
                <c:pt idx="4">
                  <c:v>商工労働　環境農林水産</c:v>
                </c:pt>
                <c:pt idx="5">
                  <c:v>その他</c:v>
                </c:pt>
                <c:pt idx="6">
                  <c:v>公債費</c:v>
                </c:pt>
                <c:pt idx="7">
                  <c:v>税関連歳出</c:v>
                </c:pt>
              </c:strCache>
            </c:strRef>
          </c:cat>
          <c:val>
            <c:numRef>
              <c:f>億円単!$C$42:$C$49</c:f>
              <c:numCache>
                <c:formatCode>#,##0</c:formatCode>
                <c:ptCount val="8"/>
                <c:pt idx="0">
                  <c:v>5545.9174800000001</c:v>
                </c:pt>
                <c:pt idx="1">
                  <c:v>4186.0338899999997</c:v>
                </c:pt>
                <c:pt idx="2">
                  <c:v>2548.25144</c:v>
                </c:pt>
                <c:pt idx="3">
                  <c:v>437.01844</c:v>
                </c:pt>
                <c:pt idx="4">
                  <c:v>261.19337000000002</c:v>
                </c:pt>
                <c:pt idx="5">
                  <c:v>779.56798000000003</c:v>
                </c:pt>
                <c:pt idx="6">
                  <c:v>3239.6466500000001</c:v>
                </c:pt>
                <c:pt idx="7">
                  <c:v>2914.16716</c:v>
                </c:pt>
              </c:numCache>
            </c:numRef>
          </c:val>
          <c:extLst>
            <c:ext xmlns:c16="http://schemas.microsoft.com/office/drawing/2014/chart" uri="{C3380CC4-5D6E-409C-BE32-E72D297353CC}">
              <c16:uniqueId val="{00000010-94CF-4BEE-8194-12419C15006F}"/>
            </c:ext>
          </c:extLst>
        </c:ser>
        <c:dLbls>
          <c:showLegendKey val="0"/>
          <c:showVal val="0"/>
          <c:showCatName val="1"/>
          <c:showSerName val="0"/>
          <c:showPercent val="1"/>
          <c:showBubbleSize val="0"/>
          <c:showLeaderLines val="1"/>
        </c:dLbls>
        <c:firstSliceAng val="0"/>
        <c:holeSize val="40"/>
      </c:doughnutChart>
    </c:plotArea>
    <c:plotVisOnly val="1"/>
    <c:dispBlanksAs val="gap"/>
    <c:showDLblsOverMax val="0"/>
  </c:chart>
  <c:spPr>
    <a:noFill/>
    <a:ln>
      <a:noFill/>
    </a:ln>
  </c:spPr>
  <c:txPr>
    <a:bodyPr/>
    <a:lstStyle/>
    <a:p>
      <a:pPr>
        <a:defRPr sz="600"/>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07A1-669A-4C24-8912-D5754842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正保　順一</cp:lastModifiedBy>
  <cp:revision>7</cp:revision>
  <cp:lastPrinted>2020-06-29T11:13:00Z</cp:lastPrinted>
  <dcterms:created xsi:type="dcterms:W3CDTF">2020-05-25T09:41:00Z</dcterms:created>
  <dcterms:modified xsi:type="dcterms:W3CDTF">2020-06-29T11:14:00Z</dcterms:modified>
</cp:coreProperties>
</file>