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0817" w14:textId="77777777" w:rsidR="00D51885" w:rsidRDefault="00D51885" w:rsidP="002D01EB">
      <w:pPr>
        <w:spacing w:line="400" w:lineRule="exact"/>
        <w:jc w:val="left"/>
        <w:rPr>
          <w:rFonts w:ascii="ＭＳ ゴシック" w:eastAsia="ＭＳ ゴシック" w:hAnsi="ＭＳ ゴシック"/>
          <w:bCs/>
          <w:sz w:val="36"/>
          <w:szCs w:val="36"/>
        </w:rPr>
      </w:pPr>
    </w:p>
    <w:p w14:paraId="4C1CADA8" w14:textId="77777777" w:rsidR="00745396" w:rsidRDefault="00745396" w:rsidP="002D01EB">
      <w:pPr>
        <w:spacing w:line="400" w:lineRule="exact"/>
        <w:jc w:val="left"/>
        <w:rPr>
          <w:rFonts w:ascii="ＭＳ ゴシック" w:eastAsia="ＭＳ ゴシック" w:hAnsi="ＭＳ ゴシック"/>
          <w:bCs/>
          <w:sz w:val="36"/>
          <w:szCs w:val="36"/>
        </w:rPr>
      </w:pPr>
    </w:p>
    <w:p w14:paraId="20C88109" w14:textId="77777777" w:rsidR="00745396" w:rsidRDefault="00745396" w:rsidP="002D01EB">
      <w:pPr>
        <w:spacing w:line="400" w:lineRule="exact"/>
        <w:jc w:val="left"/>
        <w:rPr>
          <w:rFonts w:ascii="ＭＳ ゴシック" w:eastAsia="ＭＳ ゴシック" w:hAnsi="ＭＳ ゴシック"/>
          <w:bCs/>
          <w:sz w:val="36"/>
          <w:szCs w:val="36"/>
        </w:rPr>
      </w:pPr>
    </w:p>
    <w:p w14:paraId="0BC12A05" w14:textId="77777777" w:rsidR="00745396" w:rsidRDefault="00745396" w:rsidP="002D01EB">
      <w:pPr>
        <w:spacing w:line="400" w:lineRule="exact"/>
        <w:jc w:val="left"/>
        <w:rPr>
          <w:rFonts w:ascii="ＭＳ ゴシック" w:eastAsia="ＭＳ ゴシック" w:hAnsi="ＭＳ ゴシック"/>
          <w:bCs/>
          <w:sz w:val="36"/>
          <w:szCs w:val="36"/>
        </w:rPr>
      </w:pPr>
    </w:p>
    <w:p w14:paraId="02A90751" w14:textId="77777777" w:rsidR="00D51885" w:rsidRDefault="00D51885" w:rsidP="002D01EB">
      <w:pPr>
        <w:spacing w:line="400" w:lineRule="exact"/>
        <w:jc w:val="left"/>
        <w:rPr>
          <w:rFonts w:ascii="ＭＳ ゴシック" w:eastAsia="ＭＳ ゴシック" w:hAnsi="ＭＳ ゴシック"/>
          <w:bCs/>
          <w:sz w:val="36"/>
          <w:szCs w:val="36"/>
        </w:rPr>
      </w:pPr>
    </w:p>
    <w:p w14:paraId="298A614E" w14:textId="77777777" w:rsidR="002D01EB" w:rsidRDefault="002D01EB" w:rsidP="002D01EB">
      <w:pPr>
        <w:spacing w:line="400" w:lineRule="exact"/>
        <w:jc w:val="left"/>
        <w:rPr>
          <w:rFonts w:ascii="ＭＳ ゴシック" w:eastAsia="ＭＳ ゴシック" w:hAnsi="ＭＳ ゴシック"/>
          <w:bCs/>
          <w:sz w:val="36"/>
          <w:szCs w:val="36"/>
        </w:rPr>
      </w:pPr>
    </w:p>
    <w:p w14:paraId="65240F21" w14:textId="77777777" w:rsidR="00945B93" w:rsidRPr="0067649C" w:rsidRDefault="00945B93" w:rsidP="00945B93">
      <w:pPr>
        <w:autoSpaceDE w:val="0"/>
        <w:autoSpaceDN w:val="0"/>
        <w:adjustRightInd w:val="0"/>
        <w:spacing w:line="600" w:lineRule="exact"/>
        <w:jc w:val="center"/>
        <w:rPr>
          <w:rFonts w:asciiTheme="majorEastAsia" w:eastAsiaTheme="majorEastAsia" w:hAnsiTheme="majorEastAsia" w:hint="eastAsia"/>
          <w:b/>
          <w:bCs/>
          <w:kern w:val="0"/>
          <w:sz w:val="44"/>
        </w:rPr>
      </w:pPr>
      <w:r w:rsidRPr="0067649C">
        <w:rPr>
          <w:rFonts w:asciiTheme="majorEastAsia" w:eastAsiaTheme="majorEastAsia" w:hAnsiTheme="majorEastAsia" w:hint="eastAsia"/>
          <w:b/>
          <w:bCs/>
          <w:kern w:val="0"/>
          <w:sz w:val="44"/>
        </w:rPr>
        <w:t>中山間地域の生活環境確保</w:t>
      </w:r>
    </w:p>
    <w:p w14:paraId="1E5695AF" w14:textId="33655455" w:rsidR="00186A24" w:rsidRPr="0067649C" w:rsidRDefault="00945B93" w:rsidP="00945B93">
      <w:pPr>
        <w:autoSpaceDE w:val="0"/>
        <w:autoSpaceDN w:val="0"/>
        <w:adjustRightInd w:val="0"/>
        <w:spacing w:line="600" w:lineRule="exact"/>
        <w:jc w:val="center"/>
        <w:rPr>
          <w:rFonts w:asciiTheme="majorEastAsia" w:eastAsiaTheme="majorEastAsia" w:hAnsiTheme="majorEastAsia" w:hint="eastAsia"/>
          <w:b/>
          <w:bCs/>
          <w:kern w:val="0"/>
          <w:sz w:val="44"/>
        </w:rPr>
      </w:pPr>
      <w:r w:rsidRPr="0067649C">
        <w:rPr>
          <w:rFonts w:asciiTheme="majorEastAsia" w:eastAsiaTheme="majorEastAsia" w:hAnsiTheme="majorEastAsia" w:hint="eastAsia"/>
          <w:b/>
          <w:bCs/>
          <w:kern w:val="0"/>
          <w:sz w:val="44"/>
        </w:rPr>
        <w:t>（買物、交通、医療等）</w:t>
      </w:r>
      <w:r w:rsidR="00FB4BD3" w:rsidRPr="0067649C">
        <w:rPr>
          <w:rFonts w:asciiTheme="majorEastAsia" w:eastAsiaTheme="majorEastAsia" w:hAnsiTheme="majorEastAsia" w:hint="eastAsia"/>
          <w:b/>
          <w:bCs/>
          <w:kern w:val="0"/>
          <w:sz w:val="44"/>
        </w:rPr>
        <w:t>に関する提言</w:t>
      </w:r>
    </w:p>
    <w:p w14:paraId="30D293CA" w14:textId="0CDFC3D3" w:rsidR="002D01EB" w:rsidRPr="001869E3" w:rsidRDefault="002D01EB" w:rsidP="00186A24">
      <w:pPr>
        <w:spacing w:line="400" w:lineRule="exact"/>
        <w:rPr>
          <w:rFonts w:ascii="ＭＳ ゴシック" w:eastAsia="ＭＳ ゴシック" w:hAnsi="ＭＳ ゴシック"/>
          <w:b/>
          <w:sz w:val="40"/>
          <w:szCs w:val="40"/>
        </w:rPr>
      </w:pPr>
    </w:p>
    <w:p w14:paraId="197C6EC6" w14:textId="77777777" w:rsidR="002D01EB" w:rsidRPr="001869E3" w:rsidRDefault="002D01EB" w:rsidP="002D01EB">
      <w:pPr>
        <w:spacing w:line="400" w:lineRule="exact"/>
        <w:jc w:val="center"/>
        <w:rPr>
          <w:rFonts w:ascii="ＭＳ ゴシック" w:eastAsia="ＭＳ ゴシック" w:hAnsi="ＭＳ ゴシック"/>
          <w:sz w:val="36"/>
          <w:szCs w:val="36"/>
        </w:rPr>
      </w:pPr>
    </w:p>
    <w:p w14:paraId="55B252D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5218CDA" w14:textId="6F631938" w:rsidR="002D01EB" w:rsidRDefault="002D01EB" w:rsidP="002D01EB">
      <w:pPr>
        <w:spacing w:line="400" w:lineRule="exact"/>
        <w:jc w:val="center"/>
        <w:rPr>
          <w:rFonts w:ascii="ＭＳ ゴシック" w:eastAsia="ＭＳ ゴシック" w:hAnsi="ＭＳ ゴシック"/>
          <w:b/>
          <w:sz w:val="40"/>
          <w:szCs w:val="40"/>
        </w:rPr>
      </w:pPr>
    </w:p>
    <w:p w14:paraId="47CB6FBB" w14:textId="628A3279" w:rsidR="00EB40E1" w:rsidRDefault="00EB40E1" w:rsidP="002D01EB">
      <w:pPr>
        <w:spacing w:line="400" w:lineRule="exact"/>
        <w:jc w:val="center"/>
        <w:rPr>
          <w:rFonts w:ascii="ＭＳ ゴシック" w:eastAsia="ＭＳ ゴシック" w:hAnsi="ＭＳ ゴシック"/>
          <w:b/>
          <w:sz w:val="40"/>
          <w:szCs w:val="40"/>
        </w:rPr>
      </w:pPr>
    </w:p>
    <w:p w14:paraId="6ABF281E" w14:textId="77777777" w:rsidR="00EB40E1" w:rsidRPr="001869E3" w:rsidRDefault="00EB40E1" w:rsidP="002D01EB">
      <w:pPr>
        <w:spacing w:line="400" w:lineRule="exact"/>
        <w:jc w:val="center"/>
        <w:rPr>
          <w:rFonts w:ascii="ＭＳ ゴシック" w:eastAsia="ＭＳ ゴシック" w:hAnsi="ＭＳ ゴシック"/>
          <w:b/>
          <w:sz w:val="40"/>
          <w:szCs w:val="40"/>
        </w:rPr>
      </w:pPr>
    </w:p>
    <w:p w14:paraId="6325533F"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29F77FB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16EC4610"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1488379"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5E85A26"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4DD74F8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813C12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8E66C83" w14:textId="77777777" w:rsidR="002D01EB" w:rsidRDefault="002D01EB" w:rsidP="002D01EB">
      <w:pPr>
        <w:spacing w:line="400" w:lineRule="exact"/>
        <w:jc w:val="center"/>
        <w:rPr>
          <w:rFonts w:ascii="ＭＳ ゴシック" w:eastAsia="ＭＳ ゴシック" w:hAnsi="ＭＳ ゴシック"/>
          <w:b/>
          <w:sz w:val="40"/>
          <w:szCs w:val="40"/>
        </w:rPr>
      </w:pPr>
    </w:p>
    <w:p w14:paraId="5F6E77E4" w14:textId="7F682EBF" w:rsidR="002D01EB" w:rsidRDefault="002D01EB" w:rsidP="00186A24">
      <w:pPr>
        <w:spacing w:line="400" w:lineRule="exact"/>
        <w:rPr>
          <w:rFonts w:ascii="ＭＳ ゴシック" w:eastAsia="ＭＳ ゴシック" w:hAnsi="ＭＳ ゴシック"/>
          <w:b/>
          <w:sz w:val="40"/>
          <w:szCs w:val="40"/>
        </w:rPr>
      </w:pPr>
    </w:p>
    <w:p w14:paraId="5AD63EF6" w14:textId="77777777" w:rsidR="00186A24" w:rsidRPr="001869E3" w:rsidRDefault="00186A24" w:rsidP="00186A24">
      <w:pPr>
        <w:spacing w:line="400" w:lineRule="exact"/>
        <w:rPr>
          <w:rFonts w:ascii="ＭＳ ゴシック" w:eastAsia="ＭＳ ゴシック" w:hAnsi="ＭＳ ゴシック"/>
          <w:b/>
          <w:sz w:val="40"/>
          <w:szCs w:val="40"/>
        </w:rPr>
      </w:pPr>
    </w:p>
    <w:p w14:paraId="3AF62E75" w14:textId="77777777" w:rsidR="002D01EB" w:rsidRDefault="002D01EB" w:rsidP="009302A3">
      <w:pPr>
        <w:spacing w:line="400" w:lineRule="exact"/>
        <w:rPr>
          <w:rFonts w:ascii="ＭＳ ゴシック" w:eastAsia="ＭＳ ゴシック" w:hAnsi="ＭＳ ゴシック"/>
          <w:b/>
          <w:sz w:val="40"/>
          <w:szCs w:val="40"/>
        </w:rPr>
      </w:pPr>
    </w:p>
    <w:p w14:paraId="535A6BE0" w14:textId="77777777" w:rsidR="002D01EB" w:rsidRPr="001869E3" w:rsidRDefault="002D01EB" w:rsidP="00DF3C72">
      <w:pPr>
        <w:spacing w:line="400" w:lineRule="exact"/>
        <w:jc w:val="center"/>
        <w:rPr>
          <w:rFonts w:ascii="ＭＳ ゴシック" w:eastAsia="ＭＳ ゴシック" w:hAnsi="ＭＳ ゴシック"/>
          <w:b/>
          <w:sz w:val="40"/>
          <w:szCs w:val="40"/>
        </w:rPr>
      </w:pPr>
    </w:p>
    <w:p w14:paraId="4EE94F62" w14:textId="77777777" w:rsidR="002D01EB" w:rsidRPr="001869E3" w:rsidRDefault="002D01EB" w:rsidP="002D01EB">
      <w:pPr>
        <w:spacing w:line="400" w:lineRule="exact"/>
        <w:jc w:val="center"/>
        <w:rPr>
          <w:rFonts w:ascii="ＭＳ ゴシック" w:eastAsia="ＭＳ ゴシック" w:hAnsi="ＭＳ ゴシック"/>
          <w:b/>
          <w:sz w:val="40"/>
          <w:szCs w:val="40"/>
        </w:rPr>
      </w:pPr>
      <w:r w:rsidRPr="001869E3">
        <w:rPr>
          <w:rFonts w:ascii="ＭＳ ゴシック" w:eastAsia="ＭＳ ゴシック" w:hAnsi="ＭＳ ゴシック" w:hint="eastAsia"/>
          <w:b/>
          <w:sz w:val="40"/>
          <w:szCs w:val="40"/>
        </w:rPr>
        <w:t>近畿ブロック知事会</w:t>
      </w:r>
    </w:p>
    <w:p w14:paraId="679748BA"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1CDF784" w14:textId="77777777" w:rsidR="002D01EB" w:rsidRDefault="002D01EB" w:rsidP="002D01EB">
      <w:pPr>
        <w:spacing w:line="400" w:lineRule="exact"/>
        <w:jc w:val="center"/>
        <w:rPr>
          <w:rFonts w:ascii="ＭＳ ゴシック" w:eastAsia="ＭＳ ゴシック" w:hAnsi="ＭＳ ゴシック"/>
          <w:b/>
          <w:sz w:val="40"/>
          <w:szCs w:val="40"/>
        </w:rPr>
      </w:pPr>
    </w:p>
    <w:p w14:paraId="459D44AA" w14:textId="77777777" w:rsidR="00DF3C72" w:rsidRPr="001869E3" w:rsidRDefault="00DF3C72" w:rsidP="002D01EB">
      <w:pPr>
        <w:spacing w:line="400" w:lineRule="exact"/>
        <w:jc w:val="center"/>
        <w:rPr>
          <w:rFonts w:ascii="ＭＳ ゴシック" w:eastAsia="ＭＳ ゴシック" w:hAnsi="ＭＳ ゴシック"/>
          <w:b/>
          <w:sz w:val="40"/>
          <w:szCs w:val="40"/>
        </w:rPr>
      </w:pPr>
    </w:p>
    <w:p w14:paraId="3D601310" w14:textId="3FFC120C" w:rsidR="002D01EB" w:rsidRPr="0066281D" w:rsidRDefault="00F61176" w:rsidP="002D01EB">
      <w:pPr>
        <w:widowControl/>
        <w:jc w:val="center"/>
        <w:rPr>
          <w:rFonts w:ascii="ＭＳ ゴシック" w:eastAsia="ＭＳ ゴシック" w:hAnsi="ＭＳ ゴシック"/>
          <w:b/>
          <w:sz w:val="40"/>
          <w:szCs w:val="40"/>
        </w:rPr>
      </w:pPr>
      <w:r w:rsidRPr="0066281D">
        <w:rPr>
          <w:rFonts w:ascii="ＭＳ ゴシック" w:eastAsia="ＭＳ ゴシック" w:hAnsi="ＭＳ ゴシック" w:hint="eastAsia"/>
          <w:b/>
          <w:sz w:val="40"/>
          <w:szCs w:val="40"/>
        </w:rPr>
        <w:t>令和</w:t>
      </w:r>
      <w:r w:rsidR="006D49D5">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年</w:t>
      </w:r>
      <w:r w:rsidR="006D49D5">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月</w:t>
      </w:r>
    </w:p>
    <w:p w14:paraId="00C1FAA6" w14:textId="77777777" w:rsidR="00EB40E1" w:rsidRDefault="00EB40E1" w:rsidP="001B4461">
      <w:pPr>
        <w:spacing w:line="400" w:lineRule="exact"/>
        <w:rPr>
          <w:rFonts w:asciiTheme="majorEastAsia" w:eastAsiaTheme="majorEastAsia" w:hAnsiTheme="majorEastAsia"/>
          <w:b/>
          <w:sz w:val="28"/>
        </w:rPr>
      </w:pPr>
    </w:p>
    <w:p w14:paraId="12C96CE0" w14:textId="77777777" w:rsidR="009302A3" w:rsidRPr="00FD1988" w:rsidRDefault="009302A3" w:rsidP="00FD1988">
      <w:pPr>
        <w:spacing w:line="400" w:lineRule="exact"/>
        <w:rPr>
          <w:rFonts w:asciiTheme="majorEastAsia" w:eastAsiaTheme="majorEastAsia" w:hAnsiTheme="majorEastAsia"/>
          <w:b/>
          <w:sz w:val="24"/>
        </w:rPr>
      </w:pPr>
    </w:p>
    <w:p w14:paraId="695E1322" w14:textId="515EB2D8" w:rsidR="00A4080B" w:rsidRPr="002B517D" w:rsidRDefault="00A4080B" w:rsidP="002B517D">
      <w:pPr>
        <w:spacing w:line="240" w:lineRule="atLeast"/>
        <w:rPr>
          <w:rFonts w:eastAsia="ＭＳ ゴシック" w:hAnsi="ＭＳ 明朝"/>
          <w:color w:val="000000"/>
          <w:szCs w:val="20"/>
        </w:rPr>
      </w:pPr>
    </w:p>
    <w:p w14:paraId="3ACE157B" w14:textId="77777777" w:rsidR="00945B93" w:rsidRDefault="00945B93" w:rsidP="00945B93">
      <w:pPr>
        <w:spacing w:line="240" w:lineRule="atLeast"/>
        <w:jc w:val="center"/>
        <w:rPr>
          <w:rFonts w:eastAsia="ＭＳ ゴシック" w:hAnsi="ＭＳ 明朝"/>
          <w:color w:val="000000"/>
          <w:szCs w:val="20"/>
        </w:rPr>
      </w:pPr>
      <w:r w:rsidRPr="00945B93">
        <w:rPr>
          <w:rFonts w:eastAsia="ＭＳ ゴシック" w:hAnsi="ＭＳ 明朝" w:hint="eastAsia"/>
          <w:color w:val="000000"/>
          <w:szCs w:val="20"/>
        </w:rPr>
        <w:lastRenderedPageBreak/>
        <w:t>中山間地域の生活環境確保</w:t>
      </w:r>
    </w:p>
    <w:p w14:paraId="76B3D89C" w14:textId="1FCDF21D" w:rsidR="00AB2541" w:rsidRPr="009302A3" w:rsidRDefault="00945B93" w:rsidP="00945B93">
      <w:pPr>
        <w:spacing w:line="240" w:lineRule="atLeast"/>
        <w:jc w:val="center"/>
        <w:rPr>
          <w:rFonts w:eastAsia="ＭＳ ゴシック" w:hAnsi="ＭＳ 明朝"/>
          <w:color w:val="000000"/>
          <w:szCs w:val="20"/>
        </w:rPr>
      </w:pPr>
      <w:r w:rsidRPr="00945B93">
        <w:rPr>
          <w:rFonts w:eastAsia="ＭＳ ゴシック" w:hAnsi="ＭＳ 明朝" w:hint="eastAsia"/>
          <w:color w:val="000000"/>
          <w:szCs w:val="20"/>
        </w:rPr>
        <w:t>（買物、交通、医療等）に関する提言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5B50C8D4"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人口減少は我が国最大の課題である。人口戦略会議は2100年の目標として8,000万人で人口が定常化することを提言しているが、集落の機能低下に歯止めがかからないことから、特に、人口減少、少子高齢化が進む中山間地域等の条件不利地域で暮らし続けていくための対策を考えることが急務である。</w:t>
      </w:r>
    </w:p>
    <w:p w14:paraId="453543C8"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中山間地域においては、長距離の移動や自家用車等の運転が困難な高齢者世帯が増加しているほか、店舗等の廃業・撤退等により、食料品等をはじめとした日常の買物が不便又は困難な状況に直面している。買物は地域住民の「生きがい」や、買物環境を通じた「見守り」など、地域における重要な生活基盤であり、その維持・確保が深刻な問題となっている。加えて、地域における諸活動を担う人材不足により、地域の伝統行事や伝統文化の維持・継承、草刈りや除雪、鳥獣害対応などの集落環境の維持管理が困難となっており、地域コミュニティ自体の存続も危ぶまれている。</w:t>
      </w:r>
    </w:p>
    <w:p w14:paraId="27763689"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また、もとより地方の交通は自家用車に依存し、公共交通が脆弱であり、採算性や人材確保の課題から、安価で利便性の高い公共交通サービスの提供が困難となっており、その利便性の低さが中山間地域の生活環境をさらに悪化させる悪循環をもたらしている。</w:t>
      </w:r>
    </w:p>
    <w:p w14:paraId="7D16E84D"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さらに、地方は医師の実数が少なく、都市部に比べて医師の高齢化が進んでいるほか、地域偏在・診療科偏在も顕著な上、慢性的な医師不足の状況にあり、特に中山間地域の医療機関においては、診療体制の縮小や後継者不足による診療所の閉鎖等が相次いでいる。</w:t>
      </w:r>
    </w:p>
    <w:p w14:paraId="72DADD90"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加えて、令和６年４月から適用された医師の働き方改革の影響も懸念されるなど、中山間地域における人材の安定的な確保が喫緊の課題となっている。</w:t>
      </w:r>
    </w:p>
    <w:p w14:paraId="5172C670" w14:textId="77777777" w:rsidR="00CA5096" w:rsidRPr="00CA5096"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こうした中、国において、令和６年１２月に、医師偏在是正に向けた総合パッケージを策定したが、個々の地域の実情を踏まえるとの方向性は提示されつつも、「医師多数県」の医師は過剰であるとの前提や「医師多数県」の臨時定員地域枠を「医師少数県」へ振り替えるという方針自体は依然として堅持されたままであり、中山間地域を抱える「医師多数県」の医師不足状況を顧みないまま、令和８年度も引き続き医学部臨時定員が削減される見込みである。</w:t>
      </w:r>
    </w:p>
    <w:p w14:paraId="4B961A95" w14:textId="3B338A88" w:rsidR="003E08B7" w:rsidRPr="003E08B7" w:rsidRDefault="00CA5096" w:rsidP="00CA5096">
      <w:pPr>
        <w:snapToGrid w:val="0"/>
        <w:spacing w:line="360" w:lineRule="exact"/>
        <w:ind w:firstLineChars="100" w:firstLine="261"/>
        <w:jc w:val="left"/>
        <w:rPr>
          <w:rFonts w:asciiTheme="minorEastAsia" w:eastAsiaTheme="minorEastAsia" w:hAnsiTheme="minorEastAsia"/>
          <w:sz w:val="26"/>
          <w:szCs w:val="26"/>
        </w:rPr>
      </w:pPr>
      <w:r w:rsidRPr="00CA5096">
        <w:rPr>
          <w:rFonts w:asciiTheme="minorEastAsia" w:eastAsiaTheme="minorEastAsia" w:hAnsiTheme="minorEastAsia" w:hint="eastAsia"/>
          <w:sz w:val="26"/>
          <w:szCs w:val="26"/>
        </w:rPr>
        <w:t>ついては、中山間地域の生活環境を維持・確保し安心して暮らし続けられる持続可能な地域づくりを推進するため、次の事項について要望する。</w:t>
      </w:r>
    </w:p>
    <w:p w14:paraId="5B33E3F5" w14:textId="77777777" w:rsidR="006E3A74" w:rsidRDefault="006E3A74" w:rsidP="001B4461">
      <w:pPr>
        <w:snapToGrid w:val="0"/>
        <w:spacing w:line="360" w:lineRule="exact"/>
        <w:jc w:val="left"/>
        <w:rPr>
          <w:rFonts w:asciiTheme="majorEastAsia" w:eastAsiaTheme="majorEastAsia" w:hAnsiTheme="majorEastAsia"/>
          <w:sz w:val="26"/>
          <w:szCs w:val="26"/>
        </w:rPr>
      </w:pPr>
    </w:p>
    <w:p w14:paraId="1FAE010E" w14:textId="77777777" w:rsidR="006E3A74" w:rsidRDefault="006E3A74" w:rsidP="001B4461">
      <w:pPr>
        <w:snapToGrid w:val="0"/>
        <w:spacing w:line="360" w:lineRule="exact"/>
        <w:jc w:val="left"/>
        <w:rPr>
          <w:rFonts w:asciiTheme="majorEastAsia" w:eastAsiaTheme="majorEastAsia" w:hAnsiTheme="majorEastAsia"/>
          <w:sz w:val="26"/>
          <w:szCs w:val="26"/>
        </w:rPr>
      </w:pPr>
    </w:p>
    <w:p w14:paraId="3B61FA3B" w14:textId="77777777" w:rsidR="006E3A74" w:rsidRDefault="006E3A74" w:rsidP="001B4461">
      <w:pPr>
        <w:snapToGrid w:val="0"/>
        <w:spacing w:line="360" w:lineRule="exact"/>
        <w:jc w:val="left"/>
        <w:rPr>
          <w:rFonts w:asciiTheme="majorEastAsia" w:eastAsiaTheme="majorEastAsia" w:hAnsiTheme="majorEastAsia"/>
          <w:sz w:val="26"/>
          <w:szCs w:val="26"/>
        </w:rPr>
      </w:pPr>
    </w:p>
    <w:p w14:paraId="22D287BA" w14:textId="77777777" w:rsidR="006E3A74" w:rsidRPr="003E08B7" w:rsidRDefault="006E3A74" w:rsidP="001B4461">
      <w:pPr>
        <w:snapToGrid w:val="0"/>
        <w:spacing w:line="360" w:lineRule="exact"/>
        <w:jc w:val="left"/>
        <w:rPr>
          <w:rFonts w:asciiTheme="majorEastAsia" w:eastAsiaTheme="majorEastAsia" w:hAnsiTheme="majorEastAsia"/>
          <w:sz w:val="26"/>
          <w:szCs w:val="26"/>
        </w:rPr>
      </w:pPr>
    </w:p>
    <w:p w14:paraId="1F8F7D6C" w14:textId="77777777" w:rsidR="006E3A74" w:rsidRPr="006E3A74" w:rsidRDefault="006E3A74" w:rsidP="006E3A74">
      <w:pPr>
        <w:widowControl/>
        <w:spacing w:line="360" w:lineRule="exact"/>
        <w:jc w:val="left"/>
        <w:rPr>
          <w:rFonts w:hAnsi="ＭＳ 明朝"/>
          <w:sz w:val="26"/>
          <w:szCs w:val="26"/>
        </w:rPr>
      </w:pPr>
      <w:r w:rsidRPr="006E3A74">
        <w:rPr>
          <w:rFonts w:hAnsi="ＭＳ 明朝" w:hint="eastAsia"/>
          <w:sz w:val="26"/>
          <w:szCs w:val="26"/>
        </w:rPr>
        <w:lastRenderedPageBreak/>
        <w:t>１　買物環境の維持・確保</w:t>
      </w:r>
    </w:p>
    <w:p w14:paraId="454A1540"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１）中山間地域を中心に買物環境の維持・確保は全国的な課題であるため、地域住民が将来にわたり住み慣れた地域で安心して住み続けられるよう、持続可能な買物環境の維持・確保に向けた取組に対し支援すること。</w:t>
      </w:r>
    </w:p>
    <w:p w14:paraId="3111DB37" w14:textId="1BAE589F" w:rsidR="006E3A74"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（２）買物環境の維持・確保に向けた取組支援にあたっては、生活基盤の中核となる店舗・施設の整備や</w:t>
      </w:r>
      <w:r>
        <w:rPr>
          <w:rFonts w:hAnsi="ＭＳ 明朝" w:hint="eastAsia"/>
          <w:sz w:val="26"/>
          <w:szCs w:val="26"/>
        </w:rPr>
        <w:t>そこに向かう移動手段の確保、</w:t>
      </w:r>
      <w:r w:rsidRPr="00CA5096">
        <w:rPr>
          <w:rFonts w:hAnsi="ＭＳ 明朝" w:hint="eastAsia"/>
          <w:sz w:val="26"/>
          <w:szCs w:val="26"/>
        </w:rPr>
        <w:t>移動販売、店舗運営、担い手育成など、各地域の実情に応じた対策取組に対し、引き続き包括的かつ柔軟に支援するとともに、将来にわたって持続的に継続できるよう、新たな取組だけでなく、既に実施されている取組も支援対象に追加すること。</w:t>
      </w:r>
    </w:p>
    <w:p w14:paraId="2E91B0D9" w14:textId="77777777" w:rsidR="006E3A74" w:rsidRDefault="006E3A74" w:rsidP="00945B93">
      <w:pPr>
        <w:widowControl/>
        <w:spacing w:line="360" w:lineRule="exact"/>
        <w:jc w:val="left"/>
        <w:rPr>
          <w:rFonts w:hAnsi="ＭＳ 明朝"/>
          <w:sz w:val="26"/>
          <w:szCs w:val="26"/>
        </w:rPr>
      </w:pPr>
    </w:p>
    <w:p w14:paraId="1FB86CC3" w14:textId="77777777" w:rsidR="006E3A74" w:rsidRPr="006E3A74" w:rsidRDefault="006E3A74" w:rsidP="006E3A74">
      <w:pPr>
        <w:widowControl/>
        <w:spacing w:line="360" w:lineRule="exact"/>
        <w:jc w:val="left"/>
        <w:rPr>
          <w:rFonts w:hAnsi="ＭＳ 明朝"/>
          <w:sz w:val="26"/>
          <w:szCs w:val="26"/>
        </w:rPr>
      </w:pPr>
      <w:r w:rsidRPr="006E3A74">
        <w:rPr>
          <w:rFonts w:hAnsi="ＭＳ 明朝" w:hint="eastAsia"/>
          <w:sz w:val="26"/>
          <w:szCs w:val="26"/>
        </w:rPr>
        <w:t>２　地域公共交通体系の維持・確保</w:t>
      </w:r>
    </w:p>
    <w:p w14:paraId="605B477B" w14:textId="0A11E60E"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１）ＪＲローカル線は、地域住民の生活交通や観光客等の移動手段として、市街地と中山間地域を結ぶネットワークを形成しており、地域の重要な社会基盤となっていることから、財源の確保を含め、国としてその維持に積極的に関与し、鉄道ネットワークの方向性をはじめ、現在のＪＲの経営状況や、事業構造及び内部補助の考え方を含めたネットワーク維持に係る法的枠組等を、国の責任において明確化するとともに、ＪＲの全路線の収支が開示され、それを踏まえた上で個別の路線の役割や在り方が議論される仕組みとすること。また、鉄道ネットワークの維持・存続のため、地域が一体となって行う利活用促進に向けた取組への支援を行うこと。</w:t>
      </w:r>
    </w:p>
    <w:p w14:paraId="28D21A31"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２）住民にとって最も身近な移動手段である乗合バスについて、引き続き、住民が安心して利用することができるよう、各事業者の経営を安定させる新たな補助金制度等の構築や、既存制度の補助率のかさ上げなど、必要な財政支援を早急に行うとともに、運転手の確保に向けた支援を充実させること。</w:t>
      </w:r>
    </w:p>
    <w:p w14:paraId="1F43A1D8"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３）中山間地域の生活交通として乗合バスだけではなく、タクシーを利用せざるを得ない場合があることから、タクシー利用料金の助成を行っている地方自治体に対しても交付税措置等の財政支援をするとともに、運転手の確保に向けた支援を充実させること。</w:t>
      </w:r>
    </w:p>
    <w:p w14:paraId="6E819236" w14:textId="0AC9BD06" w:rsidR="006E3A74" w:rsidRPr="006E3A74"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（４）ＡＩオンデマンド交通や自動運転をはじめとする新しいモビリティ・サービスの社会実装が中山間地域に優先的に行われるよう、地方公共団体が行う実証事業に係る支援</w:t>
      </w:r>
      <w:r>
        <w:rPr>
          <w:rFonts w:hAnsi="ＭＳ 明朝" w:hint="eastAsia"/>
          <w:sz w:val="26"/>
          <w:szCs w:val="26"/>
        </w:rPr>
        <w:t>及び実装段階における継続的な支援</w:t>
      </w:r>
      <w:r w:rsidRPr="00CA5096">
        <w:rPr>
          <w:rFonts w:hAnsi="ＭＳ 明朝" w:hint="eastAsia"/>
          <w:sz w:val="26"/>
          <w:szCs w:val="26"/>
        </w:rPr>
        <w:t>を積極的に行うこと。</w:t>
      </w:r>
    </w:p>
    <w:p w14:paraId="7BD312AE" w14:textId="77777777" w:rsidR="006E3A74" w:rsidRPr="006E3A74" w:rsidRDefault="006E3A74" w:rsidP="006E3A74">
      <w:pPr>
        <w:widowControl/>
        <w:spacing w:line="360" w:lineRule="exact"/>
        <w:jc w:val="left"/>
        <w:rPr>
          <w:rFonts w:hAnsi="ＭＳ 明朝"/>
          <w:sz w:val="26"/>
          <w:szCs w:val="26"/>
        </w:rPr>
      </w:pPr>
    </w:p>
    <w:p w14:paraId="6B80A128" w14:textId="77777777" w:rsidR="006E3A74" w:rsidRPr="006E3A74" w:rsidRDefault="006E3A74" w:rsidP="006E3A74">
      <w:pPr>
        <w:widowControl/>
        <w:spacing w:line="360" w:lineRule="exact"/>
        <w:jc w:val="left"/>
        <w:rPr>
          <w:rFonts w:hAnsi="ＭＳ 明朝"/>
          <w:sz w:val="26"/>
          <w:szCs w:val="26"/>
        </w:rPr>
      </w:pPr>
      <w:r w:rsidRPr="006E3A74">
        <w:rPr>
          <w:rFonts w:hAnsi="ＭＳ 明朝" w:hint="eastAsia"/>
          <w:sz w:val="26"/>
          <w:szCs w:val="26"/>
        </w:rPr>
        <w:t>３　医療提供体制の維持・確保</w:t>
      </w:r>
    </w:p>
    <w:p w14:paraId="24332DB0"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１）医師偏在是正にあたっては、最新のデータに基づき、地域の実情を踏まえた医師偏在の課題の整理を行うこと。また、各種の医師偏在是正・確保対策を必要な地域で必要な内容で実行できるよう、従来の医師偏在</w:t>
      </w:r>
      <w:r w:rsidRPr="00CA5096">
        <w:rPr>
          <w:rFonts w:hAnsi="ＭＳ 明朝" w:hint="eastAsia"/>
          <w:sz w:val="26"/>
          <w:szCs w:val="26"/>
        </w:rPr>
        <w:lastRenderedPageBreak/>
        <w:t>指標による対策に留まることなく、地方の意見に耳を傾け、地方の実情を十分に認識した上で、地域に適した対策を講じること。特に、中山間地域等の医師不足、地域で必要とされる診療科医師の不足について、国が主体となり、責任を持って実効性ある対策を講じること。</w:t>
      </w:r>
    </w:p>
    <w:p w14:paraId="5A6C7D59"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２）中山間地域の医療提供体制を確保するため、地域医療の実態を十分に把握した上で、恒久定員の増員を含め一定水準の地方の大学医学部定員を担保すること。また、地域に必要な医師が確保されるまで医学部臨時定員を延長するとともに、国が機械的に算出した医師偏在指標による評価によらず、地域の実態を踏まえた配分を行うこと。</w:t>
      </w:r>
    </w:p>
    <w:p w14:paraId="0F1192F5"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３）中山間地域等の医療機関においては、義務年限を終了した地域枠医師の定着対策や、複数の病院での医師の共同雇用が検討されており、地方の医師確保が推進されるよう、地域の実情に応じた包括的な支援を行うこと。また、各専門診療科医の確保が困難な状況の中、中山間地域等の医療機関の期待が大きい総合診療医の育成・確保に向けて、国において、明確なキャリアパスやロールモデルを提示するとともに、地域住民等に対し、「総合診療科」に関する正しい知識の普及を図ること。</w:t>
      </w:r>
    </w:p>
    <w:p w14:paraId="303F6964"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（４）中山間地域等における医療課題に対応できるよう、オンライン診療や遠隔診療の基盤を強化及び導入支援に積極的に取り組むこと。</w:t>
      </w:r>
    </w:p>
    <w:p w14:paraId="5C499D19" w14:textId="0BBAF780" w:rsidR="006E3A74" w:rsidRPr="006E3A74"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（５）今後さらなる需要の増大が見込まれる在宅医療の充実に向け、訪問看護師の確保・定着対策を強化すること。</w:t>
      </w:r>
    </w:p>
    <w:p w14:paraId="0F1CAEBD" w14:textId="77777777" w:rsidR="006E3A74" w:rsidRPr="006E3A74" w:rsidRDefault="006E3A74" w:rsidP="006E3A74">
      <w:pPr>
        <w:widowControl/>
        <w:spacing w:line="360" w:lineRule="exact"/>
        <w:jc w:val="left"/>
        <w:rPr>
          <w:rFonts w:hAnsi="ＭＳ 明朝"/>
          <w:sz w:val="26"/>
          <w:szCs w:val="26"/>
        </w:rPr>
      </w:pPr>
    </w:p>
    <w:p w14:paraId="5A68364A" w14:textId="77777777" w:rsidR="006E3A74" w:rsidRPr="006E3A74" w:rsidRDefault="006E3A74" w:rsidP="006E3A74">
      <w:pPr>
        <w:widowControl/>
        <w:spacing w:line="360" w:lineRule="exact"/>
        <w:jc w:val="left"/>
        <w:rPr>
          <w:rFonts w:hAnsi="ＭＳ 明朝"/>
          <w:sz w:val="26"/>
          <w:szCs w:val="26"/>
        </w:rPr>
      </w:pPr>
      <w:r w:rsidRPr="006E3A74">
        <w:rPr>
          <w:rFonts w:hAnsi="ＭＳ 明朝" w:hint="eastAsia"/>
          <w:sz w:val="26"/>
          <w:szCs w:val="26"/>
        </w:rPr>
        <w:t>４　地域コミュニティの維持・活性化</w:t>
      </w:r>
    </w:p>
    <w:p w14:paraId="077DB812"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１）過疎地域をはじめとする中山間地域等に暮らす人々が地域の伝統文化や伝統行事、自然、食など豊かな地域資源等を守り、活用しながら、誇りを持って安心して暮らし続けることができるよう、今後さらに地域コミュニティの維持・活性化を図っていく必要がある中、その最大の課題の一つともいえる地域の担い手不足に対応するため、地域人材の掘り起こしや育成、外部人材の活用等に係る支援を一層充実させること。</w:t>
      </w:r>
    </w:p>
    <w:p w14:paraId="7D0B382B" w14:textId="77777777" w:rsidR="00CA5096" w:rsidRPr="00CA5096"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２）農山漁村ならではの地域資源の活用により、都市と農山漁村の交流を促進し、若者等を中心に高まりつつある「田園回帰」の動きを一層加速させるとともに、移住・定住促進はもとより、地域と多様に関わる「関係人口」の創出・拡大への支援をさらに拡充させること。</w:t>
      </w:r>
    </w:p>
    <w:p w14:paraId="5065D167" w14:textId="3276BB37" w:rsidR="006E3A74" w:rsidRDefault="00CA5096" w:rsidP="00CA5096">
      <w:pPr>
        <w:widowControl/>
        <w:spacing w:line="360" w:lineRule="exact"/>
        <w:ind w:left="566" w:hangingChars="217" w:hanging="566"/>
        <w:jc w:val="left"/>
        <w:rPr>
          <w:rFonts w:hAnsi="ＭＳ 明朝"/>
          <w:sz w:val="26"/>
          <w:szCs w:val="26"/>
        </w:rPr>
      </w:pPr>
      <w:r w:rsidRPr="00CA5096">
        <w:rPr>
          <w:rFonts w:hAnsi="ＭＳ 明朝" w:hint="eastAsia"/>
          <w:sz w:val="26"/>
          <w:szCs w:val="26"/>
        </w:rPr>
        <w:t>（３）食料の安定供給や適切な多面的機能の発揮の観点から、地域農業の持続的な発展は重要であり、新たな食料・農業・農村基本法に基づく施策の立案・実施に当たっては、生産性向上に向けた基盤整備や経営力の高い担い手の育成など、将来にわたって、地域において持続的な農業生産が行えるよう更に支援を拡充すること。</w:t>
      </w:r>
    </w:p>
    <w:p w14:paraId="5BE421DC" w14:textId="3BEE446A" w:rsidR="00CA5096" w:rsidRDefault="00CA5096" w:rsidP="00CA5096">
      <w:pPr>
        <w:widowControl/>
        <w:spacing w:line="360" w:lineRule="exact"/>
        <w:ind w:left="566" w:hangingChars="217" w:hanging="566"/>
        <w:jc w:val="left"/>
        <w:rPr>
          <w:rFonts w:hAnsi="ＭＳ 明朝"/>
          <w:sz w:val="26"/>
          <w:szCs w:val="26"/>
        </w:rPr>
      </w:pPr>
      <w:r>
        <w:rPr>
          <w:rFonts w:hAnsi="ＭＳ 明朝" w:hint="eastAsia"/>
          <w:sz w:val="26"/>
          <w:szCs w:val="26"/>
        </w:rPr>
        <w:t>（４）</w:t>
      </w:r>
      <w:r w:rsidRPr="00CA5096">
        <w:rPr>
          <w:rFonts w:hAnsi="ＭＳ 明朝" w:hint="eastAsia"/>
          <w:sz w:val="26"/>
          <w:szCs w:val="26"/>
        </w:rPr>
        <w:t>住み慣れた地域で暮らし続けられるよう拠点の整備などを進める取組へ支援を充実させること。</w:t>
      </w:r>
    </w:p>
    <w:p w14:paraId="30AFDB3D" w14:textId="77777777" w:rsidR="00B05F56" w:rsidRPr="00D05C24" w:rsidRDefault="00B05F56" w:rsidP="001B4461">
      <w:pPr>
        <w:widowControl/>
        <w:spacing w:line="360" w:lineRule="exact"/>
        <w:jc w:val="left"/>
        <w:rPr>
          <w:rFonts w:hAnsi="ＭＳ 明朝"/>
          <w:sz w:val="26"/>
          <w:szCs w:val="26"/>
        </w:rPr>
      </w:pPr>
    </w:p>
    <w:p w14:paraId="16883105" w14:textId="20B309CA" w:rsidR="00F25572" w:rsidRPr="0066281D" w:rsidRDefault="00F61176" w:rsidP="001B4461">
      <w:pPr>
        <w:widowControl/>
        <w:spacing w:line="360" w:lineRule="exact"/>
        <w:jc w:val="left"/>
        <w:rPr>
          <w:rFonts w:hAnsi="ＭＳ 明朝"/>
          <w:sz w:val="26"/>
          <w:szCs w:val="26"/>
        </w:rPr>
      </w:pPr>
      <w:r w:rsidRPr="0066281D">
        <w:rPr>
          <w:rFonts w:hAnsi="ＭＳ 明朝" w:hint="eastAsia"/>
          <w:sz w:val="26"/>
          <w:szCs w:val="26"/>
        </w:rPr>
        <w:lastRenderedPageBreak/>
        <w:t>令和</w:t>
      </w:r>
      <w:r w:rsidR="006D49D5">
        <w:rPr>
          <w:rFonts w:hAnsi="ＭＳ 明朝" w:hint="eastAsia"/>
          <w:sz w:val="26"/>
          <w:szCs w:val="26"/>
        </w:rPr>
        <w:t>８</w:t>
      </w:r>
      <w:r w:rsidR="00F25572" w:rsidRPr="0066281D">
        <w:rPr>
          <w:rFonts w:hAnsi="ＭＳ 明朝" w:hint="eastAsia"/>
          <w:sz w:val="26"/>
          <w:szCs w:val="26"/>
        </w:rPr>
        <w:t>年</w:t>
      </w:r>
      <w:r w:rsidR="006D49D5">
        <w:rPr>
          <w:rFonts w:hAnsi="ＭＳ 明朝" w:hint="eastAsia"/>
          <w:sz w:val="26"/>
          <w:szCs w:val="26"/>
        </w:rPr>
        <w:t>８</w:t>
      </w:r>
      <w:r w:rsidR="00F25572" w:rsidRPr="0066281D">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2369F0DE" w:rsidR="00F25572" w:rsidRPr="009302A3" w:rsidRDefault="00F25572" w:rsidP="006D49D5">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A06407" w:rsidRPr="00A06407">
        <w:rPr>
          <w:rFonts w:hAnsi="ＭＳ 明朝" w:hint="eastAsia"/>
          <w:sz w:val="26"/>
          <w:szCs w:val="26"/>
        </w:rPr>
        <w:t>福井県知事</w:t>
      </w:r>
      <w:r w:rsidR="006D49D5">
        <w:rPr>
          <w:rFonts w:hAnsi="ＭＳ 明朝" w:hint="eastAsia"/>
          <w:sz w:val="26"/>
          <w:szCs w:val="26"/>
        </w:rPr>
        <w:t xml:space="preserve">　　　</w:t>
      </w:r>
      <w:r w:rsidR="006D49D5" w:rsidRPr="006D49D5">
        <w:rPr>
          <w:rFonts w:hAnsi="ＭＳ 明朝"/>
          <w:sz w:val="26"/>
          <w:szCs w:val="26"/>
        </w:rPr>
        <w:t>石　田  嵩　人</w:t>
      </w:r>
    </w:p>
    <w:p w14:paraId="7FF7690C" w14:textId="29649244"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w:t>
      </w:r>
      <w:r w:rsidR="00A06407">
        <w:rPr>
          <w:rFonts w:hAnsi="ＭＳ 明朝" w:hint="eastAsia"/>
          <w:sz w:val="26"/>
          <w:szCs w:val="26"/>
        </w:rPr>
        <w:t xml:space="preserve">　</w:t>
      </w:r>
      <w:r w:rsidRPr="009302A3">
        <w:rPr>
          <w:rFonts w:hAnsi="ＭＳ 明朝" w:hint="eastAsia"/>
          <w:sz w:val="26"/>
          <w:szCs w:val="26"/>
        </w:rPr>
        <w:t xml:space="preserve">　　</w:t>
      </w:r>
      <w:r w:rsidR="004F201B" w:rsidRPr="009302A3">
        <w:rPr>
          <w:rFonts w:hAnsi="ＭＳ 明朝" w:hint="eastAsia"/>
          <w:sz w:val="26"/>
          <w:szCs w:val="26"/>
        </w:rPr>
        <w:t>一　見　勝　之</w:t>
      </w:r>
    </w:p>
    <w:p w14:paraId="5185ECEA" w14:textId="124C0662"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w:t>
      </w:r>
      <w:r w:rsidR="00A06407">
        <w:rPr>
          <w:rFonts w:hAnsi="ＭＳ 明朝" w:hint="eastAsia"/>
          <w:sz w:val="26"/>
          <w:szCs w:val="26"/>
        </w:rPr>
        <w:t xml:space="preserve">　</w:t>
      </w:r>
      <w:r w:rsidRPr="009302A3">
        <w:rPr>
          <w:rFonts w:hAnsi="ＭＳ 明朝" w:hint="eastAsia"/>
          <w:sz w:val="26"/>
          <w:szCs w:val="26"/>
        </w:rPr>
        <w:t xml:space="preserve">　三日月　大　造</w:t>
      </w:r>
    </w:p>
    <w:p w14:paraId="19DEBB15" w14:textId="099DA29D"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A06407">
        <w:rPr>
          <w:rFonts w:hAnsi="ＭＳ 明朝" w:hint="eastAsia"/>
          <w:sz w:val="26"/>
          <w:szCs w:val="26"/>
        </w:rPr>
        <w:t xml:space="preserve">　</w:t>
      </w:r>
      <w:r w:rsidRPr="009302A3">
        <w:rPr>
          <w:rFonts w:hAnsi="ＭＳ 明朝" w:hint="eastAsia"/>
          <w:sz w:val="26"/>
          <w:szCs w:val="26"/>
        </w:rPr>
        <w:t xml:space="preserve">　</w:t>
      </w:r>
      <w:r w:rsidR="008A3C7A" w:rsidRPr="009302A3">
        <w:rPr>
          <w:rFonts w:hAnsi="ＭＳ 明朝" w:hint="eastAsia"/>
          <w:sz w:val="26"/>
          <w:szCs w:val="26"/>
        </w:rPr>
        <w:t>西　脇　隆　俊</w:t>
      </w:r>
    </w:p>
    <w:p w14:paraId="10BBC197" w14:textId="7F741FA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A06407">
        <w:rPr>
          <w:rFonts w:hAnsi="ＭＳ 明朝" w:hint="eastAsia"/>
          <w:sz w:val="26"/>
          <w:szCs w:val="26"/>
        </w:rPr>
        <w:t xml:space="preserve">　</w:t>
      </w:r>
      <w:r w:rsidR="008A3C7A" w:rsidRPr="009302A3">
        <w:rPr>
          <w:rFonts w:hAnsi="ＭＳ 明朝" w:hint="eastAsia"/>
          <w:sz w:val="26"/>
          <w:szCs w:val="26"/>
        </w:rPr>
        <w:t>吉　村　洋　文</w:t>
      </w:r>
    </w:p>
    <w:p w14:paraId="0DFE70BC" w14:textId="24F003FE"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A06407">
        <w:rPr>
          <w:rFonts w:hAnsi="ＭＳ 明朝" w:hint="eastAsia"/>
          <w:sz w:val="26"/>
          <w:szCs w:val="26"/>
        </w:rPr>
        <w:t xml:space="preserve">　</w:t>
      </w:r>
      <w:r w:rsidR="00E501A5" w:rsidRPr="009302A3">
        <w:rPr>
          <w:rFonts w:hAnsi="ＭＳ 明朝" w:hint="eastAsia"/>
          <w:sz w:val="26"/>
          <w:szCs w:val="26"/>
        </w:rPr>
        <w:t>齋　藤　元　彦</w:t>
      </w:r>
    </w:p>
    <w:p w14:paraId="75379C95" w14:textId="26D60084"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A06407">
        <w:rPr>
          <w:rFonts w:hAnsi="ＭＳ 明朝" w:hint="eastAsia"/>
          <w:sz w:val="26"/>
          <w:szCs w:val="26"/>
        </w:rPr>
        <w:t xml:space="preserve">　</w:t>
      </w:r>
      <w:r w:rsidR="00EB40E1" w:rsidRPr="009302A3">
        <w:rPr>
          <w:rFonts w:hAnsi="ＭＳ 明朝" w:hint="eastAsia"/>
          <w:sz w:val="26"/>
          <w:szCs w:val="26"/>
        </w:rPr>
        <w:t>山　下　　　真</w:t>
      </w:r>
    </w:p>
    <w:p w14:paraId="717EFA7C" w14:textId="7ADE883D"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A06407">
        <w:rPr>
          <w:rFonts w:hAnsi="ＭＳ 明朝" w:hint="eastAsia"/>
          <w:sz w:val="26"/>
          <w:szCs w:val="26"/>
        </w:rPr>
        <w:t xml:space="preserve">　</w:t>
      </w:r>
      <w:r w:rsidR="00A969A4">
        <w:rPr>
          <w:rFonts w:hAnsi="ＭＳ 明朝" w:hint="eastAsia"/>
          <w:sz w:val="26"/>
          <w:szCs w:val="26"/>
        </w:rPr>
        <w:t>宮　﨑　　　泉</w:t>
      </w:r>
    </w:p>
    <w:p w14:paraId="2F5C58B7" w14:textId="461D8685"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A06407">
        <w:rPr>
          <w:rFonts w:hAnsi="ＭＳ 明朝" w:hint="eastAsia"/>
          <w:sz w:val="26"/>
          <w:szCs w:val="26"/>
        </w:rPr>
        <w:t xml:space="preserve">　</w:t>
      </w:r>
      <w:r w:rsidR="00E501A5" w:rsidRPr="009302A3">
        <w:rPr>
          <w:rFonts w:hAnsi="ＭＳ 明朝" w:hint="eastAsia"/>
          <w:sz w:val="26"/>
          <w:szCs w:val="26"/>
        </w:rPr>
        <w:t>平　井　伸　治</w:t>
      </w:r>
    </w:p>
    <w:p w14:paraId="75027F34" w14:textId="75BE679E" w:rsidR="00916CD1" w:rsidRPr="009302A3" w:rsidRDefault="00F25572" w:rsidP="00DE0D48">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A06407">
        <w:rPr>
          <w:rFonts w:hAnsi="ＭＳ 明朝" w:hint="eastAsia"/>
          <w:sz w:val="26"/>
          <w:szCs w:val="26"/>
        </w:rPr>
        <w:t xml:space="preserve">　</w:t>
      </w:r>
      <w:r w:rsidR="00EB40E1" w:rsidRPr="009302A3">
        <w:rPr>
          <w:rFonts w:hAnsi="ＭＳ 明朝" w:hint="eastAsia"/>
          <w:sz w:val="26"/>
          <w:szCs w:val="26"/>
        </w:rPr>
        <w:t>後藤田　正　純</w:t>
      </w:r>
    </w:p>
    <w:sectPr w:rsidR="00916CD1" w:rsidRPr="009302A3" w:rsidSect="004705E7">
      <w:headerReference w:type="default" r:id="rId8"/>
      <w:pgSz w:w="11907" w:h="16839" w:code="9"/>
      <w:pgMar w:top="1134" w:right="1418" w:bottom="1134" w:left="1418" w:header="851" w:footer="992" w:gutter="0"/>
      <w:cols w:space="425"/>
      <w:docGrid w:type="linesAndChars" w:linePitch="582"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1CE8D" w14:textId="77777777" w:rsidR="00EB2EE6" w:rsidRDefault="00EB2EE6">
      <w:r>
        <w:separator/>
      </w:r>
    </w:p>
  </w:endnote>
  <w:endnote w:type="continuationSeparator" w:id="0">
    <w:p w14:paraId="4E4A0360" w14:textId="77777777" w:rsidR="00EB2EE6" w:rsidRDefault="00EB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2A26F" w14:textId="77777777" w:rsidR="00EB2EE6" w:rsidRDefault="00EB2EE6">
      <w:r>
        <w:separator/>
      </w:r>
    </w:p>
  </w:footnote>
  <w:footnote w:type="continuationSeparator" w:id="0">
    <w:p w14:paraId="73F7265E" w14:textId="77777777" w:rsidR="00EB2EE6" w:rsidRDefault="00EB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421533">
    <w:abstractNumId w:val="0"/>
  </w:num>
  <w:num w:numId="2" w16cid:durableId="709916110">
    <w:abstractNumId w:val="1"/>
  </w:num>
  <w:num w:numId="3" w16cid:durableId="80728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0AA3"/>
    <w:rsid w:val="00017BB1"/>
    <w:rsid w:val="0003259C"/>
    <w:rsid w:val="00033AE8"/>
    <w:rsid w:val="000351D5"/>
    <w:rsid w:val="00043CCA"/>
    <w:rsid w:val="00044D1F"/>
    <w:rsid w:val="00056FFA"/>
    <w:rsid w:val="000606FB"/>
    <w:rsid w:val="00067815"/>
    <w:rsid w:val="000714FB"/>
    <w:rsid w:val="00072595"/>
    <w:rsid w:val="000810BC"/>
    <w:rsid w:val="00084222"/>
    <w:rsid w:val="00085250"/>
    <w:rsid w:val="0008783B"/>
    <w:rsid w:val="000907AE"/>
    <w:rsid w:val="00091B9F"/>
    <w:rsid w:val="00092355"/>
    <w:rsid w:val="00096B62"/>
    <w:rsid w:val="000A41F7"/>
    <w:rsid w:val="000A76FB"/>
    <w:rsid w:val="000B7461"/>
    <w:rsid w:val="000C5EB8"/>
    <w:rsid w:val="000D1D0E"/>
    <w:rsid w:val="000D55AF"/>
    <w:rsid w:val="000D6983"/>
    <w:rsid w:val="000E1556"/>
    <w:rsid w:val="000E3BFD"/>
    <w:rsid w:val="000F0337"/>
    <w:rsid w:val="000F105B"/>
    <w:rsid w:val="000F2256"/>
    <w:rsid w:val="000F24C4"/>
    <w:rsid w:val="00103C26"/>
    <w:rsid w:val="00105328"/>
    <w:rsid w:val="001209EE"/>
    <w:rsid w:val="00126EDA"/>
    <w:rsid w:val="0013048A"/>
    <w:rsid w:val="001321E8"/>
    <w:rsid w:val="0013222D"/>
    <w:rsid w:val="00141D0C"/>
    <w:rsid w:val="001427E3"/>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5DFB"/>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73A1"/>
    <w:rsid w:val="00260BF4"/>
    <w:rsid w:val="00265A04"/>
    <w:rsid w:val="00265EA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55104"/>
    <w:rsid w:val="00362812"/>
    <w:rsid w:val="003660CF"/>
    <w:rsid w:val="00367B24"/>
    <w:rsid w:val="00371056"/>
    <w:rsid w:val="00373C7A"/>
    <w:rsid w:val="00374C6B"/>
    <w:rsid w:val="00391F8D"/>
    <w:rsid w:val="00393E7A"/>
    <w:rsid w:val="00397F0F"/>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05E7"/>
    <w:rsid w:val="0047342F"/>
    <w:rsid w:val="004859B1"/>
    <w:rsid w:val="004914C2"/>
    <w:rsid w:val="00492059"/>
    <w:rsid w:val="0049671B"/>
    <w:rsid w:val="004A6EA0"/>
    <w:rsid w:val="004B67A4"/>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C4B45"/>
    <w:rsid w:val="005D1296"/>
    <w:rsid w:val="005D3625"/>
    <w:rsid w:val="005E6803"/>
    <w:rsid w:val="005E7B9D"/>
    <w:rsid w:val="005E7C58"/>
    <w:rsid w:val="005F4C07"/>
    <w:rsid w:val="005F4D03"/>
    <w:rsid w:val="005F7C44"/>
    <w:rsid w:val="005F7F88"/>
    <w:rsid w:val="006068C5"/>
    <w:rsid w:val="0060771E"/>
    <w:rsid w:val="00623019"/>
    <w:rsid w:val="00627FCA"/>
    <w:rsid w:val="0063590A"/>
    <w:rsid w:val="006416AF"/>
    <w:rsid w:val="006516A0"/>
    <w:rsid w:val="0065230A"/>
    <w:rsid w:val="006568FA"/>
    <w:rsid w:val="0065690B"/>
    <w:rsid w:val="0066281D"/>
    <w:rsid w:val="00672AD4"/>
    <w:rsid w:val="0067649C"/>
    <w:rsid w:val="00682785"/>
    <w:rsid w:val="00684457"/>
    <w:rsid w:val="00690402"/>
    <w:rsid w:val="00691FA1"/>
    <w:rsid w:val="006920C8"/>
    <w:rsid w:val="00696A1E"/>
    <w:rsid w:val="006A30C8"/>
    <w:rsid w:val="006B62C7"/>
    <w:rsid w:val="006B6848"/>
    <w:rsid w:val="006B713D"/>
    <w:rsid w:val="006B7EEC"/>
    <w:rsid w:val="006C3424"/>
    <w:rsid w:val="006C3FB1"/>
    <w:rsid w:val="006D03B4"/>
    <w:rsid w:val="006D10D1"/>
    <w:rsid w:val="006D49D5"/>
    <w:rsid w:val="006E0CAC"/>
    <w:rsid w:val="006E3A74"/>
    <w:rsid w:val="006E789A"/>
    <w:rsid w:val="006F5C44"/>
    <w:rsid w:val="006F68F6"/>
    <w:rsid w:val="006F7401"/>
    <w:rsid w:val="0071401C"/>
    <w:rsid w:val="00727564"/>
    <w:rsid w:val="00733ADC"/>
    <w:rsid w:val="007432C2"/>
    <w:rsid w:val="00745396"/>
    <w:rsid w:val="00746250"/>
    <w:rsid w:val="00754AE8"/>
    <w:rsid w:val="007570BD"/>
    <w:rsid w:val="007668CD"/>
    <w:rsid w:val="007742C5"/>
    <w:rsid w:val="007822EA"/>
    <w:rsid w:val="007900FE"/>
    <w:rsid w:val="007A5A70"/>
    <w:rsid w:val="007A659C"/>
    <w:rsid w:val="007B08A9"/>
    <w:rsid w:val="007B1536"/>
    <w:rsid w:val="007C6392"/>
    <w:rsid w:val="007D52FD"/>
    <w:rsid w:val="007F3EFC"/>
    <w:rsid w:val="007F642C"/>
    <w:rsid w:val="007F6BCC"/>
    <w:rsid w:val="007F77C1"/>
    <w:rsid w:val="00800D99"/>
    <w:rsid w:val="00801D6C"/>
    <w:rsid w:val="00816D7A"/>
    <w:rsid w:val="0082276D"/>
    <w:rsid w:val="00824A4A"/>
    <w:rsid w:val="008306AA"/>
    <w:rsid w:val="00830C8E"/>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B5FFF"/>
    <w:rsid w:val="008C159C"/>
    <w:rsid w:val="008E2F15"/>
    <w:rsid w:val="008F1243"/>
    <w:rsid w:val="009121DC"/>
    <w:rsid w:val="00916CD1"/>
    <w:rsid w:val="00923329"/>
    <w:rsid w:val="00926315"/>
    <w:rsid w:val="009302A3"/>
    <w:rsid w:val="0093233B"/>
    <w:rsid w:val="009349F3"/>
    <w:rsid w:val="00943456"/>
    <w:rsid w:val="00945B93"/>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6407"/>
    <w:rsid w:val="00A074C7"/>
    <w:rsid w:val="00A07AD4"/>
    <w:rsid w:val="00A11519"/>
    <w:rsid w:val="00A1170D"/>
    <w:rsid w:val="00A16B8A"/>
    <w:rsid w:val="00A21E01"/>
    <w:rsid w:val="00A3450F"/>
    <w:rsid w:val="00A4080B"/>
    <w:rsid w:val="00A41D98"/>
    <w:rsid w:val="00A450C8"/>
    <w:rsid w:val="00A4666D"/>
    <w:rsid w:val="00A47513"/>
    <w:rsid w:val="00A53B9F"/>
    <w:rsid w:val="00A70667"/>
    <w:rsid w:val="00A70EF8"/>
    <w:rsid w:val="00A90485"/>
    <w:rsid w:val="00A969A4"/>
    <w:rsid w:val="00AA0A4C"/>
    <w:rsid w:val="00AB2541"/>
    <w:rsid w:val="00AB6C11"/>
    <w:rsid w:val="00AC32EB"/>
    <w:rsid w:val="00AD13D3"/>
    <w:rsid w:val="00AD6AA7"/>
    <w:rsid w:val="00AE5B53"/>
    <w:rsid w:val="00AE7D0A"/>
    <w:rsid w:val="00AF6C49"/>
    <w:rsid w:val="00AF7DD3"/>
    <w:rsid w:val="00B03A20"/>
    <w:rsid w:val="00B05F56"/>
    <w:rsid w:val="00B126AD"/>
    <w:rsid w:val="00B16786"/>
    <w:rsid w:val="00B33901"/>
    <w:rsid w:val="00B43583"/>
    <w:rsid w:val="00B52D1D"/>
    <w:rsid w:val="00B55904"/>
    <w:rsid w:val="00B55B72"/>
    <w:rsid w:val="00B62B6B"/>
    <w:rsid w:val="00B67095"/>
    <w:rsid w:val="00B7674F"/>
    <w:rsid w:val="00B81B7B"/>
    <w:rsid w:val="00B84426"/>
    <w:rsid w:val="00B928E4"/>
    <w:rsid w:val="00BA224C"/>
    <w:rsid w:val="00BA2A57"/>
    <w:rsid w:val="00BA40C7"/>
    <w:rsid w:val="00BB653C"/>
    <w:rsid w:val="00BC6A55"/>
    <w:rsid w:val="00BD1175"/>
    <w:rsid w:val="00BD1D89"/>
    <w:rsid w:val="00BD5C6A"/>
    <w:rsid w:val="00BD7611"/>
    <w:rsid w:val="00BE28C0"/>
    <w:rsid w:val="00BE4614"/>
    <w:rsid w:val="00BF0679"/>
    <w:rsid w:val="00BF4505"/>
    <w:rsid w:val="00BF6035"/>
    <w:rsid w:val="00BF7EA5"/>
    <w:rsid w:val="00C00ED1"/>
    <w:rsid w:val="00C057C8"/>
    <w:rsid w:val="00C05B5E"/>
    <w:rsid w:val="00C07C2E"/>
    <w:rsid w:val="00C35ECB"/>
    <w:rsid w:val="00C36694"/>
    <w:rsid w:val="00C40B67"/>
    <w:rsid w:val="00C52E26"/>
    <w:rsid w:val="00C54189"/>
    <w:rsid w:val="00C55F74"/>
    <w:rsid w:val="00C56D29"/>
    <w:rsid w:val="00C60F6A"/>
    <w:rsid w:val="00C62038"/>
    <w:rsid w:val="00C655EB"/>
    <w:rsid w:val="00C676F9"/>
    <w:rsid w:val="00C779B5"/>
    <w:rsid w:val="00C85227"/>
    <w:rsid w:val="00C87FF5"/>
    <w:rsid w:val="00CA1AB7"/>
    <w:rsid w:val="00CA5096"/>
    <w:rsid w:val="00CA589D"/>
    <w:rsid w:val="00CB3DB2"/>
    <w:rsid w:val="00CC7A44"/>
    <w:rsid w:val="00CD3219"/>
    <w:rsid w:val="00CD3D1E"/>
    <w:rsid w:val="00CE7BCD"/>
    <w:rsid w:val="00CF3173"/>
    <w:rsid w:val="00CF55C3"/>
    <w:rsid w:val="00D05C24"/>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B2BAC"/>
    <w:rsid w:val="00DC7CF4"/>
    <w:rsid w:val="00DD2890"/>
    <w:rsid w:val="00DE0D48"/>
    <w:rsid w:val="00DE6F67"/>
    <w:rsid w:val="00DF0CE8"/>
    <w:rsid w:val="00DF3C72"/>
    <w:rsid w:val="00DF6CE0"/>
    <w:rsid w:val="00E01270"/>
    <w:rsid w:val="00E04096"/>
    <w:rsid w:val="00E06AAA"/>
    <w:rsid w:val="00E1077E"/>
    <w:rsid w:val="00E1396B"/>
    <w:rsid w:val="00E14AC1"/>
    <w:rsid w:val="00E17760"/>
    <w:rsid w:val="00E4152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2746"/>
    <w:rsid w:val="00EB2EE6"/>
    <w:rsid w:val="00EB40E1"/>
    <w:rsid w:val="00EE34C2"/>
    <w:rsid w:val="00EF0DE3"/>
    <w:rsid w:val="00F049AC"/>
    <w:rsid w:val="00F06B22"/>
    <w:rsid w:val="00F21553"/>
    <w:rsid w:val="00F25572"/>
    <w:rsid w:val="00F338C1"/>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9270E"/>
    <w:rsid w:val="00FA28E2"/>
    <w:rsid w:val="00FB196D"/>
    <w:rsid w:val="00FB2459"/>
    <w:rsid w:val="00FB3041"/>
    <w:rsid w:val="00FB31C7"/>
    <w:rsid w:val="00FB4BD3"/>
    <w:rsid w:val="00FB7659"/>
    <w:rsid w:val="00FB7F1B"/>
    <w:rsid w:val="00FC0090"/>
    <w:rsid w:val="00FC0508"/>
    <w:rsid w:val="00FC0D4C"/>
    <w:rsid w:val="00FC798B"/>
    <w:rsid w:val="00FD1988"/>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551</Words>
  <Characters>3141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2026-09-14T10:24:00Z</dcterms:created>
  <dcterms:modified xsi:type="dcterms:W3CDTF">2026-09-14T10:24:00Z</dcterms:modified>
</cp:coreProperties>
</file>