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208BE0DB" w:rsidR="002D01EB" w:rsidRPr="001869E3" w:rsidRDefault="002B1867" w:rsidP="00D0782E">
      <w:pPr>
        <w:spacing w:beforeLines="50" w:before="280" w:line="400" w:lineRule="exact"/>
        <w:jc w:val="center"/>
        <w:rPr>
          <w:rFonts w:ascii="ＭＳ ゴシック" w:eastAsia="ＭＳ ゴシック" w:hAnsi="ＭＳ ゴシック"/>
          <w:b/>
          <w:sz w:val="40"/>
          <w:szCs w:val="40"/>
        </w:rPr>
      </w:pPr>
      <w:r w:rsidRPr="002B1867">
        <w:rPr>
          <w:rFonts w:asciiTheme="majorEastAsia" w:eastAsiaTheme="majorEastAsia" w:hAnsiTheme="majorEastAsia"/>
          <w:b/>
          <w:bCs/>
          <w:kern w:val="0"/>
          <w:sz w:val="40"/>
          <w:szCs w:val="22"/>
        </w:rPr>
        <w:t>地方一般財源総額の確保についての提言</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6AB59EBB"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F03C2A">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28F14863" w:rsidR="00AB2541" w:rsidRPr="009302A3" w:rsidRDefault="002B1867" w:rsidP="009302A3">
      <w:pPr>
        <w:spacing w:line="240" w:lineRule="atLeast"/>
        <w:jc w:val="center"/>
        <w:rPr>
          <w:rFonts w:eastAsia="ＭＳ ゴシック" w:hAnsi="ＭＳ 明朝"/>
          <w:color w:val="000000"/>
          <w:szCs w:val="20"/>
        </w:rPr>
      </w:pPr>
      <w:r w:rsidRPr="002B1867">
        <w:rPr>
          <w:rFonts w:eastAsia="ＭＳ ゴシック" w:hAnsi="ＭＳ 明朝"/>
          <w:color w:val="000000"/>
          <w:szCs w:val="20"/>
        </w:rPr>
        <w:lastRenderedPageBreak/>
        <w:t>地方一般財源総額の確保についての提言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1404564E" w14:textId="6C1FD0D7" w:rsidR="00256DB4" w:rsidRPr="007151D6" w:rsidRDefault="007151D6" w:rsidP="005F5F68">
      <w:pPr>
        <w:snapToGrid w:val="0"/>
        <w:spacing w:line="360" w:lineRule="exact"/>
        <w:ind w:firstLineChars="100" w:firstLine="261"/>
        <w:jc w:val="left"/>
        <w:rPr>
          <w:rFonts w:asciiTheme="minorEastAsia" w:eastAsiaTheme="minorEastAsia" w:hAnsiTheme="minorEastAsia"/>
          <w:sz w:val="26"/>
          <w:szCs w:val="26"/>
        </w:rPr>
      </w:pPr>
      <w:r w:rsidRPr="007151D6">
        <w:rPr>
          <w:rFonts w:asciiTheme="minorEastAsia" w:eastAsiaTheme="minorEastAsia" w:hAnsiTheme="minorEastAsia" w:hint="eastAsia"/>
          <w:sz w:val="26"/>
          <w:szCs w:val="26"/>
        </w:rPr>
        <w:t>政府は、「「強い経済」の実現と「財政の持続可能性」を両立する観点から、国・地方の総債務残高対ＧＤＰ比の安定的低下を中核に位置付ける」ことを「骨太方針2026」に盛り込んでおり、地方一般財源総額については、「</w:t>
      </w:r>
      <w:r w:rsidR="000B1A6D" w:rsidRPr="000B1A6D">
        <w:rPr>
          <w:rFonts w:asciiTheme="minorEastAsia" w:eastAsiaTheme="minorEastAsia" w:hAnsiTheme="minorEastAsia" w:hint="eastAsia"/>
          <w:sz w:val="26"/>
          <w:szCs w:val="26"/>
        </w:rPr>
        <w:t>令和</w:t>
      </w:r>
      <w:r w:rsidR="000B1A6D">
        <w:rPr>
          <w:rFonts w:asciiTheme="minorEastAsia" w:eastAsiaTheme="minorEastAsia" w:hAnsiTheme="minorEastAsia" w:hint="eastAsia"/>
          <w:sz w:val="26"/>
          <w:szCs w:val="26"/>
        </w:rPr>
        <w:t>８</w:t>
      </w:r>
      <w:r w:rsidR="000B1A6D" w:rsidRPr="000B1A6D">
        <w:rPr>
          <w:rFonts w:asciiTheme="minorEastAsia" w:eastAsiaTheme="minorEastAsia" w:hAnsiTheme="minorEastAsia" w:hint="eastAsia"/>
          <w:sz w:val="26"/>
          <w:szCs w:val="26"/>
        </w:rPr>
        <w:t>年度</w:t>
      </w:r>
      <w:r w:rsidRPr="007151D6">
        <w:rPr>
          <w:rFonts w:asciiTheme="minorEastAsia" w:eastAsiaTheme="minorEastAsia" w:hAnsiTheme="minorEastAsia" w:hint="eastAsia"/>
          <w:sz w:val="26"/>
          <w:szCs w:val="26"/>
        </w:rPr>
        <w:t>地方財政計画の水準を下回らないよう実質的に同水準を確保する」ことや、補正予算に依存した財政運営からの脱却にあたっては「地方の財政運営と円滑な事業執行に支障が生じないよう</w:t>
      </w:r>
      <w:r w:rsidR="000B1A6D" w:rsidRPr="000B1A6D">
        <w:rPr>
          <w:rFonts w:asciiTheme="minorEastAsia" w:eastAsiaTheme="minorEastAsia" w:hAnsiTheme="minorEastAsia" w:hint="eastAsia"/>
          <w:sz w:val="26"/>
          <w:szCs w:val="26"/>
        </w:rPr>
        <w:t>必要十分な</w:t>
      </w:r>
      <w:r w:rsidRPr="007151D6">
        <w:rPr>
          <w:rFonts w:asciiTheme="minorEastAsia" w:eastAsiaTheme="minorEastAsia" w:hAnsiTheme="minorEastAsia" w:hint="eastAsia"/>
          <w:sz w:val="26"/>
          <w:szCs w:val="26"/>
        </w:rPr>
        <w:t>地方財政措置を講ずる」としている。</w:t>
      </w:r>
    </w:p>
    <w:p w14:paraId="7B9537F7" w14:textId="77777777" w:rsidR="000B1A6D" w:rsidRPr="000B1A6D" w:rsidRDefault="000B1A6D" w:rsidP="000B1A6D">
      <w:pPr>
        <w:widowControl/>
        <w:spacing w:line="360" w:lineRule="exact"/>
        <w:jc w:val="left"/>
        <w:rPr>
          <w:rFonts w:hAnsi="ＭＳ 明朝"/>
          <w:sz w:val="26"/>
          <w:szCs w:val="26"/>
        </w:rPr>
      </w:pPr>
      <w:r>
        <w:rPr>
          <w:rFonts w:hAnsi="ＭＳ 明朝" w:hint="eastAsia"/>
          <w:sz w:val="26"/>
          <w:szCs w:val="26"/>
        </w:rPr>
        <w:t xml:space="preserve">　</w:t>
      </w:r>
      <w:r w:rsidRPr="000B1A6D">
        <w:rPr>
          <w:rFonts w:hAnsi="ＭＳ 明朝" w:hint="eastAsia"/>
          <w:sz w:val="26"/>
          <w:szCs w:val="26"/>
        </w:rPr>
        <w:t>しかしながら、増え続ける社会保障関係経費や、国の法令等の関与が存在するなどの理由により義務的に発生する経費が地方の歳出の大部分を占めており、地方が自主的に使途を決めて使える財源は限られている。</w:t>
      </w:r>
    </w:p>
    <w:p w14:paraId="2690E935" w14:textId="77777777" w:rsidR="000B1A6D" w:rsidRPr="000B1A6D" w:rsidRDefault="000B1A6D" w:rsidP="000B1A6D">
      <w:pPr>
        <w:widowControl/>
        <w:spacing w:line="360" w:lineRule="exact"/>
        <w:jc w:val="left"/>
        <w:rPr>
          <w:rFonts w:hAnsi="ＭＳ 明朝"/>
          <w:sz w:val="26"/>
          <w:szCs w:val="26"/>
        </w:rPr>
      </w:pPr>
      <w:r w:rsidRPr="000B1A6D">
        <w:rPr>
          <w:rFonts w:hAnsi="ＭＳ 明朝" w:hint="eastAsia"/>
          <w:sz w:val="26"/>
          <w:szCs w:val="26"/>
        </w:rPr>
        <w:t>物価高騰が長期化する中、義務的に支出する給与関係経費、社会保障関係経費や金利上昇による公債費の増加等により、地方財政は依然として予断を許さない状況にある。</w:t>
      </w:r>
    </w:p>
    <w:p w14:paraId="204F4E14" w14:textId="77777777" w:rsidR="000B1A6D" w:rsidRPr="000B1A6D" w:rsidRDefault="000B1A6D" w:rsidP="00575D3D">
      <w:pPr>
        <w:widowControl/>
        <w:spacing w:line="360" w:lineRule="exact"/>
        <w:ind w:firstLineChars="100" w:firstLine="261"/>
        <w:jc w:val="left"/>
        <w:rPr>
          <w:rFonts w:hAnsi="ＭＳ 明朝"/>
          <w:sz w:val="26"/>
          <w:szCs w:val="26"/>
        </w:rPr>
      </w:pPr>
      <w:r w:rsidRPr="000B1A6D">
        <w:rPr>
          <w:rFonts w:hAnsi="ＭＳ 明朝" w:hint="eastAsia"/>
          <w:sz w:val="26"/>
          <w:szCs w:val="26"/>
        </w:rPr>
        <w:t>引き続き、こども・子育て支援の強化をはじめ社会保障の充実、東京一極集中の是正による多極成長型国家への転換、地域の経済・雇用対策、防災・減災対策やデジタル化の推進など、喫緊の地域課題に機動的に対応していく必要があることから、次のとおり提言する。</w:t>
      </w:r>
    </w:p>
    <w:p w14:paraId="1D73151B" w14:textId="77777777" w:rsidR="000B1A6D" w:rsidRDefault="000B1A6D" w:rsidP="000B1A6D">
      <w:pPr>
        <w:widowControl/>
        <w:spacing w:line="360" w:lineRule="exact"/>
        <w:jc w:val="left"/>
        <w:rPr>
          <w:rFonts w:hAnsi="ＭＳ 明朝"/>
          <w:sz w:val="26"/>
          <w:szCs w:val="26"/>
        </w:rPr>
      </w:pPr>
    </w:p>
    <w:p w14:paraId="1EF23133" w14:textId="77777777" w:rsidR="000B1A6D" w:rsidRPr="000B1A6D" w:rsidRDefault="000B1A6D" w:rsidP="000B1A6D">
      <w:pPr>
        <w:widowControl/>
        <w:spacing w:line="360" w:lineRule="exact"/>
        <w:jc w:val="left"/>
        <w:rPr>
          <w:rFonts w:hAnsi="ＭＳ 明朝"/>
          <w:sz w:val="26"/>
          <w:szCs w:val="26"/>
        </w:rPr>
      </w:pPr>
    </w:p>
    <w:p w14:paraId="62FD7D5B" w14:textId="77777777" w:rsidR="000B1A6D" w:rsidRPr="000B1A6D" w:rsidRDefault="000B1A6D" w:rsidP="000B1A6D">
      <w:pPr>
        <w:widowControl/>
        <w:spacing w:line="360" w:lineRule="exact"/>
        <w:jc w:val="left"/>
        <w:rPr>
          <w:rFonts w:hAnsi="ＭＳ 明朝"/>
          <w:sz w:val="26"/>
          <w:szCs w:val="26"/>
        </w:rPr>
      </w:pPr>
      <w:r w:rsidRPr="000B1A6D">
        <w:rPr>
          <w:rFonts w:hAnsi="ＭＳ 明朝" w:hint="eastAsia"/>
          <w:sz w:val="26"/>
          <w:szCs w:val="26"/>
        </w:rPr>
        <w:t>１　地域課題に機動的に対応できるよう、今後の社会保障関係経費の増加など地方の財政需要を地方財政計画に的確に反映し、必要な地方一般財源総額を確保すること。</w:t>
      </w:r>
    </w:p>
    <w:p w14:paraId="002DB3B4" w14:textId="689C6DA0" w:rsidR="000B1A6D" w:rsidRDefault="000B1A6D" w:rsidP="000B1A6D">
      <w:pPr>
        <w:widowControl/>
        <w:spacing w:line="360" w:lineRule="exact"/>
        <w:jc w:val="left"/>
        <w:rPr>
          <w:rFonts w:hAnsi="ＭＳ 明朝"/>
          <w:sz w:val="26"/>
          <w:szCs w:val="26"/>
        </w:rPr>
      </w:pPr>
      <w:r w:rsidRPr="000B1A6D">
        <w:rPr>
          <w:rFonts w:hAnsi="ＭＳ 明朝" w:hint="eastAsia"/>
          <w:sz w:val="26"/>
          <w:szCs w:val="26"/>
        </w:rPr>
        <w:t xml:space="preserve">　　長引く物価高騰への対応に加え、軽油引取税及び地方揮発油税の当分の間税率の廃止並びに自動車税及び軽自動車税の環境性能割の廃止に伴う減収分について、代替となる安定的な恒久財源を確保するとともに、それが実現するまでの間、地方の財政運営に支障が生じないよう、国の責任において確実に財源措置を講じること。</w:t>
      </w:r>
    </w:p>
    <w:p w14:paraId="62E236F7" w14:textId="6B0DE161" w:rsidR="0002508A" w:rsidRPr="0002508A" w:rsidRDefault="0002508A" w:rsidP="000B1A6D">
      <w:pPr>
        <w:widowControl/>
        <w:spacing w:line="360" w:lineRule="exact"/>
        <w:jc w:val="left"/>
        <w:rPr>
          <w:rFonts w:hAnsi="ＭＳ 明朝"/>
          <w:sz w:val="26"/>
          <w:szCs w:val="26"/>
        </w:rPr>
      </w:pPr>
      <w:r>
        <w:rPr>
          <w:rFonts w:hAnsi="ＭＳ 明朝" w:hint="eastAsia"/>
          <w:sz w:val="26"/>
          <w:szCs w:val="26"/>
        </w:rPr>
        <w:t xml:space="preserve">　　</w:t>
      </w:r>
      <w:r w:rsidRPr="0002508A">
        <w:rPr>
          <w:rFonts w:hAnsi="ＭＳ 明朝"/>
          <w:sz w:val="26"/>
          <w:szCs w:val="26"/>
        </w:rPr>
        <w:t>加えて、消費税の減税や「年収の壁」の更なる見直しが行われる場合についても、地方財源への影響が懸念されることから、国の責任において代替となる恒久的な安定財源を確保すること。</w:t>
      </w:r>
    </w:p>
    <w:p w14:paraId="21C7B2AA" w14:textId="77777777" w:rsidR="000B1A6D" w:rsidRPr="000B1A6D" w:rsidRDefault="000B1A6D" w:rsidP="000B1A6D">
      <w:pPr>
        <w:widowControl/>
        <w:spacing w:line="360" w:lineRule="exact"/>
        <w:jc w:val="left"/>
        <w:rPr>
          <w:rFonts w:hAnsi="ＭＳ 明朝"/>
          <w:sz w:val="26"/>
          <w:szCs w:val="26"/>
        </w:rPr>
      </w:pPr>
    </w:p>
    <w:p w14:paraId="7453B477" w14:textId="77777777" w:rsidR="000B1A6D" w:rsidRPr="000B1A6D" w:rsidRDefault="000B1A6D" w:rsidP="000B1A6D">
      <w:pPr>
        <w:widowControl/>
        <w:spacing w:line="360" w:lineRule="exact"/>
        <w:jc w:val="left"/>
        <w:rPr>
          <w:rFonts w:hAnsi="ＭＳ 明朝"/>
          <w:sz w:val="26"/>
          <w:szCs w:val="26"/>
        </w:rPr>
      </w:pPr>
      <w:r w:rsidRPr="000B1A6D">
        <w:rPr>
          <w:rFonts w:hAnsi="ＭＳ 明朝" w:hint="eastAsia"/>
          <w:sz w:val="26"/>
          <w:szCs w:val="26"/>
        </w:rPr>
        <w:t>２　令和８年度地方財政計画では、臨時財政対策債は昨年度に引き続き新規発行額が計上されないことになり、残高も大きく縮減しているものの、依然として1.0兆円もの財源不足が生じていることから、地方交付税の法定率引上げにより臨時財政対策債に依存することなく地方交付税総額を確保すること。</w:t>
      </w:r>
    </w:p>
    <w:p w14:paraId="005098A8" w14:textId="4A3F1C49" w:rsidR="00502485" w:rsidRDefault="00502485" w:rsidP="001B4461">
      <w:pPr>
        <w:widowControl/>
        <w:spacing w:line="360" w:lineRule="exact"/>
        <w:jc w:val="left"/>
        <w:rPr>
          <w:rFonts w:hAnsi="ＭＳ 明朝"/>
          <w:sz w:val="26"/>
          <w:szCs w:val="26"/>
        </w:rPr>
      </w:pPr>
    </w:p>
    <w:p w14:paraId="16883105" w14:textId="684E9654"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lastRenderedPageBreak/>
        <w:t>令和</w:t>
      </w:r>
      <w:r w:rsidR="00256DB4">
        <w:rPr>
          <w:rFonts w:hAnsi="ＭＳ 明朝" w:hint="eastAsia"/>
          <w:sz w:val="26"/>
          <w:szCs w:val="26"/>
        </w:rPr>
        <w:t>８</w:t>
      </w:r>
      <w:r w:rsidR="00F25572" w:rsidRPr="00A76A76">
        <w:rPr>
          <w:rFonts w:hAnsi="ＭＳ 明朝" w:hint="eastAsia"/>
          <w:sz w:val="26"/>
          <w:szCs w:val="26"/>
        </w:rPr>
        <w:t>年</w:t>
      </w:r>
      <w:r w:rsidR="00F03C2A">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2D256" w14:textId="77777777" w:rsidR="00277E02" w:rsidRDefault="00277E02">
      <w:r>
        <w:separator/>
      </w:r>
    </w:p>
  </w:endnote>
  <w:endnote w:type="continuationSeparator" w:id="0">
    <w:p w14:paraId="09FA4A36" w14:textId="77777777" w:rsidR="00277E02" w:rsidRDefault="00277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ADDDD" w14:textId="77777777" w:rsidR="00277E02" w:rsidRDefault="00277E02">
      <w:r>
        <w:separator/>
      </w:r>
    </w:p>
  </w:footnote>
  <w:footnote w:type="continuationSeparator" w:id="0">
    <w:p w14:paraId="39730691" w14:textId="77777777" w:rsidR="00277E02" w:rsidRDefault="00277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2508A"/>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1A6D"/>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77E02"/>
    <w:rsid w:val="002A5042"/>
    <w:rsid w:val="002A7933"/>
    <w:rsid w:val="002B09DF"/>
    <w:rsid w:val="002B1867"/>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3F3450"/>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0454"/>
    <w:rsid w:val="005166AE"/>
    <w:rsid w:val="00520B84"/>
    <w:rsid w:val="0053198F"/>
    <w:rsid w:val="00541F8E"/>
    <w:rsid w:val="00542A05"/>
    <w:rsid w:val="00542C0A"/>
    <w:rsid w:val="00544E04"/>
    <w:rsid w:val="00547210"/>
    <w:rsid w:val="005532C4"/>
    <w:rsid w:val="00565C6B"/>
    <w:rsid w:val="00567983"/>
    <w:rsid w:val="00567C16"/>
    <w:rsid w:val="00575D3D"/>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151D6"/>
    <w:rsid w:val="00727564"/>
    <w:rsid w:val="00733ADC"/>
    <w:rsid w:val="007432C2"/>
    <w:rsid w:val="00746250"/>
    <w:rsid w:val="007570BD"/>
    <w:rsid w:val="007573E0"/>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01E19"/>
    <w:rsid w:val="00816D7A"/>
    <w:rsid w:val="0082276D"/>
    <w:rsid w:val="00824A4A"/>
    <w:rsid w:val="008306AA"/>
    <w:rsid w:val="00831E9D"/>
    <w:rsid w:val="00835350"/>
    <w:rsid w:val="00836CCF"/>
    <w:rsid w:val="008427AE"/>
    <w:rsid w:val="00846126"/>
    <w:rsid w:val="0084700F"/>
    <w:rsid w:val="0085129C"/>
    <w:rsid w:val="008621F7"/>
    <w:rsid w:val="00870839"/>
    <w:rsid w:val="008713AA"/>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D78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0C66"/>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5BF"/>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1EC"/>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3C2A"/>
    <w:rsid w:val="00F049AC"/>
    <w:rsid w:val="00F06B22"/>
    <w:rsid w:val="00F21553"/>
    <w:rsid w:val="00F25572"/>
    <w:rsid w:val="00F3431C"/>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 w:val="00FF5357"/>
    <w:rsid w:val="00FF5B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1207</Characters>
  <Application>Microsoft Office Word</Application>
  <DocSecurity>0</DocSecurity>
  <Lines>10</Lines>
  <Paragraphs>2</Paragraphs>
  <ScaleCrop>false</ScaleCrop>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2026-09-14T10:19:00Z</dcterms:created>
  <dcterms:modified xsi:type="dcterms:W3CDTF">2026-09-14T10:19:00Z</dcterms:modified>
</cp:coreProperties>
</file>