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13D57CC3" w14:textId="77777777" w:rsidR="00FE4706" w:rsidRDefault="00FE4706" w:rsidP="00D0782E">
      <w:pPr>
        <w:spacing w:beforeLines="50" w:before="280" w:line="400" w:lineRule="exact"/>
        <w:jc w:val="center"/>
        <w:rPr>
          <w:rFonts w:asciiTheme="majorEastAsia" w:eastAsiaTheme="majorEastAsia" w:hAnsiTheme="majorEastAsia"/>
          <w:b/>
          <w:bCs/>
          <w:kern w:val="0"/>
          <w:sz w:val="40"/>
          <w:szCs w:val="22"/>
        </w:rPr>
      </w:pPr>
      <w:r w:rsidRPr="00FE4706">
        <w:rPr>
          <w:rFonts w:asciiTheme="majorEastAsia" w:eastAsiaTheme="majorEastAsia" w:hAnsiTheme="majorEastAsia" w:hint="eastAsia"/>
          <w:b/>
          <w:bCs/>
          <w:kern w:val="0"/>
          <w:sz w:val="40"/>
          <w:szCs w:val="22"/>
        </w:rPr>
        <w:t>国際観光旅客税を財源とした登録DMOに対する</w:t>
      </w:r>
    </w:p>
    <w:p w14:paraId="55B252DB" w14:textId="5C4D12C2" w:rsidR="002D01EB" w:rsidRPr="001869E3" w:rsidRDefault="00FE4706" w:rsidP="00D0782E">
      <w:pPr>
        <w:spacing w:beforeLines="50" w:before="280" w:line="400" w:lineRule="exact"/>
        <w:jc w:val="center"/>
        <w:rPr>
          <w:rFonts w:ascii="ＭＳ ゴシック" w:eastAsia="ＭＳ ゴシック" w:hAnsi="ＭＳ ゴシック"/>
          <w:b/>
          <w:sz w:val="40"/>
          <w:szCs w:val="40"/>
        </w:rPr>
      </w:pPr>
      <w:r w:rsidRPr="00FE4706">
        <w:rPr>
          <w:rFonts w:asciiTheme="majorEastAsia" w:eastAsiaTheme="majorEastAsia" w:hAnsiTheme="majorEastAsia" w:hint="eastAsia"/>
          <w:b/>
          <w:bCs/>
          <w:kern w:val="0"/>
          <w:sz w:val="40"/>
          <w:szCs w:val="22"/>
        </w:rPr>
        <w:t>安定的な財政支援等</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4EEA45A6"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9B3B88">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04732B5C" w14:textId="18329B62" w:rsidR="00FE4706" w:rsidRDefault="00FE4706" w:rsidP="009302A3">
      <w:pPr>
        <w:spacing w:line="240" w:lineRule="atLeast"/>
        <w:jc w:val="center"/>
        <w:rPr>
          <w:rFonts w:eastAsia="ＭＳ ゴシック" w:hAnsi="ＭＳ 明朝"/>
          <w:color w:val="000000"/>
          <w:szCs w:val="20"/>
        </w:rPr>
      </w:pPr>
      <w:r w:rsidRPr="00FE4706">
        <w:rPr>
          <w:rFonts w:eastAsia="ＭＳ ゴシック" w:hAnsi="ＭＳ 明朝" w:hint="eastAsia"/>
          <w:color w:val="000000"/>
          <w:szCs w:val="20"/>
        </w:rPr>
        <w:lastRenderedPageBreak/>
        <w:t>国際観光旅客税を財源とした登録</w:t>
      </w:r>
      <w:r>
        <w:rPr>
          <w:rFonts w:eastAsia="ＭＳ ゴシック" w:hAnsi="ＭＳ 明朝" w:hint="eastAsia"/>
          <w:color w:val="000000"/>
          <w:szCs w:val="20"/>
        </w:rPr>
        <w:t>DMO</w:t>
      </w:r>
      <w:r w:rsidRPr="00FE4706">
        <w:rPr>
          <w:rFonts w:eastAsia="ＭＳ ゴシック" w:hAnsi="ＭＳ 明朝" w:hint="eastAsia"/>
          <w:color w:val="000000"/>
          <w:szCs w:val="20"/>
        </w:rPr>
        <w:t>に対する</w:t>
      </w:r>
    </w:p>
    <w:p w14:paraId="76B3D89C" w14:textId="26D64072" w:rsidR="00AB2541" w:rsidRPr="009302A3" w:rsidRDefault="00FE4706" w:rsidP="009302A3">
      <w:pPr>
        <w:spacing w:line="240" w:lineRule="atLeast"/>
        <w:jc w:val="center"/>
        <w:rPr>
          <w:rFonts w:eastAsia="ＭＳ ゴシック" w:hAnsi="ＭＳ 明朝"/>
          <w:color w:val="000000"/>
          <w:szCs w:val="20"/>
        </w:rPr>
      </w:pPr>
      <w:r w:rsidRPr="00FE4706">
        <w:rPr>
          <w:rFonts w:eastAsia="ＭＳ ゴシック" w:hAnsi="ＭＳ 明朝" w:hint="eastAsia"/>
          <w:color w:val="000000"/>
          <w:szCs w:val="20"/>
        </w:rPr>
        <w:t>安定的な財政支援等</w:t>
      </w:r>
      <w:r w:rsidR="005F5F68" w:rsidRPr="005F5F68">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1526F213" w14:textId="77777777" w:rsidR="00EB1AFA" w:rsidRPr="00EB1AFA" w:rsidRDefault="00EB1AFA" w:rsidP="00EB1AFA">
      <w:pPr>
        <w:snapToGrid w:val="0"/>
        <w:spacing w:line="360" w:lineRule="exact"/>
        <w:ind w:firstLineChars="100" w:firstLine="261"/>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人口減少・少子高齢化に直面する我が国の最重要課題である「地方創生」において、観光は旺盛なインバウンド需要の取り込みなどにより交流人口の拡大や地域を活性化させる原動力となる。そのような観光による地方創生の実現を図るため、国内外からの観光客の地方への流れを戦略的に創出し、その効果を全国津々浦々に行き渡らせ、地域の「稼ぐ力」を引き出す、明確なコンセプトを持った観光地域づくりに取り組むことが重要である。このことについて、各地域において、これまでも受入環境の整備等に取り組んできたところであるが、国においては、諸外国で取り組まれている科学的アプローチによる観光地域づくりの仕組みとして、日本版DMO候補法人登録制度を平成27年11月に創設され、令和８年４月１日現在、全国で352件（登録DMO328 件、候補DMO24件）のDMOが設立されている。</w:t>
      </w:r>
    </w:p>
    <w:p w14:paraId="1221757B" w14:textId="77777777" w:rsidR="00EB1AFA" w:rsidRPr="00EB1AFA" w:rsidRDefault="00EB1AFA" w:rsidP="00EB1AFA">
      <w:pPr>
        <w:snapToGrid w:val="0"/>
        <w:spacing w:line="360" w:lineRule="exact"/>
        <w:ind w:firstLineChars="100" w:firstLine="261"/>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今後、登録DMOが観光地域づくりの主たる担い手となり、各地域でのインバウンド対策等の推進により、新たな観光・集客サービスの創出による観光消費額の増大等、より一層の経済循環の拡大を促進することが重要となる一方で、登録DMOが行う取組は短期間では成果が見えにくく、自律的・継続的な活動を担保するためには、安定的・長期的な運営に要する自主財源の確保が必須となる。また、地方公共団体でも受入環境の整備等の観光地域づくりに継続的に取り組んでいく必要がある。</w:t>
      </w:r>
    </w:p>
    <w:p w14:paraId="28A4BA77" w14:textId="77777777" w:rsidR="00EB1AFA" w:rsidRPr="00EB1AFA" w:rsidRDefault="00EB1AFA" w:rsidP="00EB1AFA">
      <w:pPr>
        <w:snapToGrid w:val="0"/>
        <w:spacing w:line="360" w:lineRule="exact"/>
        <w:ind w:firstLineChars="100" w:firstLine="261"/>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このような状況の下、平成31年１月に、国において、観光先進国の実現に向けた観光基盤の拡充・強化を図るための恒久的な財源を確保するため国際観光旅客税が創設され、令和８年７月１日から3,000円に引き上げられたところである。</w:t>
      </w:r>
    </w:p>
    <w:p w14:paraId="52922558" w14:textId="77777777" w:rsidR="00EB1AFA" w:rsidRPr="00EB1AFA" w:rsidRDefault="00EB1AFA" w:rsidP="00EB1AFA">
      <w:pPr>
        <w:snapToGrid w:val="0"/>
        <w:spacing w:line="360" w:lineRule="exact"/>
        <w:ind w:firstLineChars="100" w:firstLine="261"/>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以上を踏まえ、観光による地方創生の実現を図るため、登録DMOに対する安定的な財政支援等について、次のとおり提言する。</w:t>
      </w:r>
    </w:p>
    <w:p w14:paraId="4BAF9110" w14:textId="77777777" w:rsidR="00EB1AFA" w:rsidRPr="00EB1AFA" w:rsidRDefault="00EB1AFA" w:rsidP="00EB1AFA">
      <w:pPr>
        <w:snapToGrid w:val="0"/>
        <w:spacing w:line="360" w:lineRule="exact"/>
        <w:ind w:firstLineChars="100" w:firstLine="261"/>
        <w:jc w:val="left"/>
        <w:rPr>
          <w:rFonts w:asciiTheme="minorEastAsia" w:eastAsiaTheme="minorEastAsia" w:hAnsiTheme="minorEastAsia"/>
          <w:sz w:val="26"/>
          <w:szCs w:val="26"/>
        </w:rPr>
      </w:pPr>
    </w:p>
    <w:p w14:paraId="614FA780" w14:textId="77777777" w:rsidR="00B95989" w:rsidRDefault="00EB1AFA" w:rsidP="00EB1AFA">
      <w:pPr>
        <w:snapToGrid w:val="0"/>
        <w:spacing w:line="360" w:lineRule="exact"/>
        <w:ind w:firstLineChars="100" w:firstLine="261"/>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〇　今般、広域連携DMOが策定する広域連携観光戦略に基づく取組への支</w:t>
      </w:r>
    </w:p>
    <w:p w14:paraId="07252A48" w14:textId="77777777" w:rsidR="00B95989" w:rsidRDefault="00EB1AFA" w:rsidP="00B95989">
      <w:pPr>
        <w:snapToGrid w:val="0"/>
        <w:spacing w:line="360" w:lineRule="exact"/>
        <w:ind w:firstLineChars="200" w:firstLine="522"/>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援が開始されたが、国際観光旅客税については、DMOの機能強化への取組</w:t>
      </w:r>
    </w:p>
    <w:p w14:paraId="51F85530" w14:textId="77777777" w:rsidR="00B95989" w:rsidRDefault="00EB1AFA" w:rsidP="00B95989">
      <w:pPr>
        <w:snapToGrid w:val="0"/>
        <w:spacing w:line="360" w:lineRule="exact"/>
        <w:ind w:firstLineChars="200" w:firstLine="522"/>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を含め、地方が観光振興施策を地域の実情に応じて講じることができる</w:t>
      </w:r>
    </w:p>
    <w:p w14:paraId="295CE277" w14:textId="37D3C34E" w:rsidR="00EB1AFA" w:rsidRPr="00EB1AFA" w:rsidRDefault="00EB1AFA" w:rsidP="00B95989">
      <w:pPr>
        <w:snapToGrid w:val="0"/>
        <w:spacing w:line="360" w:lineRule="exact"/>
        <w:ind w:firstLineChars="200" w:firstLine="522"/>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よう、税収の一定割合を交付金等により地方に配分すること。</w:t>
      </w:r>
    </w:p>
    <w:p w14:paraId="1D92C755" w14:textId="77777777" w:rsidR="00B95989" w:rsidRDefault="00EB1AFA" w:rsidP="00B95989">
      <w:pPr>
        <w:snapToGrid w:val="0"/>
        <w:spacing w:line="360" w:lineRule="exact"/>
        <w:ind w:firstLineChars="300" w:firstLine="783"/>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特に、「外国人観光旅客の旅行の容易化等の促進による国際観光の振興</w:t>
      </w:r>
    </w:p>
    <w:p w14:paraId="45542C74" w14:textId="77777777" w:rsidR="00B95989" w:rsidRDefault="00EB1AFA" w:rsidP="00B95989">
      <w:pPr>
        <w:snapToGrid w:val="0"/>
        <w:spacing w:line="360" w:lineRule="exact"/>
        <w:ind w:firstLineChars="200" w:firstLine="522"/>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に関する法律」に規定する「外客来訪促進計画」に基づいて実施する事</w:t>
      </w:r>
    </w:p>
    <w:p w14:paraId="6B68A5ED" w14:textId="2B8FC3B8" w:rsidR="00EB1AFA" w:rsidRDefault="00EB1AFA" w:rsidP="00B95989">
      <w:pPr>
        <w:snapToGrid w:val="0"/>
        <w:spacing w:line="360" w:lineRule="exact"/>
        <w:ind w:firstLineChars="200" w:firstLine="522"/>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業については、優先的に財政支援を行うこと。</w:t>
      </w:r>
    </w:p>
    <w:p w14:paraId="5C42AA2B" w14:textId="77777777" w:rsidR="00B95989" w:rsidRDefault="00EB1AFA" w:rsidP="00B95989">
      <w:pPr>
        <w:snapToGrid w:val="0"/>
        <w:spacing w:line="360" w:lineRule="exact"/>
        <w:ind w:firstLineChars="300" w:firstLine="783"/>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さらに、持続可能な観光の実現に向けた受入環境の整備に国際観光旅</w:t>
      </w:r>
    </w:p>
    <w:p w14:paraId="6B76DB4D" w14:textId="77777777" w:rsidR="00B95989" w:rsidRDefault="00EB1AFA" w:rsidP="00B95989">
      <w:pPr>
        <w:snapToGrid w:val="0"/>
        <w:spacing w:line="360" w:lineRule="exact"/>
        <w:ind w:firstLineChars="200" w:firstLine="522"/>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客税を含め十分な財源を確保すること。また、積極的な国際観光（イン</w:t>
      </w:r>
    </w:p>
    <w:p w14:paraId="4D43F861" w14:textId="77777777" w:rsidR="00B95989" w:rsidRDefault="00EB1AFA" w:rsidP="00B95989">
      <w:pPr>
        <w:snapToGrid w:val="0"/>
        <w:spacing w:line="360" w:lineRule="exact"/>
        <w:ind w:firstLineChars="200" w:firstLine="522"/>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t>バウンド観光）の需要喚起に取り組み、誘客促進を図ることで、国際観</w:t>
      </w:r>
    </w:p>
    <w:p w14:paraId="1404564E" w14:textId="55843DCE" w:rsidR="00256DB4" w:rsidRDefault="00EB1AFA" w:rsidP="00B95989">
      <w:pPr>
        <w:snapToGrid w:val="0"/>
        <w:spacing w:line="360" w:lineRule="exact"/>
        <w:ind w:firstLineChars="200" w:firstLine="522"/>
        <w:jc w:val="left"/>
        <w:rPr>
          <w:rFonts w:asciiTheme="minorEastAsia" w:eastAsiaTheme="minorEastAsia" w:hAnsiTheme="minorEastAsia"/>
          <w:sz w:val="26"/>
          <w:szCs w:val="26"/>
        </w:rPr>
      </w:pPr>
      <w:r w:rsidRPr="00EB1AFA">
        <w:rPr>
          <w:rFonts w:asciiTheme="minorEastAsia" w:eastAsiaTheme="minorEastAsia" w:hAnsiTheme="minorEastAsia" w:hint="eastAsia"/>
          <w:sz w:val="26"/>
          <w:szCs w:val="26"/>
        </w:rPr>
        <w:lastRenderedPageBreak/>
        <w:t>光旅客税の財源を確保すること。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030BD3C8"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6864EB">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B2CA7" w14:textId="77777777" w:rsidR="00D71352" w:rsidRDefault="00D71352">
      <w:r>
        <w:separator/>
      </w:r>
    </w:p>
  </w:endnote>
  <w:endnote w:type="continuationSeparator" w:id="0">
    <w:p w14:paraId="55D0B74A" w14:textId="77777777" w:rsidR="00D71352" w:rsidRDefault="00D7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97AE7" w14:textId="77777777" w:rsidR="00D71352" w:rsidRDefault="00D71352">
      <w:r>
        <w:separator/>
      </w:r>
    </w:p>
  </w:footnote>
  <w:footnote w:type="continuationSeparator" w:id="0">
    <w:p w14:paraId="4346C41C" w14:textId="77777777" w:rsidR="00D71352" w:rsidRDefault="00D7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E678F"/>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C7DB1"/>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9443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864EB"/>
    <w:rsid w:val="00690402"/>
    <w:rsid w:val="006920C8"/>
    <w:rsid w:val="00696A1E"/>
    <w:rsid w:val="006A30C8"/>
    <w:rsid w:val="006A3514"/>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29EF"/>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3B88"/>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95989"/>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71352"/>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1AFA"/>
    <w:rsid w:val="00EB40E1"/>
    <w:rsid w:val="00EE34C2"/>
    <w:rsid w:val="00EF0DE3"/>
    <w:rsid w:val="00F049AC"/>
    <w:rsid w:val="00F06B22"/>
    <w:rsid w:val="00F1495F"/>
    <w:rsid w:val="00F21553"/>
    <w:rsid w:val="00F25572"/>
    <w:rsid w:val="00F4428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E4706"/>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2026-09-14T10:16:00Z</dcterms:created>
  <dcterms:modified xsi:type="dcterms:W3CDTF">2026-09-14T11:06:00Z</dcterms:modified>
</cp:coreProperties>
</file>