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362E6" w14:textId="77777777" w:rsidR="002714F1" w:rsidRDefault="002714F1"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ABF281E" w14:textId="126F0937" w:rsidR="00EB40E1" w:rsidRPr="001869E3" w:rsidRDefault="00B87EBC" w:rsidP="00D0782E">
      <w:pPr>
        <w:spacing w:beforeLines="50" w:before="280" w:line="400" w:lineRule="exact"/>
        <w:jc w:val="center"/>
        <w:rPr>
          <w:rFonts w:ascii="ＭＳ ゴシック" w:eastAsia="ＭＳ ゴシック" w:hAnsi="ＭＳ ゴシック"/>
          <w:b/>
          <w:sz w:val="40"/>
          <w:szCs w:val="40"/>
        </w:rPr>
      </w:pPr>
      <w:r w:rsidRPr="00B87EBC">
        <w:rPr>
          <w:rFonts w:asciiTheme="majorEastAsia" w:eastAsiaTheme="majorEastAsia" w:hAnsiTheme="majorEastAsia" w:hint="eastAsia"/>
          <w:b/>
          <w:bCs/>
          <w:kern w:val="0"/>
          <w:sz w:val="40"/>
          <w:szCs w:val="22"/>
        </w:rPr>
        <w:t>クマへの緊急銃猟制度および総合的な対策支援の充実に関する提言</w:t>
      </w: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247E4D33"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7424F3">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533361">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305737A7" w:rsidR="00D0782E" w:rsidRDefault="00D0782E" w:rsidP="002B517D">
      <w:pPr>
        <w:spacing w:line="240" w:lineRule="atLeast"/>
        <w:rPr>
          <w:rFonts w:eastAsia="ＭＳ ゴシック" w:hAnsi="ＭＳ 明朝"/>
          <w:color w:val="000000"/>
          <w:szCs w:val="20"/>
        </w:rPr>
      </w:pPr>
    </w:p>
    <w:p w14:paraId="1CFEDFB5" w14:textId="77777777" w:rsidR="007424F3" w:rsidRDefault="007424F3" w:rsidP="002B517D">
      <w:pPr>
        <w:spacing w:line="240" w:lineRule="atLeast"/>
        <w:rPr>
          <w:rFonts w:eastAsia="ＭＳ ゴシック" w:hAnsi="ＭＳ 明朝"/>
          <w:color w:val="000000"/>
          <w:szCs w:val="20"/>
        </w:rPr>
      </w:pPr>
    </w:p>
    <w:p w14:paraId="2B1C8723" w14:textId="15BF4B0D" w:rsidR="00D0782E" w:rsidRDefault="00D0782E" w:rsidP="002B517D">
      <w:pPr>
        <w:spacing w:line="240" w:lineRule="atLeast"/>
        <w:rPr>
          <w:rFonts w:eastAsia="ＭＳ ゴシック" w:hAnsi="ＭＳ 明朝"/>
          <w:color w:val="000000"/>
          <w:szCs w:val="20"/>
        </w:rPr>
      </w:pPr>
    </w:p>
    <w:p w14:paraId="66AEF216" w14:textId="608A10F4" w:rsidR="007424F3" w:rsidRDefault="007424F3" w:rsidP="002B517D">
      <w:pPr>
        <w:spacing w:line="240" w:lineRule="atLeast"/>
        <w:rPr>
          <w:rFonts w:eastAsia="ＭＳ ゴシック" w:hAnsi="ＭＳ 明朝"/>
          <w:color w:val="000000"/>
          <w:szCs w:val="20"/>
        </w:rPr>
      </w:pPr>
    </w:p>
    <w:p w14:paraId="2BB94E1D" w14:textId="18A829EA" w:rsidR="007424F3" w:rsidRDefault="007424F3" w:rsidP="002B517D">
      <w:pPr>
        <w:spacing w:line="240" w:lineRule="atLeast"/>
        <w:rPr>
          <w:rFonts w:eastAsia="ＭＳ ゴシック" w:hAnsi="ＭＳ 明朝"/>
          <w:color w:val="000000"/>
          <w:szCs w:val="20"/>
        </w:rPr>
      </w:pPr>
    </w:p>
    <w:p w14:paraId="065CAAFC" w14:textId="77777777" w:rsidR="00B87EBC" w:rsidRDefault="00B87EBC"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4F45A5CD" w14:textId="77777777" w:rsidR="007424F3" w:rsidRDefault="007424F3" w:rsidP="009302A3">
      <w:pPr>
        <w:spacing w:line="240" w:lineRule="atLeast"/>
        <w:jc w:val="center"/>
        <w:rPr>
          <w:rFonts w:eastAsia="ＭＳ ゴシック" w:hAnsi="ＭＳ 明朝"/>
          <w:color w:val="000000"/>
          <w:szCs w:val="20"/>
        </w:rPr>
      </w:pPr>
      <w:r w:rsidRPr="007424F3">
        <w:rPr>
          <w:rFonts w:eastAsia="ＭＳ ゴシック" w:hAnsi="ＭＳ 明朝" w:hint="eastAsia"/>
          <w:color w:val="000000"/>
          <w:szCs w:val="20"/>
        </w:rPr>
        <w:lastRenderedPageBreak/>
        <w:t>クマへの緊急銃猟制度および総合的な対策支援の充実</w:t>
      </w:r>
    </w:p>
    <w:p w14:paraId="69F452F3" w14:textId="3DF68D34" w:rsidR="005064CA" w:rsidRDefault="007424F3" w:rsidP="009302A3">
      <w:pPr>
        <w:spacing w:line="240" w:lineRule="atLeast"/>
        <w:jc w:val="center"/>
        <w:rPr>
          <w:rFonts w:eastAsia="ＭＳ ゴシック" w:hAnsi="ＭＳ 明朝"/>
          <w:color w:val="000000"/>
          <w:szCs w:val="20"/>
        </w:rPr>
      </w:pPr>
      <w:r w:rsidRPr="007424F3">
        <w:rPr>
          <w:rFonts w:eastAsia="ＭＳ ゴシック" w:hAnsi="ＭＳ 明朝" w:hint="eastAsia"/>
          <w:color w:val="000000"/>
          <w:szCs w:val="20"/>
        </w:rPr>
        <w:t>に関する提言</w:t>
      </w:r>
    </w:p>
    <w:p w14:paraId="281CC5B8" w14:textId="77777777" w:rsidR="007424F3" w:rsidRPr="009302A3" w:rsidRDefault="007424F3" w:rsidP="007424F3">
      <w:pPr>
        <w:spacing w:line="240" w:lineRule="atLeast"/>
        <w:rPr>
          <w:rFonts w:eastAsia="ＭＳ ゴシック" w:hAnsi="ＭＳ 明朝"/>
          <w:color w:val="000000"/>
          <w:szCs w:val="20"/>
        </w:rPr>
      </w:pPr>
    </w:p>
    <w:p w14:paraId="5BD68C9C" w14:textId="77777777" w:rsidR="00B87EBC" w:rsidRPr="00B87EBC" w:rsidRDefault="00B87EBC" w:rsidP="00B87EBC">
      <w:pPr>
        <w:snapToGrid w:val="0"/>
        <w:spacing w:line="360" w:lineRule="exact"/>
        <w:ind w:firstLineChars="100" w:firstLine="241"/>
        <w:jc w:val="left"/>
        <w:rPr>
          <w:rFonts w:asciiTheme="minorEastAsia" w:eastAsiaTheme="minorEastAsia" w:hAnsiTheme="minorEastAsia"/>
          <w:sz w:val="24"/>
        </w:rPr>
      </w:pPr>
      <w:r w:rsidRPr="00B87EBC">
        <w:rPr>
          <w:rFonts w:asciiTheme="minorEastAsia" w:eastAsiaTheme="minorEastAsia" w:hAnsiTheme="minorEastAsia" w:hint="eastAsia"/>
          <w:sz w:val="24"/>
        </w:rPr>
        <w:t>2025年度の全国のクマによる人身被害の件数は216件となり、過去最多を記録した。2026年度に入ってからも、東北地方を中心に都市部でのクマの出没や人身被害に関する情報がマスコミを通じて多数報道されており、国民は不安を募らせている。また、春季の出没件数が増加しており、秋季だけでなく春季においても確実な対策が求められている。これは、ブナ等の堅果類の豊凶の変化による冬眠前のエサ不足によるものだけではなく、中山間地域の人の活動が変化し、里山利用の縮小、耕作放棄地の拡大、放任果樹の増加によりクマの生息区域が拡大していることなどが背景と考えられる。</w:t>
      </w:r>
    </w:p>
    <w:p w14:paraId="50DD2126" w14:textId="5153A7A1" w:rsidR="00B87EBC" w:rsidRPr="00B87EBC" w:rsidRDefault="00B87EBC" w:rsidP="00B87EBC">
      <w:pPr>
        <w:snapToGrid w:val="0"/>
        <w:spacing w:line="360" w:lineRule="exact"/>
        <w:ind w:firstLineChars="100" w:firstLine="241"/>
        <w:jc w:val="left"/>
        <w:rPr>
          <w:rFonts w:asciiTheme="minorEastAsia" w:eastAsiaTheme="minorEastAsia" w:hAnsiTheme="minorEastAsia"/>
          <w:sz w:val="24"/>
        </w:rPr>
      </w:pPr>
      <w:r w:rsidRPr="00B87EBC">
        <w:rPr>
          <w:rFonts w:asciiTheme="minorEastAsia" w:eastAsiaTheme="minorEastAsia" w:hAnsiTheme="minorEastAsia" w:hint="eastAsia"/>
          <w:sz w:val="24"/>
        </w:rPr>
        <w:t>2025年9月から、鳥獣保護管理法の改正により開始された緊急銃猟制度では、市町村長の権限で、人の日常生活圏に出没したクマを銃を用いて駆除できることとなり、2025年度は全国で60件、近畿ブロックにおいても</w:t>
      </w:r>
      <w:r>
        <w:rPr>
          <w:rFonts w:asciiTheme="minorEastAsia" w:eastAsiaTheme="minorEastAsia" w:hAnsiTheme="minorEastAsia" w:hint="eastAsia"/>
          <w:sz w:val="24"/>
        </w:rPr>
        <w:t>３</w:t>
      </w:r>
      <w:r w:rsidRPr="00B87EBC">
        <w:rPr>
          <w:rFonts w:asciiTheme="minorEastAsia" w:eastAsiaTheme="minorEastAsia" w:hAnsiTheme="minorEastAsia" w:hint="eastAsia"/>
          <w:sz w:val="24"/>
        </w:rPr>
        <w:t>件の緊急銃猟が実施された。また、2025年11月には、省庁連携による緊急的、短期的、中期的な取組をまとめた「クマ被害対策パッケージ」が策定されるとともに、2026年3月には「クマ被害対策ロードマップ」により、2030年以降の目指す将来像が新たに示された。</w:t>
      </w:r>
    </w:p>
    <w:p w14:paraId="4E4D9EE6" w14:textId="77777777" w:rsidR="00B87EBC" w:rsidRPr="00B87EBC" w:rsidRDefault="00B87EBC" w:rsidP="003C09DF">
      <w:pPr>
        <w:snapToGrid w:val="0"/>
        <w:spacing w:line="360" w:lineRule="exact"/>
        <w:ind w:firstLineChars="100" w:firstLine="241"/>
        <w:jc w:val="left"/>
        <w:rPr>
          <w:rFonts w:asciiTheme="minorEastAsia" w:eastAsiaTheme="minorEastAsia" w:hAnsiTheme="minorEastAsia"/>
          <w:sz w:val="24"/>
        </w:rPr>
      </w:pPr>
      <w:r w:rsidRPr="00B87EBC">
        <w:rPr>
          <w:rFonts w:asciiTheme="minorEastAsia" w:eastAsiaTheme="minorEastAsia" w:hAnsiTheme="minorEastAsia" w:hint="eastAsia"/>
          <w:sz w:val="24"/>
        </w:rPr>
        <w:t>しかし、緊急銃猟制度等の運用にあたり、知識と技能を有した市町村職員の不足、捕獲者およびその指導者の不足や高齢化が深刻な課題となっている。また、市町村職員は人の日常生活圏でのクマの追い払いや捕獲、駆除等の経験に乏しく、市町村、警察、捕獲者、府県などの連携も手探りであることから、実地訓練や専門的な知識を得るための研修による人材育成、ICT を使った出没状況の把握等、効率的な体制整備を急ぐ必要がある。</w:t>
      </w:r>
    </w:p>
    <w:p w14:paraId="12D5AD35" w14:textId="77777777" w:rsidR="00B87EBC" w:rsidRPr="00B87EBC" w:rsidRDefault="00B87EBC" w:rsidP="003C09DF">
      <w:pPr>
        <w:snapToGrid w:val="0"/>
        <w:spacing w:line="360" w:lineRule="exact"/>
        <w:ind w:firstLineChars="100" w:firstLine="241"/>
        <w:jc w:val="left"/>
        <w:rPr>
          <w:rFonts w:asciiTheme="minorEastAsia" w:eastAsiaTheme="minorEastAsia" w:hAnsiTheme="minorEastAsia"/>
          <w:sz w:val="24"/>
        </w:rPr>
      </w:pPr>
      <w:r w:rsidRPr="00B87EBC">
        <w:rPr>
          <w:rFonts w:asciiTheme="minorEastAsia" w:eastAsiaTheme="minorEastAsia" w:hAnsiTheme="minorEastAsia" w:hint="eastAsia"/>
          <w:sz w:val="24"/>
        </w:rPr>
        <w:t>また、緊急銃猟制度等の実施に必要な資機材の確保のほか、出没予防のための環境整備、捕獲のための予算確保が必要不可欠な状況にある。</w:t>
      </w:r>
    </w:p>
    <w:p w14:paraId="2A6280F4" w14:textId="77777777" w:rsidR="00B87EBC" w:rsidRPr="00B87EBC" w:rsidRDefault="00B87EBC" w:rsidP="003C09DF">
      <w:pPr>
        <w:snapToGrid w:val="0"/>
        <w:spacing w:line="360" w:lineRule="exact"/>
        <w:ind w:firstLineChars="100" w:firstLine="241"/>
        <w:jc w:val="left"/>
        <w:rPr>
          <w:rFonts w:asciiTheme="minorEastAsia" w:eastAsiaTheme="minorEastAsia" w:hAnsiTheme="minorEastAsia"/>
          <w:sz w:val="24"/>
        </w:rPr>
      </w:pPr>
      <w:r w:rsidRPr="00B87EBC">
        <w:rPr>
          <w:rFonts w:asciiTheme="minorEastAsia" w:eastAsiaTheme="minorEastAsia" w:hAnsiTheme="minorEastAsia" w:hint="eastAsia"/>
          <w:sz w:val="24"/>
        </w:rPr>
        <w:t>加えて、都市部への出没などクマの行動パターンがこれまでとは異なる傾向を示していることから、地域個体群ごとに生態調査を行い、各地域に応じた効果的な被害対策を講じるなど、クマ出没に対する総合的な対策が求められている。</w:t>
      </w:r>
    </w:p>
    <w:p w14:paraId="45B94119" w14:textId="1FF9DB0C" w:rsidR="007424F3" w:rsidRPr="007424F3" w:rsidRDefault="00B87EBC" w:rsidP="003C09DF">
      <w:pPr>
        <w:snapToGrid w:val="0"/>
        <w:spacing w:line="360" w:lineRule="exact"/>
        <w:ind w:firstLineChars="100" w:firstLine="241"/>
        <w:jc w:val="left"/>
        <w:rPr>
          <w:rFonts w:asciiTheme="minorEastAsia" w:eastAsiaTheme="minorEastAsia" w:hAnsiTheme="minorEastAsia"/>
          <w:sz w:val="24"/>
        </w:rPr>
      </w:pPr>
      <w:r w:rsidRPr="00B87EBC">
        <w:rPr>
          <w:rFonts w:asciiTheme="minorEastAsia" w:eastAsiaTheme="minorEastAsia" w:hAnsiTheme="minorEastAsia" w:hint="eastAsia"/>
          <w:sz w:val="24"/>
        </w:rPr>
        <w:t>こうした状況を踏まえ、人の日常生活圏でのクマの出没時における緊急銃猟制度の円滑な実施に加え、総合的な対策が図られるよう、国においては、次の事項について、特段の措置を講じられるよう提言する。</w:t>
      </w:r>
    </w:p>
    <w:p w14:paraId="6F033A6A"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48E5E018" w14:textId="5B4B8731" w:rsidR="007424F3" w:rsidRPr="007424F3" w:rsidRDefault="007424F3" w:rsidP="00B87EBC">
      <w:pPr>
        <w:snapToGrid w:val="0"/>
        <w:spacing w:line="360" w:lineRule="exact"/>
        <w:ind w:leftChars="100" w:left="562" w:hangingChars="100" w:hanging="241"/>
        <w:jc w:val="left"/>
        <w:rPr>
          <w:rFonts w:asciiTheme="minorEastAsia" w:eastAsiaTheme="minorEastAsia" w:hAnsiTheme="minorEastAsia"/>
          <w:sz w:val="24"/>
        </w:rPr>
      </w:pPr>
      <w:r w:rsidRPr="007424F3">
        <w:rPr>
          <w:rFonts w:asciiTheme="minorEastAsia" w:eastAsiaTheme="minorEastAsia" w:hAnsiTheme="minorEastAsia" w:hint="eastAsia"/>
          <w:sz w:val="24"/>
        </w:rPr>
        <w:t>１</w:t>
      </w:r>
      <w:r w:rsidR="00371E45">
        <w:rPr>
          <w:rFonts w:asciiTheme="minorEastAsia" w:eastAsiaTheme="minorEastAsia" w:hAnsiTheme="minorEastAsia" w:hint="eastAsia"/>
          <w:sz w:val="24"/>
        </w:rPr>
        <w:t xml:space="preserve">　</w:t>
      </w:r>
      <w:r w:rsidR="00B87EBC" w:rsidRPr="00B87EBC">
        <w:rPr>
          <w:rFonts w:asciiTheme="minorEastAsia" w:eastAsiaTheme="minorEastAsia" w:hAnsiTheme="minorEastAsia" w:hint="eastAsia"/>
          <w:sz w:val="24"/>
        </w:rPr>
        <w:t>知識と技能を備えた捕獲者およびその指導者育成に係る継続的な支援を行うこと。（省庁連携の「クマ被害対策パッケージ」の実行支援の継続）</w:t>
      </w:r>
    </w:p>
    <w:p w14:paraId="35D2C213"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5CFD7234" w14:textId="7489ACF4" w:rsidR="007424F3" w:rsidRPr="007424F3" w:rsidRDefault="006E5D37" w:rsidP="006E5D37">
      <w:pPr>
        <w:snapToGrid w:val="0"/>
        <w:spacing w:line="360" w:lineRule="exact"/>
        <w:ind w:leftChars="100" w:left="562" w:hangingChars="100" w:hanging="241"/>
        <w:jc w:val="left"/>
        <w:rPr>
          <w:rFonts w:asciiTheme="minorEastAsia" w:eastAsiaTheme="minorEastAsia" w:hAnsiTheme="minorEastAsia"/>
          <w:sz w:val="24"/>
        </w:rPr>
      </w:pPr>
      <w:r w:rsidRPr="006E5D37">
        <w:rPr>
          <w:rFonts w:asciiTheme="minorEastAsia" w:eastAsiaTheme="minorEastAsia" w:hAnsiTheme="minorEastAsia" w:hint="eastAsia"/>
          <w:sz w:val="24"/>
        </w:rPr>
        <w:t xml:space="preserve">２　</w:t>
      </w:r>
      <w:r w:rsidR="00B87EBC" w:rsidRPr="00B87EBC">
        <w:rPr>
          <w:rFonts w:asciiTheme="minorEastAsia" w:eastAsiaTheme="minorEastAsia" w:hAnsiTheme="minorEastAsia" w:hint="eastAsia"/>
          <w:sz w:val="24"/>
        </w:rPr>
        <w:t>生息状況調査、生息環境整備（広葉樹林の森林経営、緩衝帯等）、被害防除、問題個体の捕獲および、緊急銃猟制度の体制整備</w:t>
      </w:r>
      <w:r w:rsidR="00B87EBC">
        <w:rPr>
          <w:rFonts w:asciiTheme="minorEastAsia" w:eastAsiaTheme="minorEastAsia" w:hAnsiTheme="minorEastAsia" w:hint="eastAsia"/>
          <w:sz w:val="24"/>
        </w:rPr>
        <w:t>にかかる</w:t>
      </w:r>
      <w:r w:rsidR="00B87EBC" w:rsidRPr="00B87EBC">
        <w:rPr>
          <w:rFonts w:asciiTheme="minorEastAsia" w:eastAsiaTheme="minorEastAsia" w:hAnsiTheme="minorEastAsia" w:hint="eastAsia"/>
          <w:sz w:val="24"/>
        </w:rPr>
        <w:t>財源確保を行うこと。</w:t>
      </w:r>
    </w:p>
    <w:p w14:paraId="69D025B9" w14:textId="77777777" w:rsidR="00B87EBC" w:rsidRDefault="00B87EBC" w:rsidP="00B87EBC">
      <w:pPr>
        <w:snapToGrid w:val="0"/>
        <w:spacing w:line="360" w:lineRule="exact"/>
        <w:ind w:firstLineChars="100" w:firstLine="241"/>
        <w:jc w:val="left"/>
        <w:rPr>
          <w:rFonts w:asciiTheme="minorEastAsia" w:eastAsiaTheme="minorEastAsia" w:hAnsiTheme="minorEastAsia"/>
          <w:sz w:val="24"/>
        </w:rPr>
      </w:pPr>
    </w:p>
    <w:p w14:paraId="5F5EE6E9" w14:textId="385D2E90" w:rsidR="007424F3" w:rsidRDefault="00B87EBC" w:rsidP="00B87EBC">
      <w:pPr>
        <w:snapToGrid w:val="0"/>
        <w:spacing w:line="360" w:lineRule="exact"/>
        <w:ind w:leftChars="100" w:left="562" w:hangingChars="100" w:hanging="241"/>
        <w:jc w:val="left"/>
        <w:rPr>
          <w:rFonts w:asciiTheme="minorEastAsia" w:eastAsiaTheme="minorEastAsia" w:hAnsiTheme="minorEastAsia"/>
          <w:sz w:val="24"/>
        </w:rPr>
      </w:pPr>
      <w:r>
        <w:rPr>
          <w:rFonts w:asciiTheme="minorEastAsia" w:eastAsiaTheme="minorEastAsia" w:hAnsiTheme="minorEastAsia" w:hint="eastAsia"/>
          <w:sz w:val="24"/>
        </w:rPr>
        <w:lastRenderedPageBreak/>
        <w:t xml:space="preserve">３　</w:t>
      </w:r>
      <w:r w:rsidRPr="00B87EBC">
        <w:rPr>
          <w:rFonts w:asciiTheme="minorEastAsia" w:eastAsiaTheme="minorEastAsia" w:hAnsiTheme="minorEastAsia" w:hint="eastAsia"/>
          <w:sz w:val="24"/>
        </w:rPr>
        <w:t>人の日常生活圏への出没傾向や行動パターンなどクマの生態調査等を実施</w:t>
      </w:r>
      <w:r>
        <w:rPr>
          <w:rFonts w:asciiTheme="minorEastAsia" w:eastAsiaTheme="minorEastAsia" w:hAnsiTheme="minorEastAsia" w:hint="eastAsia"/>
          <w:sz w:val="24"/>
        </w:rPr>
        <w:t xml:space="preserve">　</w:t>
      </w:r>
      <w:r w:rsidRPr="00B87EBC">
        <w:rPr>
          <w:rFonts w:asciiTheme="minorEastAsia" w:eastAsiaTheme="minorEastAsia" w:hAnsiTheme="minorEastAsia" w:hint="eastAsia"/>
          <w:sz w:val="24"/>
        </w:rPr>
        <w:t>し、具体的事例を含めた情報共有を行うこと。</w:t>
      </w:r>
    </w:p>
    <w:p w14:paraId="22B98D81" w14:textId="437656D8" w:rsid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2DEE732A" w14:textId="2FC4CBCE" w:rsid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2BCB647F" w14:textId="34DB1AA1" w:rsid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549958B2"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56CD5255"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266C37B2" w14:textId="77777777" w:rsidR="00910934" w:rsidRDefault="00910934" w:rsidP="007424F3">
      <w:pPr>
        <w:snapToGrid w:val="0"/>
        <w:spacing w:line="360" w:lineRule="exact"/>
        <w:ind w:firstLineChars="100" w:firstLine="241"/>
        <w:jc w:val="left"/>
        <w:rPr>
          <w:rFonts w:asciiTheme="minorEastAsia" w:eastAsiaTheme="minorEastAsia" w:hAnsiTheme="minorEastAsia"/>
          <w:sz w:val="24"/>
        </w:rPr>
      </w:pPr>
    </w:p>
    <w:p w14:paraId="68F22421" w14:textId="77777777" w:rsidR="00910934" w:rsidRDefault="00910934" w:rsidP="007424F3">
      <w:pPr>
        <w:snapToGrid w:val="0"/>
        <w:spacing w:line="360" w:lineRule="exact"/>
        <w:ind w:firstLineChars="100" w:firstLine="241"/>
        <w:jc w:val="left"/>
        <w:rPr>
          <w:rFonts w:asciiTheme="minorEastAsia" w:eastAsiaTheme="minorEastAsia" w:hAnsiTheme="minorEastAsia"/>
          <w:sz w:val="24"/>
        </w:rPr>
      </w:pPr>
    </w:p>
    <w:p w14:paraId="1DDC70FB" w14:textId="71B366FE"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令和</w:t>
      </w:r>
      <w:r>
        <w:rPr>
          <w:rFonts w:asciiTheme="minorEastAsia" w:eastAsiaTheme="minorEastAsia" w:hAnsiTheme="minorEastAsia" w:hint="eastAsia"/>
          <w:sz w:val="24"/>
        </w:rPr>
        <w:t>８</w:t>
      </w:r>
      <w:r w:rsidRPr="007424F3">
        <w:rPr>
          <w:rFonts w:asciiTheme="minorEastAsia" w:eastAsiaTheme="minorEastAsia" w:hAnsiTheme="minorEastAsia" w:hint="eastAsia"/>
          <w:sz w:val="24"/>
        </w:rPr>
        <w:t>年</w:t>
      </w:r>
      <w:r w:rsidR="00B87EBC">
        <w:rPr>
          <w:rFonts w:asciiTheme="minorEastAsia" w:eastAsiaTheme="minorEastAsia" w:hAnsiTheme="minorEastAsia" w:hint="eastAsia"/>
          <w:sz w:val="24"/>
        </w:rPr>
        <w:t>８</w:t>
      </w:r>
      <w:r w:rsidRPr="007424F3">
        <w:rPr>
          <w:rFonts w:asciiTheme="minorEastAsia" w:eastAsiaTheme="minorEastAsia" w:hAnsiTheme="minorEastAsia" w:hint="eastAsia"/>
          <w:sz w:val="24"/>
        </w:rPr>
        <w:t>月</w:t>
      </w:r>
    </w:p>
    <w:p w14:paraId="2CE70874"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p>
    <w:p w14:paraId="363C179E" w14:textId="2C6106B7" w:rsid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近畿ブロック知事会</w:t>
      </w:r>
    </w:p>
    <w:p w14:paraId="214B7692" w14:textId="0A0DF74A" w:rsidR="00910934" w:rsidRDefault="00910934" w:rsidP="007424F3">
      <w:pPr>
        <w:snapToGrid w:val="0"/>
        <w:spacing w:line="360" w:lineRule="exact"/>
        <w:ind w:firstLineChars="100" w:firstLine="241"/>
        <w:jc w:val="left"/>
        <w:rPr>
          <w:rFonts w:asciiTheme="minorEastAsia" w:eastAsiaTheme="minorEastAsia" w:hAnsiTheme="minorEastAsia"/>
          <w:sz w:val="24"/>
        </w:rPr>
      </w:pPr>
    </w:p>
    <w:p w14:paraId="54D480DD" w14:textId="77777777" w:rsidR="00910934" w:rsidRDefault="00910934" w:rsidP="007424F3">
      <w:pPr>
        <w:snapToGrid w:val="0"/>
        <w:spacing w:line="360" w:lineRule="exact"/>
        <w:ind w:firstLineChars="100" w:firstLine="241"/>
        <w:jc w:val="left"/>
        <w:rPr>
          <w:rFonts w:asciiTheme="minorEastAsia" w:eastAsiaTheme="minorEastAsia" w:hAnsiTheme="minorEastAsia"/>
          <w:sz w:val="24"/>
        </w:rPr>
      </w:pPr>
    </w:p>
    <w:p w14:paraId="7E61D3F9" w14:textId="77777777" w:rsidR="00910934" w:rsidRPr="007424F3" w:rsidRDefault="00910934" w:rsidP="007424F3">
      <w:pPr>
        <w:snapToGrid w:val="0"/>
        <w:spacing w:line="360" w:lineRule="exact"/>
        <w:ind w:firstLineChars="100" w:firstLine="241"/>
        <w:jc w:val="left"/>
        <w:rPr>
          <w:rFonts w:asciiTheme="minorEastAsia" w:eastAsiaTheme="minorEastAsia" w:hAnsiTheme="minorEastAsia"/>
          <w:sz w:val="24"/>
        </w:rPr>
      </w:pPr>
    </w:p>
    <w:p w14:paraId="7D7FDBFC" w14:textId="25C24915" w:rsidR="007424F3" w:rsidRPr="007424F3" w:rsidRDefault="007424F3" w:rsidP="00B87EBC">
      <w:pPr>
        <w:snapToGrid w:val="0"/>
        <w:spacing w:line="360" w:lineRule="exact"/>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w:t>
      </w:r>
      <w:r w:rsidR="00B87EBC">
        <w:rPr>
          <w:rFonts w:asciiTheme="minorEastAsia" w:eastAsiaTheme="minorEastAsia" w:hAnsiTheme="minorEastAsia" w:hint="eastAsia"/>
          <w:sz w:val="24"/>
        </w:rPr>
        <w:t xml:space="preserve">　</w:t>
      </w:r>
      <w:r w:rsidRPr="007424F3">
        <w:rPr>
          <w:rFonts w:asciiTheme="minorEastAsia" w:eastAsiaTheme="minorEastAsia" w:hAnsiTheme="minorEastAsia" w:hint="eastAsia"/>
          <w:sz w:val="24"/>
        </w:rPr>
        <w:t xml:space="preserve">　福井県知事　</w:t>
      </w:r>
      <w:r w:rsidR="00B87EBC">
        <w:rPr>
          <w:rFonts w:asciiTheme="minorEastAsia" w:eastAsiaTheme="minorEastAsia" w:hAnsiTheme="minorEastAsia" w:hint="eastAsia"/>
          <w:sz w:val="24"/>
        </w:rPr>
        <w:t xml:space="preserve">　　石　田　嵩　人</w:t>
      </w:r>
    </w:p>
    <w:p w14:paraId="2D27560C"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三重県知事　　　一　見　勝　之</w:t>
      </w:r>
    </w:p>
    <w:p w14:paraId="591CDBCE"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滋賀県知事　　　三日月　大　造</w:t>
      </w:r>
    </w:p>
    <w:p w14:paraId="432958AF"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京都府知事　　　西　脇　隆　俊</w:t>
      </w:r>
    </w:p>
    <w:p w14:paraId="243C0C2A"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大阪府知事　　　吉　村　洋　文</w:t>
      </w:r>
    </w:p>
    <w:p w14:paraId="2EAB71E3"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兵庫県知事　　　齋　藤　元　彦</w:t>
      </w:r>
    </w:p>
    <w:p w14:paraId="023CE803"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奈良県知事　　　山　下　　　真</w:t>
      </w:r>
    </w:p>
    <w:p w14:paraId="759D66B2"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和歌山県知事　　宮　﨑　　　泉</w:t>
      </w:r>
    </w:p>
    <w:p w14:paraId="3279AFEE" w14:textId="77777777" w:rsidR="007424F3" w:rsidRPr="007424F3" w:rsidRDefault="007424F3" w:rsidP="007424F3">
      <w:pPr>
        <w:snapToGrid w:val="0"/>
        <w:spacing w:line="360" w:lineRule="exact"/>
        <w:ind w:firstLineChars="100" w:firstLine="241"/>
        <w:jc w:val="left"/>
        <w:rPr>
          <w:rFonts w:asciiTheme="minorEastAsia" w:eastAsiaTheme="minorEastAsia" w:hAnsiTheme="minorEastAsia"/>
          <w:sz w:val="24"/>
        </w:rPr>
      </w:pPr>
      <w:r w:rsidRPr="007424F3">
        <w:rPr>
          <w:rFonts w:asciiTheme="minorEastAsia" w:eastAsiaTheme="minorEastAsia" w:hAnsiTheme="minorEastAsia" w:hint="eastAsia"/>
          <w:sz w:val="24"/>
        </w:rPr>
        <w:t xml:space="preserve">　　　　　　　　　　　　　　　　　　　　　鳥取県知事　　　平　井　伸　治</w:t>
      </w:r>
    </w:p>
    <w:p w14:paraId="75027F34" w14:textId="015F1236" w:rsidR="00916CD1" w:rsidRPr="009302A3" w:rsidRDefault="007424F3" w:rsidP="007424F3">
      <w:pPr>
        <w:snapToGrid w:val="0"/>
        <w:spacing w:line="360" w:lineRule="exact"/>
        <w:ind w:firstLineChars="100" w:firstLine="241"/>
        <w:jc w:val="left"/>
        <w:rPr>
          <w:rFonts w:hAnsi="ＭＳ 明朝"/>
          <w:sz w:val="26"/>
          <w:szCs w:val="26"/>
        </w:rPr>
      </w:pPr>
      <w:r w:rsidRPr="007424F3">
        <w:rPr>
          <w:rFonts w:asciiTheme="minorEastAsia" w:eastAsiaTheme="minorEastAsia" w:hAnsiTheme="minorEastAsia" w:hint="eastAsia"/>
          <w:sz w:val="24"/>
        </w:rPr>
        <w:t xml:space="preserve">　　　　　　　　　　　　　　　　　　　　　徳島県知事　　　後藤田　正　純</w:t>
      </w:r>
    </w:p>
    <w:sectPr w:rsidR="00916CD1" w:rsidRPr="009302A3" w:rsidSect="001B6EFF">
      <w:headerReference w:type="default" r:id="rId8"/>
      <w:pgSz w:w="11906" w:h="16838"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6948A" w14:textId="77777777" w:rsidR="00BB171E" w:rsidRDefault="00BB171E">
      <w:r>
        <w:separator/>
      </w:r>
    </w:p>
  </w:endnote>
  <w:endnote w:type="continuationSeparator" w:id="0">
    <w:p w14:paraId="35D93EEE" w14:textId="77777777" w:rsidR="00BB171E" w:rsidRDefault="00BB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3B430" w14:textId="77777777" w:rsidR="00BB171E" w:rsidRDefault="00BB171E">
      <w:r>
        <w:separator/>
      </w:r>
    </w:p>
  </w:footnote>
  <w:footnote w:type="continuationSeparator" w:id="0">
    <w:p w14:paraId="50AD62CA" w14:textId="77777777" w:rsidR="00BB171E" w:rsidRDefault="00BB1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9927732">
    <w:abstractNumId w:val="0"/>
  </w:num>
  <w:num w:numId="2" w16cid:durableId="1180199956">
    <w:abstractNumId w:val="1"/>
  </w:num>
  <w:num w:numId="3" w16cid:durableId="1509250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54E3"/>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B6EFF"/>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73A1"/>
    <w:rsid w:val="00260BF4"/>
    <w:rsid w:val="00265A04"/>
    <w:rsid w:val="00265EA7"/>
    <w:rsid w:val="002665C7"/>
    <w:rsid w:val="002714F1"/>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1E45"/>
    <w:rsid w:val="00373C7A"/>
    <w:rsid w:val="00374C6B"/>
    <w:rsid w:val="00391F8D"/>
    <w:rsid w:val="00393E7A"/>
    <w:rsid w:val="00397F0F"/>
    <w:rsid w:val="003A2438"/>
    <w:rsid w:val="003A38D9"/>
    <w:rsid w:val="003A754C"/>
    <w:rsid w:val="003B44B5"/>
    <w:rsid w:val="003C09DF"/>
    <w:rsid w:val="003D4E98"/>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F201B"/>
    <w:rsid w:val="004F312E"/>
    <w:rsid w:val="004F3653"/>
    <w:rsid w:val="00502485"/>
    <w:rsid w:val="005032B4"/>
    <w:rsid w:val="0050455C"/>
    <w:rsid w:val="005064CA"/>
    <w:rsid w:val="005166AE"/>
    <w:rsid w:val="00520B84"/>
    <w:rsid w:val="00522792"/>
    <w:rsid w:val="0053198F"/>
    <w:rsid w:val="00533361"/>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5D37"/>
    <w:rsid w:val="006E789A"/>
    <w:rsid w:val="006F5C44"/>
    <w:rsid w:val="006F68F6"/>
    <w:rsid w:val="006F7401"/>
    <w:rsid w:val="0071401C"/>
    <w:rsid w:val="00727564"/>
    <w:rsid w:val="00733ADC"/>
    <w:rsid w:val="007424F3"/>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64A1A"/>
    <w:rsid w:val="00870839"/>
    <w:rsid w:val="00874BEC"/>
    <w:rsid w:val="00874FEE"/>
    <w:rsid w:val="008837EC"/>
    <w:rsid w:val="00886E7A"/>
    <w:rsid w:val="008914CF"/>
    <w:rsid w:val="0089267C"/>
    <w:rsid w:val="008A3C7A"/>
    <w:rsid w:val="008A680B"/>
    <w:rsid w:val="008C159C"/>
    <w:rsid w:val="008E2F15"/>
    <w:rsid w:val="008F1243"/>
    <w:rsid w:val="00910934"/>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87EBC"/>
    <w:rsid w:val="00B928E4"/>
    <w:rsid w:val="00B94CBB"/>
    <w:rsid w:val="00BA224C"/>
    <w:rsid w:val="00BA2A57"/>
    <w:rsid w:val="00BA40C7"/>
    <w:rsid w:val="00BB171E"/>
    <w:rsid w:val="00BB4A94"/>
    <w:rsid w:val="00BB653C"/>
    <w:rsid w:val="00BC02F4"/>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259D"/>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2026-09-14T10:16:00Z</dcterms:created>
  <dcterms:modified xsi:type="dcterms:W3CDTF">2026-09-14T10:16:00Z</dcterms:modified>
</cp:coreProperties>
</file>