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5AD2A" w14:textId="77777777" w:rsidR="00F37526" w:rsidRDefault="00F37526" w:rsidP="00F37526">
      <w:pPr>
        <w:spacing w:beforeLines="50" w:before="280" w:line="400" w:lineRule="exact"/>
        <w:jc w:val="center"/>
        <w:rPr>
          <w:rFonts w:ascii="BIZ UDゴシック" w:eastAsia="BIZ UDゴシック" w:hAnsi="BIZ UDゴシック"/>
          <w:b/>
          <w:bCs/>
          <w:kern w:val="0"/>
          <w:sz w:val="36"/>
          <w:szCs w:val="21"/>
        </w:rPr>
      </w:pPr>
    </w:p>
    <w:p w14:paraId="7A20FBFF" w14:textId="77777777" w:rsidR="00F37526" w:rsidRDefault="00F37526" w:rsidP="00F37526">
      <w:pPr>
        <w:spacing w:beforeLines="50" w:before="280" w:line="400" w:lineRule="exact"/>
        <w:jc w:val="center"/>
        <w:rPr>
          <w:rFonts w:ascii="BIZ UDゴシック" w:eastAsia="BIZ UDゴシック" w:hAnsi="BIZ UDゴシック"/>
          <w:b/>
          <w:bCs/>
          <w:kern w:val="0"/>
          <w:sz w:val="36"/>
          <w:szCs w:val="21"/>
        </w:rPr>
      </w:pPr>
    </w:p>
    <w:p w14:paraId="5E705A60" w14:textId="77777777" w:rsidR="00F37526" w:rsidRDefault="00F37526" w:rsidP="00F37526">
      <w:pPr>
        <w:spacing w:beforeLines="50" w:before="280" w:line="400" w:lineRule="exact"/>
        <w:jc w:val="center"/>
        <w:rPr>
          <w:rFonts w:ascii="BIZ UDゴシック" w:eastAsia="BIZ UDゴシック" w:hAnsi="BIZ UDゴシック"/>
          <w:b/>
          <w:bCs/>
          <w:kern w:val="0"/>
          <w:sz w:val="36"/>
          <w:szCs w:val="21"/>
        </w:rPr>
      </w:pPr>
    </w:p>
    <w:p w14:paraId="0EC4FD58" w14:textId="77777777" w:rsidR="002C076A" w:rsidRPr="002C076A" w:rsidRDefault="00F37526" w:rsidP="002C076A">
      <w:pPr>
        <w:spacing w:beforeLines="50" w:before="280" w:line="400" w:lineRule="exact"/>
        <w:jc w:val="center"/>
        <w:rPr>
          <w:rFonts w:asciiTheme="majorEastAsia" w:eastAsiaTheme="majorEastAsia" w:hAnsiTheme="majorEastAsia"/>
          <w:b/>
          <w:bCs/>
          <w:kern w:val="0"/>
          <w:sz w:val="40"/>
          <w:szCs w:val="22"/>
        </w:rPr>
      </w:pPr>
      <w:r w:rsidRPr="00893434">
        <w:rPr>
          <w:rFonts w:asciiTheme="majorEastAsia" w:eastAsiaTheme="majorEastAsia" w:hAnsiTheme="majorEastAsia" w:hint="eastAsia"/>
          <w:b/>
          <w:bCs/>
          <w:kern w:val="0"/>
          <w:sz w:val="40"/>
          <w:szCs w:val="22"/>
        </w:rPr>
        <w:t>国</w:t>
      </w:r>
      <w:r w:rsidR="002C076A" w:rsidRPr="002C076A">
        <w:rPr>
          <w:rFonts w:asciiTheme="majorEastAsia" w:eastAsiaTheme="majorEastAsia" w:hAnsiTheme="majorEastAsia" w:hint="eastAsia"/>
          <w:b/>
          <w:bCs/>
          <w:kern w:val="0"/>
          <w:sz w:val="40"/>
          <w:szCs w:val="22"/>
        </w:rPr>
        <w:t>土強靱化及び地方創生・生産性向上に資する</w:t>
      </w:r>
    </w:p>
    <w:p w14:paraId="3D9DB427" w14:textId="179983D9" w:rsidR="00F37526" w:rsidRPr="001869E3" w:rsidRDefault="002C076A" w:rsidP="002C076A">
      <w:pPr>
        <w:spacing w:beforeLines="50" w:before="280" w:line="400" w:lineRule="exact"/>
        <w:jc w:val="center"/>
        <w:rPr>
          <w:rFonts w:ascii="ＭＳ ゴシック" w:eastAsia="ＭＳ ゴシック" w:hAnsi="ＭＳ ゴシック"/>
          <w:b/>
          <w:sz w:val="40"/>
          <w:szCs w:val="40"/>
        </w:rPr>
      </w:pPr>
      <w:r w:rsidRPr="002C076A">
        <w:rPr>
          <w:rFonts w:asciiTheme="majorEastAsia" w:eastAsiaTheme="majorEastAsia" w:hAnsiTheme="majorEastAsia" w:hint="eastAsia"/>
          <w:b/>
          <w:bCs/>
          <w:kern w:val="0"/>
          <w:sz w:val="40"/>
          <w:szCs w:val="22"/>
        </w:rPr>
        <w:t>高速交通インフラ整備の推進に関する提言</w:t>
      </w:r>
    </w:p>
    <w:p w14:paraId="6615158E" w14:textId="77777777" w:rsidR="00F37526" w:rsidRDefault="00F37526" w:rsidP="00F37526">
      <w:pPr>
        <w:spacing w:beforeLines="50" w:before="280" w:line="400" w:lineRule="exact"/>
        <w:jc w:val="center"/>
        <w:rPr>
          <w:rFonts w:ascii="ＭＳ ゴシック" w:eastAsia="ＭＳ ゴシック" w:hAnsi="ＭＳ ゴシック"/>
          <w:b/>
          <w:sz w:val="40"/>
          <w:szCs w:val="40"/>
        </w:rPr>
      </w:pPr>
    </w:p>
    <w:p w14:paraId="51E8DD2C" w14:textId="77777777" w:rsidR="00F37526" w:rsidRDefault="00F37526" w:rsidP="00F37526">
      <w:pPr>
        <w:spacing w:beforeLines="50" w:before="280" w:line="400" w:lineRule="exact"/>
        <w:jc w:val="center"/>
        <w:rPr>
          <w:rFonts w:ascii="ＭＳ ゴシック" w:eastAsia="ＭＳ ゴシック" w:hAnsi="ＭＳ ゴシック"/>
          <w:b/>
          <w:sz w:val="40"/>
          <w:szCs w:val="40"/>
        </w:rPr>
      </w:pPr>
    </w:p>
    <w:p w14:paraId="6D79D319" w14:textId="77777777" w:rsidR="00F37526" w:rsidRPr="001869E3" w:rsidRDefault="00F37526" w:rsidP="00F37526">
      <w:pPr>
        <w:spacing w:beforeLines="50" w:before="280" w:line="400" w:lineRule="exact"/>
        <w:jc w:val="center"/>
        <w:rPr>
          <w:rFonts w:ascii="ＭＳ ゴシック" w:eastAsia="ＭＳ ゴシック" w:hAnsi="ＭＳ ゴシック"/>
          <w:b/>
          <w:sz w:val="40"/>
          <w:szCs w:val="40"/>
        </w:rPr>
      </w:pPr>
    </w:p>
    <w:p w14:paraId="75A4586B" w14:textId="77777777" w:rsidR="00F37526" w:rsidRPr="001869E3" w:rsidRDefault="00F37526" w:rsidP="00F37526">
      <w:pPr>
        <w:spacing w:beforeLines="50" w:before="280" w:line="400" w:lineRule="exact"/>
        <w:jc w:val="center"/>
        <w:rPr>
          <w:rFonts w:ascii="ＭＳ ゴシック" w:eastAsia="ＭＳ ゴシック" w:hAnsi="ＭＳ ゴシック"/>
          <w:b/>
          <w:sz w:val="40"/>
          <w:szCs w:val="40"/>
        </w:rPr>
      </w:pPr>
    </w:p>
    <w:p w14:paraId="3CE10844" w14:textId="77777777" w:rsidR="00F37526" w:rsidRDefault="00F37526" w:rsidP="00F37526">
      <w:pPr>
        <w:spacing w:beforeLines="50" w:before="280" w:line="400" w:lineRule="exact"/>
        <w:jc w:val="center"/>
        <w:rPr>
          <w:rFonts w:ascii="ＭＳ ゴシック" w:eastAsia="ＭＳ ゴシック" w:hAnsi="ＭＳ ゴシック"/>
          <w:b/>
          <w:sz w:val="40"/>
          <w:szCs w:val="40"/>
        </w:rPr>
      </w:pPr>
    </w:p>
    <w:p w14:paraId="2006FB3C" w14:textId="77777777" w:rsidR="00F37526" w:rsidRDefault="00F37526" w:rsidP="00F37526">
      <w:pPr>
        <w:spacing w:beforeLines="50" w:before="280" w:line="400" w:lineRule="exact"/>
        <w:rPr>
          <w:rFonts w:ascii="ＭＳ ゴシック" w:eastAsia="ＭＳ ゴシック" w:hAnsi="ＭＳ ゴシック"/>
          <w:b/>
          <w:sz w:val="40"/>
          <w:szCs w:val="40"/>
        </w:rPr>
      </w:pPr>
    </w:p>
    <w:p w14:paraId="46E1012B" w14:textId="77777777" w:rsidR="00F37526" w:rsidRDefault="00F37526" w:rsidP="00F37526">
      <w:pPr>
        <w:spacing w:beforeLines="50" w:before="280" w:line="400" w:lineRule="exact"/>
        <w:rPr>
          <w:rFonts w:ascii="ＭＳ ゴシック" w:eastAsia="ＭＳ ゴシック" w:hAnsi="ＭＳ ゴシック"/>
          <w:b/>
          <w:sz w:val="40"/>
          <w:szCs w:val="40"/>
        </w:rPr>
      </w:pPr>
    </w:p>
    <w:p w14:paraId="40F69654" w14:textId="77777777" w:rsidR="00F37526" w:rsidRPr="001869E3" w:rsidRDefault="00F37526" w:rsidP="00F37526">
      <w:pPr>
        <w:spacing w:beforeLines="50" w:before="280" w:line="400" w:lineRule="exact"/>
        <w:jc w:val="center"/>
        <w:rPr>
          <w:rFonts w:ascii="ＭＳ ゴシック" w:eastAsia="ＭＳ ゴシック" w:hAnsi="ＭＳ ゴシック"/>
          <w:b/>
          <w:sz w:val="40"/>
          <w:szCs w:val="40"/>
        </w:rPr>
      </w:pPr>
    </w:p>
    <w:p w14:paraId="4EF1E7D6" w14:textId="77777777" w:rsidR="00F37526" w:rsidRPr="00775B90" w:rsidRDefault="00F37526" w:rsidP="00F37526">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3157D5FC" w14:textId="77777777" w:rsidR="00F37526" w:rsidRPr="001869E3" w:rsidRDefault="00F37526" w:rsidP="00F37526">
      <w:pPr>
        <w:spacing w:beforeLines="50" w:before="280" w:line="400" w:lineRule="exact"/>
        <w:rPr>
          <w:rFonts w:ascii="ＭＳ ゴシック" w:eastAsia="ＭＳ ゴシック" w:hAnsi="ＭＳ ゴシック"/>
          <w:b/>
          <w:sz w:val="40"/>
          <w:szCs w:val="40"/>
        </w:rPr>
      </w:pPr>
    </w:p>
    <w:p w14:paraId="11B8E4D7" w14:textId="00F5DA64" w:rsidR="00F37526" w:rsidRPr="00775B90" w:rsidRDefault="00F37526" w:rsidP="00F37526">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年</w:t>
      </w:r>
      <w:r w:rsidR="0005466B">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月</w:t>
      </w:r>
    </w:p>
    <w:p w14:paraId="7D2FB9BC" w14:textId="77777777" w:rsidR="00F37526" w:rsidRDefault="00F37526" w:rsidP="00F37526">
      <w:pPr>
        <w:spacing w:line="240" w:lineRule="atLeast"/>
        <w:rPr>
          <w:rFonts w:eastAsia="ＭＳ ゴシック" w:hAnsi="ＭＳ 明朝"/>
          <w:color w:val="000000"/>
          <w:szCs w:val="20"/>
        </w:rPr>
      </w:pPr>
    </w:p>
    <w:p w14:paraId="2AF552E4" w14:textId="77777777" w:rsidR="00F37526" w:rsidRDefault="00F37526" w:rsidP="00F37526">
      <w:pPr>
        <w:spacing w:line="240" w:lineRule="atLeast"/>
        <w:rPr>
          <w:rFonts w:eastAsia="ＭＳ ゴシック" w:hAnsi="ＭＳ 明朝"/>
          <w:color w:val="000000"/>
          <w:szCs w:val="20"/>
        </w:rPr>
      </w:pPr>
    </w:p>
    <w:p w14:paraId="2079B665" w14:textId="77777777" w:rsidR="00F37526" w:rsidRDefault="00F37526" w:rsidP="00F37526">
      <w:pPr>
        <w:spacing w:line="240" w:lineRule="atLeast"/>
        <w:rPr>
          <w:rFonts w:eastAsia="ＭＳ ゴシック" w:hAnsi="ＭＳ 明朝"/>
          <w:color w:val="000000"/>
          <w:szCs w:val="20"/>
        </w:rPr>
      </w:pPr>
    </w:p>
    <w:p w14:paraId="7856F1B1" w14:textId="77777777" w:rsidR="00F37526" w:rsidRDefault="00F37526" w:rsidP="00F37526">
      <w:pPr>
        <w:spacing w:line="240" w:lineRule="atLeast"/>
        <w:rPr>
          <w:rFonts w:eastAsia="ＭＳ ゴシック" w:hAnsi="ＭＳ 明朝"/>
          <w:color w:val="000000"/>
          <w:szCs w:val="20"/>
        </w:rPr>
      </w:pPr>
    </w:p>
    <w:p w14:paraId="3A830B90" w14:textId="77777777" w:rsidR="00F37526" w:rsidRDefault="00F37526" w:rsidP="00F37526">
      <w:pPr>
        <w:spacing w:line="240" w:lineRule="atLeast"/>
        <w:rPr>
          <w:rFonts w:eastAsia="ＭＳ ゴシック" w:hAnsi="ＭＳ 明朝"/>
          <w:color w:val="000000"/>
          <w:szCs w:val="20"/>
        </w:rPr>
      </w:pPr>
    </w:p>
    <w:p w14:paraId="7094A6FE" w14:textId="2145FB8C" w:rsidR="00F37526" w:rsidRPr="00F37526" w:rsidRDefault="00F37526" w:rsidP="00AF5D23">
      <w:pPr>
        <w:widowControl/>
        <w:jc w:val="center"/>
        <w:rPr>
          <w:rFonts w:ascii="ＭＳ ゴシック" w:eastAsia="ＭＳ ゴシック" w:hAnsi="ＭＳ ゴシック"/>
          <w:bCs/>
          <w:sz w:val="36"/>
          <w:szCs w:val="36"/>
        </w:rPr>
      </w:pPr>
    </w:p>
    <w:p w14:paraId="14CFFE58" w14:textId="77777777" w:rsidR="00F37526" w:rsidRDefault="00F37526">
      <w:pPr>
        <w:widowControl/>
        <w:jc w:val="left"/>
        <w:rPr>
          <w:rFonts w:ascii="ＭＳ ゴシック" w:eastAsia="ＭＳ ゴシック" w:hAnsi="ＭＳ ゴシック"/>
          <w:bCs/>
          <w:sz w:val="36"/>
          <w:szCs w:val="36"/>
        </w:rPr>
      </w:pPr>
      <w:r>
        <w:rPr>
          <w:rFonts w:ascii="ＭＳ ゴシック" w:eastAsia="ＭＳ ゴシック" w:hAnsi="ＭＳ ゴシック"/>
          <w:bCs/>
          <w:sz w:val="36"/>
          <w:szCs w:val="36"/>
        </w:rPr>
        <w:br w:type="page"/>
      </w:r>
    </w:p>
    <w:p w14:paraId="06173296" w14:textId="2AD1B0BE" w:rsidR="002C076A" w:rsidRPr="002C076A" w:rsidRDefault="002C076A" w:rsidP="002C076A">
      <w:pPr>
        <w:spacing w:line="240" w:lineRule="atLeast"/>
        <w:jc w:val="center"/>
        <w:rPr>
          <w:rFonts w:eastAsia="ＭＳ ゴシック" w:hAnsi="ＭＳ 明朝"/>
          <w:color w:val="000000"/>
          <w:szCs w:val="20"/>
        </w:rPr>
      </w:pPr>
      <w:r w:rsidRPr="002C076A">
        <w:rPr>
          <w:rFonts w:eastAsia="ＭＳ ゴシック" w:hAnsi="ＭＳ 明朝" w:hint="eastAsia"/>
          <w:color w:val="000000"/>
          <w:szCs w:val="20"/>
        </w:rPr>
        <w:lastRenderedPageBreak/>
        <w:t>国土強靱化及び地方創生・生産性向上に資する</w:t>
      </w:r>
    </w:p>
    <w:p w14:paraId="749E0EEB" w14:textId="67686403" w:rsidR="00970EF9" w:rsidRPr="009302A3" w:rsidRDefault="002C076A" w:rsidP="002C076A">
      <w:pPr>
        <w:spacing w:line="240" w:lineRule="atLeast"/>
        <w:jc w:val="center"/>
        <w:rPr>
          <w:rFonts w:eastAsia="ＭＳ ゴシック" w:hAnsi="ＭＳ 明朝"/>
          <w:color w:val="000000"/>
          <w:szCs w:val="20"/>
        </w:rPr>
      </w:pPr>
      <w:r w:rsidRPr="002C076A">
        <w:rPr>
          <w:rFonts w:eastAsia="ＭＳ ゴシック" w:hAnsi="ＭＳ 明朝" w:hint="eastAsia"/>
          <w:color w:val="000000"/>
          <w:szCs w:val="20"/>
        </w:rPr>
        <w:t>高速交通インフラ整備の推進に関する提言</w:t>
      </w:r>
    </w:p>
    <w:p w14:paraId="6C89C923" w14:textId="77777777" w:rsidR="00AB2541" w:rsidRPr="00F81F99" w:rsidRDefault="00AB2541" w:rsidP="00AB2541">
      <w:pPr>
        <w:snapToGrid w:val="0"/>
        <w:spacing w:line="360" w:lineRule="exact"/>
        <w:ind w:firstLineChars="100" w:firstLine="241"/>
        <w:jc w:val="left"/>
        <w:rPr>
          <w:rFonts w:asciiTheme="minorEastAsia" w:eastAsiaTheme="minorEastAsia" w:hAnsiTheme="minorEastAsia"/>
          <w:sz w:val="24"/>
        </w:rPr>
      </w:pPr>
    </w:p>
    <w:p w14:paraId="120DD561" w14:textId="65184E72"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現在、国においては、国土強靱化基本法に基づく基本計画及び年次計画による、「強さ」と「しなやかさ」を持った安全・安心な国土・地域・経済社会の構築、まち・ひと・しごと創生長期ビジョンを踏まえた、創生総合戦略に基づく人口減少克服・地方創生に向けた取組及び我が国経済の持続的な成長を目指し、平成28年を生産性革命元年と位置づけ、社会全体の生産性向上につなげる社会資本の整備・活用や関連産業に対し、「生産性革命プロジェクト」に基づく取組が進められている。</w:t>
      </w:r>
    </w:p>
    <w:p w14:paraId="37BFA489" w14:textId="77777777"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一方、これまでの新型コロナウイルス感染症への対応により、地域経済を支える多くの業種が影響を受けている中、観光や製造業等広範囲にわたる業種に波及効果をもたらす公共事業予算を、これまで以上に増額し早期に執行することで、地域経済を下支えすることが肝要である。</w:t>
      </w:r>
    </w:p>
    <w:p w14:paraId="4E17DB62" w14:textId="77777777"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また、令和６年能登半島地震では、津波や土砂崩れ等により甚大な被害が発生し、幹線道路が至る所で寸断され、沿道の多くの集落が孤立した。さらに、能登半島地震からの復興に取り組んでいるさなか豪雨に見舞われ、水災害や土砂災害が再び発生し複合災害となるなど、これまでの想定を超える被害が発生している。近年激甚化・頻発化する豪雨・大雪や南海トラフ地震など大規模災害が発生した場合、国土の分断を防ぎ、被災地への迅速な救急活動や緊急物資輸送を可能とすることに加え、国全体の経済活動を維持・確保することにあわせ、唯一の道路の被災により集落が孤立するなどの防災上脆弱な地域への交通の代替性も確保するための広域的な交通ネットワークの形成が必要である。</w:t>
      </w:r>
    </w:p>
    <w:p w14:paraId="0448209D" w14:textId="77777777"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加えて、2025年大阪・関西万博閉幕後も波及効果を持続的に発揮し、近畿圏の成長基盤とするために、隅々まで円滑な移動が可能となるよう整備を進めるとともに、高規格道路整備への投資を拡大し、広域的な高規格道路ネットワークを形成することが必要である。</w:t>
      </w:r>
    </w:p>
    <w:p w14:paraId="5E17CAA0" w14:textId="77777777"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特に、高規格道路ネットワークは、交流人口の拡大による地方へのひと・もの・しごとの流れを作る地方創生の礎となり、物流効率化による経済損失の解消など、生産性向上につながる重要な基盤となることから、高規格道路の充実強化は重要である。</w:t>
      </w:r>
    </w:p>
    <w:p w14:paraId="51C540AE" w14:textId="77777777"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さらに、高速鉄道ネットワークの整備については、平成28年８月に閣議決定された「未来への投資を実現する経済対策」において、「大都市がハブとなって、地方と地方をつなぐ地方創生回廊をつくり上げる」「リニア中央新幹線の計画を前倒し、整備新幹線の建設を加速化する」と位置づけられるとともに、国土交通省の地方創生回廊中央駅構想では、新大阪駅をハブとする新幹</w:t>
      </w:r>
      <w:r w:rsidRPr="00843E9D">
        <w:rPr>
          <w:rFonts w:asciiTheme="minorEastAsia" w:eastAsiaTheme="minorEastAsia" w:hAnsiTheme="minorEastAsia" w:hint="eastAsia"/>
          <w:sz w:val="26"/>
          <w:szCs w:val="26"/>
        </w:rPr>
        <w:lastRenderedPageBreak/>
        <w:t>線ネットワークの構築により、「地方創生回廊」の実現に寄与することが期待されている。</w:t>
      </w:r>
    </w:p>
    <w:p w14:paraId="174F23E9" w14:textId="77777777"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国が進める「地方創生回廊」構想は、新幹線等の幹線鉄道ネットワークや高規格道路ネットワークなどの高速交通ネットワークを活用し、北から南まで地方と地方を結び、全国を一つの経済圏に統合することで、人や産業を地方に呼び込み、新たな雇用を創出する。</w:t>
      </w:r>
    </w:p>
    <w:p w14:paraId="52216D2C" w14:textId="77777777"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そこで、高速交通インフラの整備による「広域的なリダンダンシーの確保」や「国土の双眼構造」を早期に構築し、国土の強靱化を推進するとともに、地方創生や生産性向上につながる次の施策を国策として推進することを提言する。</w:t>
      </w:r>
    </w:p>
    <w:p w14:paraId="67660E6B" w14:textId="77777777"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p>
    <w:p w14:paraId="51440C1E" w14:textId="77777777" w:rsidR="00843E9D" w:rsidRPr="00843E9D" w:rsidRDefault="00843E9D" w:rsidP="00843E9D">
      <w:pPr>
        <w:widowControl/>
        <w:spacing w:line="360" w:lineRule="exact"/>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 xml:space="preserve">１　高規格道路の未整備区間の早期解消　</w:t>
      </w:r>
    </w:p>
    <w:p w14:paraId="3A91AE4B" w14:textId="77777777"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いかなる大規模災害等が発生しようとも、人命を守り抜き、行政・社会・経済機能を維持するとともに、東京圏の大都市部から地方へのひと・もの・しごとの流れをつくり、魅力あふれる地方の創生や、厳しい国際競争に打ち勝つ基盤整備が必要である。このため、近畿ブロック管内に依然として存在する高規格道路の未整備区間を解消するよう、事業中区間の整備推進を図るとともに、未事業化区間については早期に事業化すること。あわせて、周辺ネットワークの状況や整備の経緯等を踏まえつつ、地域の意見を聴取した上で、有料道路事業の有効活用や料金徴収期間の延長による財源の活用などにより必要な財源を確保し、暫定２車線区間の早期４車線化、高規格道路と代替機能を発揮する直轄国道等とのダブルネットワークの強化等を進め、災害に強く安全で利用しやすい国土幹線道路ネットワークの実現に向け早期に整備を図るとともに、三大都市圏をつなぐダブルネットワークの安定性・効率性をさらに向上させる新名神高速道路の早期の６車線化を図ること。</w:t>
      </w:r>
    </w:p>
    <w:p w14:paraId="0AD05C40" w14:textId="493B94BC" w:rsid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また、大都市圏環状道路等の整備加速に係る財政投融資の活用については、将来的な整備も含め関西圏の環状道路の新設等も対象となるよう検討すること。</w:t>
      </w:r>
    </w:p>
    <w:p w14:paraId="09206115" w14:textId="182051C1" w:rsidR="00EB0391" w:rsidRPr="00843E9D" w:rsidRDefault="00EB0391" w:rsidP="00843E9D">
      <w:pPr>
        <w:widowControl/>
        <w:spacing w:line="360" w:lineRule="exact"/>
        <w:ind w:firstLineChars="100" w:firstLine="261"/>
        <w:jc w:val="left"/>
        <w:rPr>
          <w:rFonts w:asciiTheme="minorEastAsia" w:eastAsiaTheme="minorEastAsia" w:hAnsiTheme="minorEastAsia"/>
          <w:sz w:val="26"/>
          <w:szCs w:val="26"/>
        </w:rPr>
      </w:pPr>
      <w:r w:rsidRPr="00EB0391">
        <w:rPr>
          <w:rFonts w:asciiTheme="minorEastAsia" w:eastAsiaTheme="minorEastAsia" w:hAnsiTheme="minorEastAsia" w:hint="eastAsia"/>
          <w:sz w:val="26"/>
          <w:szCs w:val="26"/>
        </w:rPr>
        <w:t>併せて、高規格道路の整備推進のため、国直轄事業の地方負担金に係る地方財政措置の拡充、補助事業の国費率のかさ上げや地方財政措置の拡充などによる重点措置を行うこと。</w:t>
      </w:r>
    </w:p>
    <w:p w14:paraId="766FB7EC" w14:textId="741955D6"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hAnsi="ＭＳ 明朝"/>
          <w:noProof/>
          <w:color w:val="FF0000"/>
          <w:sz w:val="26"/>
          <w:szCs w:val="26"/>
        </w:rPr>
        <mc:AlternateContent>
          <mc:Choice Requires="wps">
            <w:drawing>
              <wp:anchor distT="0" distB="0" distL="114300" distR="114300" simplePos="0" relativeHeight="251663360" behindDoc="0" locked="0" layoutInCell="1" hidden="0" allowOverlap="1" wp14:anchorId="6C9F04EA" wp14:editId="75E1A22D">
                <wp:simplePos x="0" y="0"/>
                <wp:positionH relativeFrom="column">
                  <wp:posOffset>5746750</wp:posOffset>
                </wp:positionH>
                <wp:positionV relativeFrom="paragraph">
                  <wp:posOffset>-635</wp:posOffset>
                </wp:positionV>
                <wp:extent cx="90170" cy="1800000"/>
                <wp:effectExtent l="0" t="0" r="24130" b="10160"/>
                <wp:wrapNone/>
                <wp:docPr id="874521269" name="左大かっこ 3"/>
                <wp:cNvGraphicFramePr/>
                <a:graphic xmlns:a="http://schemas.openxmlformats.org/drawingml/2006/main">
                  <a:graphicData uri="http://schemas.microsoft.com/office/word/2010/wordprocessingShape">
                    <wps:wsp>
                      <wps:cNvSpPr/>
                      <wps:spPr>
                        <a:xfrm flipH="1">
                          <a:off x="0" y="0"/>
                          <a:ext cx="90170" cy="1800000"/>
                        </a:xfrm>
                        <a:prstGeom prst="leftBracket">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type w14:anchorId="2FDEBAF9"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margin-left:452.5pt;margin-top:-.05pt;width:7.1pt;height:141.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" adj="90"/>
            </w:pict>
          </mc:Fallback>
        </mc:AlternateContent>
      </w:r>
      <w:r w:rsidRPr="00843E9D">
        <w:rPr>
          <w:rFonts w:hAnsi="ＭＳ 明朝"/>
          <w:noProof/>
          <w:color w:val="FF0000"/>
          <w:sz w:val="26"/>
          <w:szCs w:val="26"/>
        </w:rPr>
        <mc:AlternateContent>
          <mc:Choice Requires="wps">
            <w:drawing>
              <wp:anchor distT="0" distB="0" distL="114300" distR="114300" simplePos="0" relativeHeight="251662336" behindDoc="0" locked="0" layoutInCell="1" hidden="0" allowOverlap="1" wp14:anchorId="47C27075" wp14:editId="6C178930">
                <wp:simplePos x="0" y="0"/>
                <wp:positionH relativeFrom="margin">
                  <wp:posOffset>-101600</wp:posOffset>
                </wp:positionH>
                <wp:positionV relativeFrom="paragraph">
                  <wp:posOffset>12065</wp:posOffset>
                </wp:positionV>
                <wp:extent cx="90170" cy="1800000"/>
                <wp:effectExtent l="0" t="0" r="24130" b="10160"/>
                <wp:wrapNone/>
                <wp:docPr id="1239796504" name="左大かっこ 3"/>
                <wp:cNvGraphicFramePr/>
                <a:graphic xmlns:a="http://schemas.openxmlformats.org/drawingml/2006/main">
                  <a:graphicData uri="http://schemas.microsoft.com/office/word/2010/wordprocessingShape">
                    <wps:wsp>
                      <wps:cNvSpPr/>
                      <wps:spPr>
                        <a:xfrm>
                          <a:off x="0" y="0"/>
                          <a:ext cx="90170" cy="1800000"/>
                        </a:xfrm>
                        <a:prstGeom prst="leftBracket">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 w14:anchorId="3A4F82F4" id="左大かっこ 3" o:spid="_x0000_s1026" type="#_x0000_t85" style="position:absolute;margin-left:-8pt;margin-top:.95pt;width:7.1pt;height:141.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" adj="90">
                <w10:wrap anchorx="margin"/>
              </v:shape>
            </w:pict>
          </mc:Fallback>
        </mc:AlternateContent>
      </w:r>
      <w:r w:rsidRPr="00843E9D">
        <w:rPr>
          <w:rFonts w:asciiTheme="minorEastAsia" w:eastAsiaTheme="minorEastAsia" w:hAnsiTheme="minorEastAsia" w:hint="eastAsia"/>
          <w:sz w:val="26"/>
          <w:szCs w:val="26"/>
        </w:rPr>
        <w:t>新名神高速道路、近畿自動車道紀勢線、中国横断自動車道姫路鳥取線、山陰自動車道、中国横断自動車道岡山米子線、四国横断自動車道、四国縦貫自動車道、中部縦貫自動車道、東海環状自動車道、京都縦貫自動車道、舞鶴若狭自動車道、京奈和自動車道、北近畿豊岡自動車道、山陰近畿自動車道、伊勢志摩連絡道路、名神名阪連絡道路、鈴鹿亀山道路、甲賀湖南道路、琵琶湖西縦貫道路、淀川左岸線、名神湾岸連絡線、大阪湾岸道路西伸部、播磨臨海地域道路、神戸西バイパス、東播丹波連絡道路、第二阪和国道、和歌山環状北道路、京奈和関空連絡道路、五條新宮道路、阿南安芸自動車道、福井港丸</w:t>
      </w:r>
      <w:r w:rsidR="00496744" w:rsidRPr="00843E9D">
        <w:rPr>
          <w:rFonts w:hAnsi="ＭＳ 明朝"/>
          <w:noProof/>
          <w:color w:val="FF0000"/>
          <w:sz w:val="26"/>
          <w:szCs w:val="26"/>
        </w:rPr>
        <w:lastRenderedPageBreak/>
        <mc:AlternateContent>
          <mc:Choice Requires="wps">
            <w:drawing>
              <wp:anchor distT="0" distB="0" distL="114300" distR="114300" simplePos="0" relativeHeight="251666432" behindDoc="0" locked="0" layoutInCell="1" hidden="0" allowOverlap="1" wp14:anchorId="5DDBB9F6" wp14:editId="1E9D41F7">
                <wp:simplePos x="0" y="0"/>
                <wp:positionH relativeFrom="column">
                  <wp:posOffset>5767070</wp:posOffset>
                </wp:positionH>
                <wp:positionV relativeFrom="paragraph">
                  <wp:posOffset>-17780</wp:posOffset>
                </wp:positionV>
                <wp:extent cx="90170" cy="503555"/>
                <wp:effectExtent l="0" t="0" r="24130" b="10795"/>
                <wp:wrapNone/>
                <wp:docPr id="1637744676" name="左大かっこ 3"/>
                <wp:cNvGraphicFramePr/>
                <a:graphic xmlns:a="http://schemas.openxmlformats.org/drawingml/2006/main">
                  <a:graphicData uri="http://schemas.microsoft.com/office/word/2010/wordprocessingShape">
                    <wps:wsp>
                      <wps:cNvSpPr/>
                      <wps:spPr>
                        <a:xfrm flipH="1">
                          <a:off x="0" y="0"/>
                          <a:ext cx="90170" cy="503555"/>
                        </a:xfrm>
                        <a:prstGeom prst="leftBracket">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 w14:anchorId="2B16ADE9" id="左大かっこ 3" o:spid="_x0000_s1026" type="#_x0000_t85" style="position:absolute;margin-left:454.1pt;margin-top:-1.4pt;width:7.1pt;height:39.6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" adj="322"/>
            </w:pict>
          </mc:Fallback>
        </mc:AlternateContent>
      </w:r>
      <w:r w:rsidR="00496744" w:rsidRPr="00843E9D">
        <w:rPr>
          <w:rFonts w:hAnsi="ＭＳ 明朝"/>
          <w:noProof/>
          <w:color w:val="FF0000"/>
          <w:sz w:val="26"/>
          <w:szCs w:val="26"/>
        </w:rPr>
        <mc:AlternateContent>
          <mc:Choice Requires="wps">
            <w:drawing>
              <wp:anchor distT="0" distB="0" distL="114300" distR="114300" simplePos="0" relativeHeight="251665408" behindDoc="0" locked="0" layoutInCell="1" hidden="0" allowOverlap="1" wp14:anchorId="65042B5B" wp14:editId="60ED0635">
                <wp:simplePos x="0" y="0"/>
                <wp:positionH relativeFrom="margin">
                  <wp:posOffset>-81280</wp:posOffset>
                </wp:positionH>
                <wp:positionV relativeFrom="paragraph">
                  <wp:posOffset>-5080</wp:posOffset>
                </wp:positionV>
                <wp:extent cx="90170" cy="503555"/>
                <wp:effectExtent l="0" t="0" r="24130" b="10795"/>
                <wp:wrapNone/>
                <wp:docPr id="1929751615" name="左大かっこ 3"/>
                <wp:cNvGraphicFramePr/>
                <a:graphic xmlns:a="http://schemas.openxmlformats.org/drawingml/2006/main">
                  <a:graphicData uri="http://schemas.microsoft.com/office/word/2010/wordprocessingShape">
                    <wps:wsp>
                      <wps:cNvSpPr/>
                      <wps:spPr>
                        <a:xfrm>
                          <a:off x="0" y="0"/>
                          <a:ext cx="90170" cy="503555"/>
                        </a:xfrm>
                        <a:prstGeom prst="leftBracket">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 w14:anchorId="5C4EA447" id="左大かっこ 3" o:spid="_x0000_s1026" type="#_x0000_t85" style="position:absolute;margin-left:-6.4pt;margin-top:-.4pt;width:7.1pt;height:39.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" adj="322">
                <w10:wrap anchorx="margin"/>
              </v:shape>
            </w:pict>
          </mc:Fallback>
        </mc:AlternateContent>
      </w:r>
      <w:r w:rsidRPr="00843E9D">
        <w:rPr>
          <w:rFonts w:asciiTheme="minorEastAsia" w:eastAsiaTheme="minorEastAsia" w:hAnsiTheme="minorEastAsia" w:hint="eastAsia"/>
          <w:sz w:val="26"/>
          <w:szCs w:val="26"/>
        </w:rPr>
        <w:t>岡インター連絡道路、福井外環状道路、四日市インターアクセス道路、四日市湾岸道路、奈良中部熊野道路、滋賀京都連絡道路</w:t>
      </w:r>
      <w:r w:rsidR="008B0D9F" w:rsidRPr="008B0D9F">
        <w:rPr>
          <w:rFonts w:asciiTheme="minorEastAsia" w:eastAsiaTheme="minorEastAsia" w:hAnsiTheme="minorEastAsia" w:hint="eastAsia"/>
          <w:sz w:val="26"/>
          <w:szCs w:val="26"/>
        </w:rPr>
        <w:t>、徳島環状道路</w:t>
      </w:r>
      <w:r w:rsidRPr="00843E9D">
        <w:rPr>
          <w:rFonts w:asciiTheme="minorEastAsia" w:eastAsiaTheme="minorEastAsia" w:hAnsiTheme="minorEastAsia" w:hint="eastAsia"/>
          <w:sz w:val="26"/>
          <w:szCs w:val="26"/>
        </w:rPr>
        <w:t xml:space="preserve">　など</w:t>
      </w:r>
    </w:p>
    <w:p w14:paraId="36EFCD2D" w14:textId="19EAFD7C"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p>
    <w:p w14:paraId="289EF551" w14:textId="5BCB550F" w:rsidR="00843E9D" w:rsidRPr="00843E9D" w:rsidRDefault="00843E9D" w:rsidP="00843E9D">
      <w:pPr>
        <w:widowControl/>
        <w:spacing w:line="360" w:lineRule="exact"/>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 xml:space="preserve">２　リニア中央新幹線の全線早期開業　</w:t>
      </w:r>
    </w:p>
    <w:p w14:paraId="7535E037" w14:textId="3EE45D99" w:rsidR="00843E9D" w:rsidRPr="00843E9D" w:rsidRDefault="00843E9D" w:rsidP="00843E9D">
      <w:pPr>
        <w:widowControl/>
        <w:spacing w:line="360" w:lineRule="exact"/>
        <w:ind w:firstLineChars="100" w:firstLine="261"/>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リニア中央新幹線の整備は、東京・大阪間を直結することで初めてその機能を十分に発揮し、効果を得ることができる事業であり、政府においても、平成28年度から平成29年度にかけて、東海旅客鉄道株式会社に対し、総額３兆円の財政融資資金の貸付を行い、全線開業時期の最大８年間前倒しが図られたところである。さらには、令和元年６月に閣議決定された「経済財政運営と改革の基本方針2019（骨太の方針）」において、「建設主体が全線の駅・ルートの公表に向けた準備を進められるよう、必要な連携、協力を行う。また、新大阪駅について、リニア中央新幹線、北陸新幹線等との乗継利便性の観点から、結節機能強化や容量制約の解消を図るため、民間プロジェクトの組成など事業スキームを検討し、新幹線ネットワークの充実を図る。」と位置づけられた。加えて、</w:t>
      </w:r>
      <w:r w:rsidR="00480170" w:rsidRPr="00480170">
        <w:rPr>
          <w:rFonts w:asciiTheme="minorEastAsia" w:eastAsiaTheme="minorEastAsia" w:hAnsiTheme="minorEastAsia" w:hint="eastAsia"/>
          <w:sz w:val="26"/>
          <w:szCs w:val="26"/>
        </w:rPr>
        <w:t>「経済財政運営と改革の基本方針2026（骨太の方針）」では、リニア中央新幹線については「沿線自治体と連携して、最速2037年の全線開業に向けた財政投融資による支援も踏まえ、できる限り早期の全線開業に向けて、必要な指導や技術的支援を行う」ことが記載されたところである。</w:t>
      </w:r>
    </w:p>
    <w:p w14:paraId="2EE79C3C" w14:textId="4027371D" w:rsidR="00843E9D" w:rsidRPr="00796DBD" w:rsidRDefault="00796DBD" w:rsidP="00843E9D">
      <w:pPr>
        <w:widowControl/>
        <w:spacing w:line="360" w:lineRule="exact"/>
        <w:ind w:firstLineChars="100" w:firstLine="261"/>
        <w:jc w:val="left"/>
        <w:rPr>
          <w:rFonts w:asciiTheme="minorEastAsia" w:eastAsiaTheme="minorEastAsia" w:hAnsiTheme="minorEastAsia"/>
          <w:color w:val="FF0000"/>
          <w:sz w:val="26"/>
          <w:szCs w:val="26"/>
        </w:rPr>
      </w:pPr>
      <w:r w:rsidRPr="00796DBD">
        <w:rPr>
          <w:rFonts w:asciiTheme="minorEastAsia" w:eastAsiaTheme="minorEastAsia" w:hAnsiTheme="minorEastAsia" w:hint="eastAsia"/>
          <w:sz w:val="26"/>
          <w:szCs w:val="26"/>
        </w:rPr>
        <w:t>リダンダンシーの構築とともに国土の強靱化を進め、整備効果を最大限発揮させるためには、大阪までの早期開業が不可欠であることから、東京・名古屋間については、工事実施計画に基づき着実に事業が進むよう、関係者間の調整を円滑かつ迅速に進めること。また、同区間の進捗に関わらず、名古屋・大阪間については、概略のルート及び駅位置の絞り込みをさらに加速させ、環境影響評価法に基づく計画段階環境配慮書の早期公表を行うこと。そのうえで、周辺のまちづくりを推進していくためにも、詳細なルート及び駅位置を早期に確定するとともに、工事に早期に着手し、全線開業時期の最大８年前倒し（最速2037年）を確実なものとすること。</w:t>
      </w:r>
    </w:p>
    <w:p w14:paraId="26BDD86B" w14:textId="77777777" w:rsidR="00843E9D" w:rsidRPr="00843E9D" w:rsidRDefault="00843E9D" w:rsidP="00843E9D">
      <w:pPr>
        <w:widowControl/>
        <w:spacing w:line="360" w:lineRule="exact"/>
        <w:jc w:val="left"/>
        <w:rPr>
          <w:rFonts w:asciiTheme="minorEastAsia" w:eastAsiaTheme="minorEastAsia" w:hAnsiTheme="minorEastAsia"/>
          <w:sz w:val="26"/>
          <w:szCs w:val="26"/>
        </w:rPr>
      </w:pPr>
    </w:p>
    <w:p w14:paraId="5C2449A0" w14:textId="77777777" w:rsidR="00843E9D" w:rsidRPr="00843E9D" w:rsidRDefault="00843E9D" w:rsidP="00843E9D">
      <w:pPr>
        <w:widowControl/>
        <w:spacing w:line="360" w:lineRule="exact"/>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３　高速鉄道網の整備に向けた調査の確実な実施</w:t>
      </w:r>
    </w:p>
    <w:p w14:paraId="77296746" w14:textId="6CD8699C" w:rsidR="00843E9D" w:rsidRPr="00843E9D" w:rsidRDefault="00796DBD" w:rsidP="00843E9D">
      <w:pPr>
        <w:widowControl/>
        <w:spacing w:line="360" w:lineRule="exact"/>
        <w:ind w:firstLineChars="100" w:firstLine="261"/>
        <w:jc w:val="left"/>
        <w:rPr>
          <w:rFonts w:asciiTheme="minorEastAsia" w:eastAsiaTheme="minorEastAsia" w:hAnsiTheme="minorEastAsia"/>
          <w:sz w:val="26"/>
          <w:szCs w:val="26"/>
        </w:rPr>
      </w:pPr>
      <w:r w:rsidRPr="00796DBD">
        <w:rPr>
          <w:rFonts w:asciiTheme="minorEastAsia" w:eastAsiaTheme="minorEastAsia" w:hAnsiTheme="minorEastAsia" w:hint="eastAsia"/>
          <w:sz w:val="26"/>
          <w:szCs w:val="26"/>
        </w:rPr>
        <w:t>「経済財政運営と改革の基本方針2025（骨太の方針）」</w:t>
      </w:r>
      <w:r w:rsidR="00843E9D" w:rsidRPr="00843E9D">
        <w:rPr>
          <w:rFonts w:asciiTheme="minorEastAsia" w:eastAsiaTheme="minorEastAsia" w:hAnsiTheme="minorEastAsia" w:hint="eastAsia"/>
          <w:sz w:val="26"/>
          <w:szCs w:val="26"/>
        </w:rPr>
        <w:t>において、基本計画路線を含む幹線鉄道ネットワークに関し、「各地域の実情を踏まえ、地方創生2.0の実現にも資する幹線鉄道の高機能化に関する調査や方向性も含めた検討など、更なる取組を進める」と明記されている。災害時におけるリダンダンシーの確保や、日本海国土軸・太平洋新国土軸をはじめとする国土軸の形成、在来幹線鉄道の高速化及び東京一極集中を是正する地方創生の観点から、全国新幹線鉄道整備法に基づく基本計画に位置付けられたままとなっている四国新幹線、四国横断新幹線、山陰新幹線、北陸・中京新幹線につい</w:t>
      </w:r>
      <w:r w:rsidR="00843E9D" w:rsidRPr="00843E9D">
        <w:rPr>
          <w:rFonts w:asciiTheme="minorEastAsia" w:eastAsiaTheme="minorEastAsia" w:hAnsiTheme="minorEastAsia" w:hint="eastAsia"/>
          <w:sz w:val="26"/>
          <w:szCs w:val="26"/>
        </w:rPr>
        <w:lastRenderedPageBreak/>
        <w:t>て、整備計画への格上げに必要となる法定調査を早期に実施すること。併せて、関西国際空港への高速アクセスの確保の早期実現を図ること。</w:t>
      </w:r>
    </w:p>
    <w:p w14:paraId="65CBC2FF" w14:textId="77777777" w:rsidR="00843E9D" w:rsidRPr="00843E9D" w:rsidRDefault="00843E9D" w:rsidP="00843E9D">
      <w:pPr>
        <w:widowControl/>
        <w:spacing w:line="360" w:lineRule="exact"/>
        <w:jc w:val="left"/>
        <w:rPr>
          <w:rFonts w:asciiTheme="minorEastAsia" w:eastAsiaTheme="minorEastAsia" w:hAnsiTheme="minorEastAsia"/>
          <w:sz w:val="26"/>
          <w:szCs w:val="26"/>
        </w:rPr>
      </w:pPr>
    </w:p>
    <w:p w14:paraId="5504A706" w14:textId="1F339921" w:rsidR="00843E9D" w:rsidRPr="00843E9D" w:rsidRDefault="00843E9D" w:rsidP="00843E9D">
      <w:pPr>
        <w:widowControl/>
        <w:spacing w:line="360" w:lineRule="exact"/>
        <w:jc w:val="left"/>
        <w:rPr>
          <w:rFonts w:asciiTheme="minorEastAsia" w:eastAsiaTheme="minorEastAsia" w:hAnsiTheme="minorEastAsia"/>
          <w:sz w:val="26"/>
          <w:szCs w:val="26"/>
        </w:rPr>
      </w:pPr>
      <w:r w:rsidRPr="00843E9D">
        <w:rPr>
          <w:rFonts w:asciiTheme="minorEastAsia" w:eastAsiaTheme="minorEastAsia" w:hAnsiTheme="minorEastAsia" w:hint="eastAsia"/>
          <w:sz w:val="26"/>
          <w:szCs w:val="26"/>
        </w:rPr>
        <w:t>４　高速交通インフラ整備に必要な予算確保</w:t>
      </w:r>
    </w:p>
    <w:p w14:paraId="600294C1" w14:textId="724C029F" w:rsidR="00DB6AA6" w:rsidRPr="00843E9D" w:rsidRDefault="00796DBD" w:rsidP="00843E9D">
      <w:pPr>
        <w:widowControl/>
        <w:spacing w:line="360" w:lineRule="exact"/>
        <w:ind w:firstLineChars="100" w:firstLine="261"/>
        <w:jc w:val="left"/>
        <w:rPr>
          <w:rFonts w:asciiTheme="minorEastAsia" w:eastAsiaTheme="minorEastAsia" w:hAnsiTheme="minorEastAsia"/>
          <w:color w:val="FF0000"/>
          <w:sz w:val="26"/>
          <w:szCs w:val="26"/>
        </w:rPr>
      </w:pPr>
      <w:r w:rsidRPr="00796DBD">
        <w:rPr>
          <w:rFonts w:asciiTheme="minorEastAsia" w:eastAsiaTheme="minorEastAsia" w:hAnsiTheme="minorEastAsia" w:hint="eastAsia"/>
          <w:sz w:val="26"/>
          <w:szCs w:val="26"/>
        </w:rPr>
        <w:t>令和６年能登半島地震などの大規模地震や、昨年各地を襲った豪雨による災害などを踏まえ、頻発化・激甚化する災害に備えるとともに、人流･物流の円滑な移動を確保するため、資材価格の高騰や賃金水準などの上昇も加味した上で、「第１次国土強靱化実施中期計画」のもと、高規格道路の未整備区間の早期解消や暫定２車線区間の４車線化、高規格道路と代替機能を発揮する直轄国道等とのダブルネットワークの強化、さらには持続可能な維持管理を実現する予防保全による道路メンテナンスへの早期移行に向けた道路施設の老朽化対策などを推進するため、必要な予算を通常道路予算とは別枠で確保すること。</w:t>
      </w:r>
    </w:p>
    <w:p w14:paraId="05C36752" w14:textId="345F76BA" w:rsidR="00EB040E" w:rsidRPr="00F81F99" w:rsidRDefault="00EB040E" w:rsidP="001B4461">
      <w:pPr>
        <w:widowControl/>
        <w:spacing w:line="360" w:lineRule="exact"/>
        <w:jc w:val="left"/>
        <w:rPr>
          <w:rFonts w:hAnsi="ＭＳ 明朝"/>
          <w:sz w:val="26"/>
          <w:szCs w:val="26"/>
        </w:rPr>
      </w:pPr>
    </w:p>
    <w:p w14:paraId="6FD5AF49" w14:textId="77777777" w:rsidR="00F81F99" w:rsidRDefault="00F81F99" w:rsidP="001B4461">
      <w:pPr>
        <w:widowControl/>
        <w:spacing w:line="360" w:lineRule="exact"/>
        <w:jc w:val="left"/>
        <w:rPr>
          <w:rFonts w:hAnsi="ＭＳ 明朝"/>
          <w:sz w:val="26"/>
          <w:szCs w:val="26"/>
        </w:rPr>
      </w:pPr>
    </w:p>
    <w:p w14:paraId="6FAF8030" w14:textId="4427739F" w:rsidR="00F37526" w:rsidRPr="00A76A76" w:rsidRDefault="00F37526" w:rsidP="00F37526">
      <w:pPr>
        <w:widowControl/>
        <w:spacing w:line="360" w:lineRule="exact"/>
        <w:jc w:val="left"/>
        <w:rPr>
          <w:rFonts w:hAnsi="ＭＳ 明朝"/>
          <w:sz w:val="26"/>
          <w:szCs w:val="26"/>
        </w:rPr>
      </w:pPr>
      <w:r w:rsidRPr="00A76A76">
        <w:rPr>
          <w:rFonts w:hAnsi="ＭＳ 明朝" w:hint="eastAsia"/>
          <w:sz w:val="26"/>
          <w:szCs w:val="26"/>
        </w:rPr>
        <w:t>令和</w:t>
      </w:r>
      <w:r>
        <w:rPr>
          <w:rFonts w:hAnsi="ＭＳ 明朝" w:hint="eastAsia"/>
          <w:sz w:val="26"/>
          <w:szCs w:val="26"/>
        </w:rPr>
        <w:t>８</w:t>
      </w:r>
      <w:r w:rsidRPr="00A76A76">
        <w:rPr>
          <w:rFonts w:hAnsi="ＭＳ 明朝" w:hint="eastAsia"/>
          <w:sz w:val="26"/>
          <w:szCs w:val="26"/>
        </w:rPr>
        <w:t>年</w:t>
      </w:r>
      <w:r w:rsidR="0005466B">
        <w:rPr>
          <w:rFonts w:hAnsi="ＭＳ 明朝" w:hint="eastAsia"/>
          <w:sz w:val="26"/>
          <w:szCs w:val="26"/>
        </w:rPr>
        <w:t>８</w:t>
      </w:r>
      <w:r w:rsidRPr="00A76A76">
        <w:rPr>
          <w:rFonts w:hAnsi="ＭＳ 明朝" w:hint="eastAsia"/>
          <w:sz w:val="26"/>
          <w:szCs w:val="26"/>
        </w:rPr>
        <w:t>月</w:t>
      </w:r>
    </w:p>
    <w:p w14:paraId="3AD5A042"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071D054"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Pr="00256DB4">
        <w:rPr>
          <w:rFonts w:hAnsi="ＭＳ 明朝" w:hint="eastAsia"/>
          <w:sz w:val="26"/>
          <w:szCs w:val="26"/>
        </w:rPr>
        <w:t>石</w:t>
      </w:r>
      <w:r>
        <w:rPr>
          <w:rFonts w:hAnsi="ＭＳ 明朝" w:hint="eastAsia"/>
          <w:sz w:val="26"/>
          <w:szCs w:val="26"/>
        </w:rPr>
        <w:t xml:space="preserve">　</w:t>
      </w:r>
      <w:r w:rsidRPr="00256DB4">
        <w:rPr>
          <w:rFonts w:hAnsi="ＭＳ 明朝" w:hint="eastAsia"/>
          <w:sz w:val="26"/>
          <w:szCs w:val="26"/>
        </w:rPr>
        <w:t>田　嵩</w:t>
      </w:r>
      <w:r>
        <w:rPr>
          <w:rFonts w:hAnsi="ＭＳ 明朝" w:hint="eastAsia"/>
          <w:sz w:val="26"/>
          <w:szCs w:val="26"/>
        </w:rPr>
        <w:t xml:space="preserve">　</w:t>
      </w:r>
      <w:r w:rsidRPr="00256DB4">
        <w:rPr>
          <w:rFonts w:hAnsi="ＭＳ 明朝" w:hint="eastAsia"/>
          <w:sz w:val="26"/>
          <w:szCs w:val="26"/>
        </w:rPr>
        <w:t>人</w:t>
      </w:r>
    </w:p>
    <w:p w14:paraId="195203E1"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一　見　勝　之</w:t>
      </w:r>
    </w:p>
    <w:p w14:paraId="7A6B8EA6"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0B4C7430"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西　脇　隆　俊</w:t>
      </w:r>
    </w:p>
    <w:p w14:paraId="0F120EE9"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吉　村　洋　文</w:t>
      </w:r>
    </w:p>
    <w:p w14:paraId="42D2C055"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齋　藤　元　彦</w:t>
      </w:r>
    </w:p>
    <w:p w14:paraId="2A2965DB"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山　下　　　真</w:t>
      </w:r>
    </w:p>
    <w:p w14:paraId="11354865"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Pr="005F5F68">
        <w:rPr>
          <w:rFonts w:hAnsi="ＭＳ 明朝" w:hint="eastAsia"/>
          <w:sz w:val="26"/>
          <w:szCs w:val="26"/>
        </w:rPr>
        <w:t>宮</w:t>
      </w:r>
      <w:r>
        <w:rPr>
          <w:rFonts w:hAnsi="ＭＳ 明朝" w:hint="eastAsia"/>
          <w:sz w:val="26"/>
          <w:szCs w:val="26"/>
        </w:rPr>
        <w:t xml:space="preserve">　</w:t>
      </w:r>
      <w:r w:rsidRPr="005F5F68">
        <w:rPr>
          <w:rFonts w:hAnsi="ＭＳ 明朝" w:hint="eastAsia"/>
          <w:sz w:val="26"/>
          <w:szCs w:val="26"/>
        </w:rPr>
        <w:t>﨑</w:t>
      </w:r>
      <w:r>
        <w:rPr>
          <w:rFonts w:hAnsi="ＭＳ 明朝" w:hint="eastAsia"/>
          <w:sz w:val="26"/>
          <w:szCs w:val="26"/>
        </w:rPr>
        <w:t xml:space="preserve">　　</w:t>
      </w:r>
      <w:r w:rsidRPr="005F5F68">
        <w:rPr>
          <w:rFonts w:hAnsi="ＭＳ 明朝" w:hint="eastAsia"/>
          <w:sz w:val="26"/>
          <w:szCs w:val="26"/>
        </w:rPr>
        <w:t xml:space="preserve">　泉</w:t>
      </w:r>
    </w:p>
    <w:p w14:paraId="44270942"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鳥取県知事　　平　井　伸　治</w:t>
      </w:r>
    </w:p>
    <w:p w14:paraId="289AF628"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後藤田　正　純</w:t>
      </w:r>
    </w:p>
    <w:p w14:paraId="5BE21374" w14:textId="77777777" w:rsidR="00F37526" w:rsidRPr="009302A3" w:rsidRDefault="00F37526" w:rsidP="00F37526">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p w14:paraId="75027F34" w14:textId="3389446D" w:rsidR="00916CD1" w:rsidRPr="00F81F99" w:rsidRDefault="00916CD1" w:rsidP="00E12A15">
      <w:pPr>
        <w:snapToGrid w:val="0"/>
        <w:spacing w:line="360" w:lineRule="exact"/>
        <w:ind w:left="522" w:hangingChars="200" w:hanging="522"/>
        <w:jc w:val="left"/>
        <w:rPr>
          <w:rFonts w:hAnsi="ＭＳ 明朝"/>
          <w:sz w:val="26"/>
          <w:szCs w:val="26"/>
        </w:rPr>
      </w:pPr>
    </w:p>
    <w:sectPr w:rsidR="00916CD1" w:rsidRPr="00F81F99"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74EA1" w14:textId="77777777" w:rsidR="009C582B" w:rsidRDefault="009C582B">
      <w:r>
        <w:separator/>
      </w:r>
    </w:p>
  </w:endnote>
  <w:endnote w:type="continuationSeparator" w:id="0">
    <w:p w14:paraId="097AC2CC" w14:textId="77777777" w:rsidR="009C582B" w:rsidRDefault="009C5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7E7ED" w14:textId="77777777" w:rsidR="009C582B" w:rsidRDefault="009C582B">
      <w:r>
        <w:separator/>
      </w:r>
    </w:p>
  </w:footnote>
  <w:footnote w:type="continuationSeparator" w:id="0">
    <w:p w14:paraId="1408D6F1" w14:textId="77777777" w:rsidR="009C582B" w:rsidRDefault="009C5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0E21DB" w:rsidRDefault="000E21DB"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0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84918149">
    <w:abstractNumId w:val="0"/>
  </w:num>
  <w:num w:numId="2" w16cid:durableId="519008757">
    <w:abstractNumId w:val="1"/>
  </w:num>
  <w:num w:numId="3" w16cid:durableId="1022972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FEE"/>
    <w:rsid w:val="00007E8E"/>
    <w:rsid w:val="00017BB1"/>
    <w:rsid w:val="0003259C"/>
    <w:rsid w:val="00033AE8"/>
    <w:rsid w:val="000351D5"/>
    <w:rsid w:val="00043CCA"/>
    <w:rsid w:val="00044D1F"/>
    <w:rsid w:val="0005466B"/>
    <w:rsid w:val="00056FFA"/>
    <w:rsid w:val="00057250"/>
    <w:rsid w:val="000606FB"/>
    <w:rsid w:val="00067815"/>
    <w:rsid w:val="000714FB"/>
    <w:rsid w:val="00072595"/>
    <w:rsid w:val="000810BC"/>
    <w:rsid w:val="00084222"/>
    <w:rsid w:val="0008783B"/>
    <w:rsid w:val="000907AE"/>
    <w:rsid w:val="00092355"/>
    <w:rsid w:val="00096B62"/>
    <w:rsid w:val="000A41F7"/>
    <w:rsid w:val="000A76FB"/>
    <w:rsid w:val="000B7461"/>
    <w:rsid w:val="000B75BE"/>
    <w:rsid w:val="000C5EB8"/>
    <w:rsid w:val="000D1D0E"/>
    <w:rsid w:val="000D55AF"/>
    <w:rsid w:val="000D6983"/>
    <w:rsid w:val="000E1556"/>
    <w:rsid w:val="000E21DB"/>
    <w:rsid w:val="000F0337"/>
    <w:rsid w:val="000F105B"/>
    <w:rsid w:val="000F2256"/>
    <w:rsid w:val="000F24C4"/>
    <w:rsid w:val="00103C26"/>
    <w:rsid w:val="00105328"/>
    <w:rsid w:val="001209EE"/>
    <w:rsid w:val="00126EDA"/>
    <w:rsid w:val="0013048A"/>
    <w:rsid w:val="00131843"/>
    <w:rsid w:val="001321E8"/>
    <w:rsid w:val="0013222D"/>
    <w:rsid w:val="001343D4"/>
    <w:rsid w:val="00141D0C"/>
    <w:rsid w:val="00144C38"/>
    <w:rsid w:val="001464F5"/>
    <w:rsid w:val="001530BF"/>
    <w:rsid w:val="00157860"/>
    <w:rsid w:val="001611CA"/>
    <w:rsid w:val="0016443D"/>
    <w:rsid w:val="00165BD2"/>
    <w:rsid w:val="0017304A"/>
    <w:rsid w:val="001859D1"/>
    <w:rsid w:val="00186A24"/>
    <w:rsid w:val="001902C5"/>
    <w:rsid w:val="00193EDC"/>
    <w:rsid w:val="001963D4"/>
    <w:rsid w:val="00197011"/>
    <w:rsid w:val="001A0133"/>
    <w:rsid w:val="001A03AE"/>
    <w:rsid w:val="001A2B89"/>
    <w:rsid w:val="001A5D17"/>
    <w:rsid w:val="001A725C"/>
    <w:rsid w:val="001B3167"/>
    <w:rsid w:val="001B4461"/>
    <w:rsid w:val="001C35F8"/>
    <w:rsid w:val="001C66F9"/>
    <w:rsid w:val="001D0B5D"/>
    <w:rsid w:val="001D4669"/>
    <w:rsid w:val="001D4939"/>
    <w:rsid w:val="001E0734"/>
    <w:rsid w:val="001E2B1A"/>
    <w:rsid w:val="001F239B"/>
    <w:rsid w:val="0020310B"/>
    <w:rsid w:val="00206CFC"/>
    <w:rsid w:val="00213CBA"/>
    <w:rsid w:val="0021583B"/>
    <w:rsid w:val="00222C9C"/>
    <w:rsid w:val="00224F54"/>
    <w:rsid w:val="002405FB"/>
    <w:rsid w:val="00240F7D"/>
    <w:rsid w:val="002411EA"/>
    <w:rsid w:val="0025102C"/>
    <w:rsid w:val="002573A1"/>
    <w:rsid w:val="00260BF4"/>
    <w:rsid w:val="00265A04"/>
    <w:rsid w:val="00265EA7"/>
    <w:rsid w:val="00272001"/>
    <w:rsid w:val="002724A8"/>
    <w:rsid w:val="002A5042"/>
    <w:rsid w:val="002A7933"/>
    <w:rsid w:val="002B09DF"/>
    <w:rsid w:val="002B517D"/>
    <w:rsid w:val="002C076A"/>
    <w:rsid w:val="002C153C"/>
    <w:rsid w:val="002D01EB"/>
    <w:rsid w:val="002D30DB"/>
    <w:rsid w:val="002D3F98"/>
    <w:rsid w:val="002D4794"/>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501E7"/>
    <w:rsid w:val="00353F47"/>
    <w:rsid w:val="00362812"/>
    <w:rsid w:val="003660CF"/>
    <w:rsid w:val="00367B24"/>
    <w:rsid w:val="00371056"/>
    <w:rsid w:val="00373C7A"/>
    <w:rsid w:val="00374C6B"/>
    <w:rsid w:val="00383065"/>
    <w:rsid w:val="00390BDA"/>
    <w:rsid w:val="00391F8D"/>
    <w:rsid w:val="00393E7A"/>
    <w:rsid w:val="00397F0F"/>
    <w:rsid w:val="003A38D9"/>
    <w:rsid w:val="003A754C"/>
    <w:rsid w:val="003B44B5"/>
    <w:rsid w:val="003E08B7"/>
    <w:rsid w:val="003E0AA6"/>
    <w:rsid w:val="003E3F33"/>
    <w:rsid w:val="003F17C8"/>
    <w:rsid w:val="003F1902"/>
    <w:rsid w:val="0040087C"/>
    <w:rsid w:val="00403E36"/>
    <w:rsid w:val="0040660A"/>
    <w:rsid w:val="00407EDF"/>
    <w:rsid w:val="00416275"/>
    <w:rsid w:val="004204E7"/>
    <w:rsid w:val="004336E9"/>
    <w:rsid w:val="004434A7"/>
    <w:rsid w:val="00444088"/>
    <w:rsid w:val="00452CE1"/>
    <w:rsid w:val="0047342F"/>
    <w:rsid w:val="00480103"/>
    <w:rsid w:val="00480170"/>
    <w:rsid w:val="00483BC3"/>
    <w:rsid w:val="004859B1"/>
    <w:rsid w:val="004914C2"/>
    <w:rsid w:val="00492059"/>
    <w:rsid w:val="0049637C"/>
    <w:rsid w:val="00496744"/>
    <w:rsid w:val="004A6EA0"/>
    <w:rsid w:val="004B428B"/>
    <w:rsid w:val="004B67A4"/>
    <w:rsid w:val="004D04F0"/>
    <w:rsid w:val="004D473A"/>
    <w:rsid w:val="004E13DE"/>
    <w:rsid w:val="004E1E2D"/>
    <w:rsid w:val="004E2FE2"/>
    <w:rsid w:val="004F201B"/>
    <w:rsid w:val="004F228C"/>
    <w:rsid w:val="004F312E"/>
    <w:rsid w:val="004F3653"/>
    <w:rsid w:val="004F57AD"/>
    <w:rsid w:val="00502485"/>
    <w:rsid w:val="00502D9D"/>
    <w:rsid w:val="005032B4"/>
    <w:rsid w:val="0050455C"/>
    <w:rsid w:val="005166AE"/>
    <w:rsid w:val="00520B84"/>
    <w:rsid w:val="0053198F"/>
    <w:rsid w:val="00536FB3"/>
    <w:rsid w:val="00541F8E"/>
    <w:rsid w:val="00542A05"/>
    <w:rsid w:val="00542C0A"/>
    <w:rsid w:val="00542FF1"/>
    <w:rsid w:val="00544E04"/>
    <w:rsid w:val="00547210"/>
    <w:rsid w:val="005532C4"/>
    <w:rsid w:val="00565C6B"/>
    <w:rsid w:val="00567983"/>
    <w:rsid w:val="00567C16"/>
    <w:rsid w:val="00570807"/>
    <w:rsid w:val="00583BCE"/>
    <w:rsid w:val="005975A4"/>
    <w:rsid w:val="005A243B"/>
    <w:rsid w:val="005A408F"/>
    <w:rsid w:val="005A7A28"/>
    <w:rsid w:val="005B22E4"/>
    <w:rsid w:val="005C2257"/>
    <w:rsid w:val="005D3625"/>
    <w:rsid w:val="005E23D5"/>
    <w:rsid w:val="005E6803"/>
    <w:rsid w:val="005E7B9D"/>
    <w:rsid w:val="005F4C07"/>
    <w:rsid w:val="005F4D03"/>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D54C3"/>
    <w:rsid w:val="006E0CAC"/>
    <w:rsid w:val="006E789A"/>
    <w:rsid w:val="006F4EA2"/>
    <w:rsid w:val="006F5C44"/>
    <w:rsid w:val="006F68F6"/>
    <w:rsid w:val="006F7401"/>
    <w:rsid w:val="0071401C"/>
    <w:rsid w:val="00727564"/>
    <w:rsid w:val="00733ADC"/>
    <w:rsid w:val="007432C2"/>
    <w:rsid w:val="00746250"/>
    <w:rsid w:val="007570BD"/>
    <w:rsid w:val="007668CD"/>
    <w:rsid w:val="007742C5"/>
    <w:rsid w:val="007822EA"/>
    <w:rsid w:val="007900FE"/>
    <w:rsid w:val="00796DBD"/>
    <w:rsid w:val="007A5A70"/>
    <w:rsid w:val="007A659C"/>
    <w:rsid w:val="007B08A9"/>
    <w:rsid w:val="007B1536"/>
    <w:rsid w:val="007C6392"/>
    <w:rsid w:val="007D3BB2"/>
    <w:rsid w:val="007D52FD"/>
    <w:rsid w:val="007F3EFC"/>
    <w:rsid w:val="007F642C"/>
    <w:rsid w:val="007F6BCC"/>
    <w:rsid w:val="007F77C1"/>
    <w:rsid w:val="00801D6C"/>
    <w:rsid w:val="00806CE7"/>
    <w:rsid w:val="00816D7A"/>
    <w:rsid w:val="00820251"/>
    <w:rsid w:val="0082276D"/>
    <w:rsid w:val="00824A4A"/>
    <w:rsid w:val="0083053D"/>
    <w:rsid w:val="008306AA"/>
    <w:rsid w:val="00831E9D"/>
    <w:rsid w:val="00835350"/>
    <w:rsid w:val="00836CCF"/>
    <w:rsid w:val="008427AE"/>
    <w:rsid w:val="00843E9D"/>
    <w:rsid w:val="00846126"/>
    <w:rsid w:val="0084700F"/>
    <w:rsid w:val="0085129C"/>
    <w:rsid w:val="008621F7"/>
    <w:rsid w:val="00870839"/>
    <w:rsid w:val="00874BEC"/>
    <w:rsid w:val="00874FEE"/>
    <w:rsid w:val="008837EC"/>
    <w:rsid w:val="00885898"/>
    <w:rsid w:val="00886E7A"/>
    <w:rsid w:val="008914CF"/>
    <w:rsid w:val="0089267C"/>
    <w:rsid w:val="008A3C7A"/>
    <w:rsid w:val="008A680B"/>
    <w:rsid w:val="008B0D9F"/>
    <w:rsid w:val="008C159C"/>
    <w:rsid w:val="008D4903"/>
    <w:rsid w:val="008E290A"/>
    <w:rsid w:val="008E2F15"/>
    <w:rsid w:val="008F1243"/>
    <w:rsid w:val="009121DC"/>
    <w:rsid w:val="00916CD1"/>
    <w:rsid w:val="00923329"/>
    <w:rsid w:val="00926315"/>
    <w:rsid w:val="0092716F"/>
    <w:rsid w:val="009302A3"/>
    <w:rsid w:val="0093233B"/>
    <w:rsid w:val="009349F3"/>
    <w:rsid w:val="00943456"/>
    <w:rsid w:val="00946A69"/>
    <w:rsid w:val="00946C5C"/>
    <w:rsid w:val="009507A5"/>
    <w:rsid w:val="009626F4"/>
    <w:rsid w:val="00970EF9"/>
    <w:rsid w:val="009748A2"/>
    <w:rsid w:val="00991EF2"/>
    <w:rsid w:val="0099555C"/>
    <w:rsid w:val="00996419"/>
    <w:rsid w:val="009A2596"/>
    <w:rsid w:val="009A37DF"/>
    <w:rsid w:val="009B0CAE"/>
    <w:rsid w:val="009B33A2"/>
    <w:rsid w:val="009B72D1"/>
    <w:rsid w:val="009C18F6"/>
    <w:rsid w:val="009C582B"/>
    <w:rsid w:val="009D139B"/>
    <w:rsid w:val="009E02FC"/>
    <w:rsid w:val="009E2F93"/>
    <w:rsid w:val="009E6FA3"/>
    <w:rsid w:val="009F29AD"/>
    <w:rsid w:val="00A01AA9"/>
    <w:rsid w:val="00A01D7F"/>
    <w:rsid w:val="00A074C7"/>
    <w:rsid w:val="00A07AD4"/>
    <w:rsid w:val="00A11519"/>
    <w:rsid w:val="00A16B8A"/>
    <w:rsid w:val="00A21E01"/>
    <w:rsid w:val="00A268FD"/>
    <w:rsid w:val="00A32594"/>
    <w:rsid w:val="00A3450F"/>
    <w:rsid w:val="00A35FFC"/>
    <w:rsid w:val="00A364F7"/>
    <w:rsid w:val="00A4080B"/>
    <w:rsid w:val="00A41D98"/>
    <w:rsid w:val="00A450C8"/>
    <w:rsid w:val="00A4666D"/>
    <w:rsid w:val="00A47513"/>
    <w:rsid w:val="00A53B9F"/>
    <w:rsid w:val="00A70667"/>
    <w:rsid w:val="00A70EF8"/>
    <w:rsid w:val="00A84889"/>
    <w:rsid w:val="00A90485"/>
    <w:rsid w:val="00AA0A4C"/>
    <w:rsid w:val="00AB2541"/>
    <w:rsid w:val="00AB6C11"/>
    <w:rsid w:val="00AC32EB"/>
    <w:rsid w:val="00AD13D3"/>
    <w:rsid w:val="00AD6A10"/>
    <w:rsid w:val="00AD6AA7"/>
    <w:rsid w:val="00AE5B53"/>
    <w:rsid w:val="00AE7D0A"/>
    <w:rsid w:val="00AF5D23"/>
    <w:rsid w:val="00AF6C49"/>
    <w:rsid w:val="00AF7DD3"/>
    <w:rsid w:val="00B126AD"/>
    <w:rsid w:val="00B16786"/>
    <w:rsid w:val="00B33901"/>
    <w:rsid w:val="00B41CB1"/>
    <w:rsid w:val="00B43583"/>
    <w:rsid w:val="00B52D1D"/>
    <w:rsid w:val="00B55904"/>
    <w:rsid w:val="00B55B72"/>
    <w:rsid w:val="00B62B6B"/>
    <w:rsid w:val="00B7674F"/>
    <w:rsid w:val="00B81B7B"/>
    <w:rsid w:val="00B928E4"/>
    <w:rsid w:val="00BA224C"/>
    <w:rsid w:val="00BA2A57"/>
    <w:rsid w:val="00BA40C7"/>
    <w:rsid w:val="00BB653C"/>
    <w:rsid w:val="00BC6A55"/>
    <w:rsid w:val="00BD29FB"/>
    <w:rsid w:val="00BD5C6A"/>
    <w:rsid w:val="00BD7611"/>
    <w:rsid w:val="00BE28C0"/>
    <w:rsid w:val="00BE4614"/>
    <w:rsid w:val="00BF4505"/>
    <w:rsid w:val="00BF6035"/>
    <w:rsid w:val="00BF7EA5"/>
    <w:rsid w:val="00C00ED1"/>
    <w:rsid w:val="00C035BA"/>
    <w:rsid w:val="00C057C8"/>
    <w:rsid w:val="00C05B5E"/>
    <w:rsid w:val="00C108A3"/>
    <w:rsid w:val="00C34F9C"/>
    <w:rsid w:val="00C35ECB"/>
    <w:rsid w:val="00C36694"/>
    <w:rsid w:val="00C40B67"/>
    <w:rsid w:val="00C52E26"/>
    <w:rsid w:val="00C55F74"/>
    <w:rsid w:val="00C60900"/>
    <w:rsid w:val="00C60F6A"/>
    <w:rsid w:val="00C62038"/>
    <w:rsid w:val="00C655EB"/>
    <w:rsid w:val="00C676F9"/>
    <w:rsid w:val="00C85227"/>
    <w:rsid w:val="00C87FF5"/>
    <w:rsid w:val="00CA1AB7"/>
    <w:rsid w:val="00CA589D"/>
    <w:rsid w:val="00CB3DB2"/>
    <w:rsid w:val="00CC7A44"/>
    <w:rsid w:val="00CD3219"/>
    <w:rsid w:val="00CE196C"/>
    <w:rsid w:val="00CE7BCD"/>
    <w:rsid w:val="00CF3173"/>
    <w:rsid w:val="00D07DE9"/>
    <w:rsid w:val="00D119EA"/>
    <w:rsid w:val="00D14FEE"/>
    <w:rsid w:val="00D15BB5"/>
    <w:rsid w:val="00D15F68"/>
    <w:rsid w:val="00D2149F"/>
    <w:rsid w:val="00D22977"/>
    <w:rsid w:val="00D23A9D"/>
    <w:rsid w:val="00D30D3B"/>
    <w:rsid w:val="00D338B6"/>
    <w:rsid w:val="00D34C11"/>
    <w:rsid w:val="00D406B3"/>
    <w:rsid w:val="00D51694"/>
    <w:rsid w:val="00D51885"/>
    <w:rsid w:val="00D57C4B"/>
    <w:rsid w:val="00D8504F"/>
    <w:rsid w:val="00D85A99"/>
    <w:rsid w:val="00D91286"/>
    <w:rsid w:val="00D92ED8"/>
    <w:rsid w:val="00DA08A4"/>
    <w:rsid w:val="00DA15DD"/>
    <w:rsid w:val="00DA2968"/>
    <w:rsid w:val="00DA75B1"/>
    <w:rsid w:val="00DB6AA6"/>
    <w:rsid w:val="00DC7CF4"/>
    <w:rsid w:val="00DD2890"/>
    <w:rsid w:val="00DE6F67"/>
    <w:rsid w:val="00DF0CE8"/>
    <w:rsid w:val="00DF3C72"/>
    <w:rsid w:val="00DF6CE0"/>
    <w:rsid w:val="00DF7601"/>
    <w:rsid w:val="00E01270"/>
    <w:rsid w:val="00E01BA5"/>
    <w:rsid w:val="00E04096"/>
    <w:rsid w:val="00E06AAA"/>
    <w:rsid w:val="00E1077E"/>
    <w:rsid w:val="00E12A15"/>
    <w:rsid w:val="00E1396B"/>
    <w:rsid w:val="00E14AC1"/>
    <w:rsid w:val="00E17760"/>
    <w:rsid w:val="00E3184C"/>
    <w:rsid w:val="00E462E0"/>
    <w:rsid w:val="00E501A5"/>
    <w:rsid w:val="00E5267E"/>
    <w:rsid w:val="00E618C8"/>
    <w:rsid w:val="00E61C17"/>
    <w:rsid w:val="00E64408"/>
    <w:rsid w:val="00E67B26"/>
    <w:rsid w:val="00E7101E"/>
    <w:rsid w:val="00E77A21"/>
    <w:rsid w:val="00E80F0C"/>
    <w:rsid w:val="00E816A3"/>
    <w:rsid w:val="00E83AF7"/>
    <w:rsid w:val="00E94ADE"/>
    <w:rsid w:val="00E95AD5"/>
    <w:rsid w:val="00EA0CDF"/>
    <w:rsid w:val="00EA290A"/>
    <w:rsid w:val="00EA4D83"/>
    <w:rsid w:val="00EA765F"/>
    <w:rsid w:val="00EB0391"/>
    <w:rsid w:val="00EB040E"/>
    <w:rsid w:val="00EB40E1"/>
    <w:rsid w:val="00EE34C2"/>
    <w:rsid w:val="00EF0DE3"/>
    <w:rsid w:val="00EF4BAB"/>
    <w:rsid w:val="00F049AC"/>
    <w:rsid w:val="00F06B22"/>
    <w:rsid w:val="00F21553"/>
    <w:rsid w:val="00F23CA4"/>
    <w:rsid w:val="00F25572"/>
    <w:rsid w:val="00F37526"/>
    <w:rsid w:val="00F468F7"/>
    <w:rsid w:val="00F473EB"/>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1F99"/>
    <w:rsid w:val="00FA28E2"/>
    <w:rsid w:val="00FB196D"/>
    <w:rsid w:val="00FB2459"/>
    <w:rsid w:val="00FB3041"/>
    <w:rsid w:val="00FB31C7"/>
    <w:rsid w:val="00FB4BD3"/>
    <w:rsid w:val="00FB7659"/>
    <w:rsid w:val="00FB7F1B"/>
    <w:rsid w:val="00FC0090"/>
    <w:rsid w:val="00FC0D4C"/>
    <w:rsid w:val="00FC3F85"/>
    <w:rsid w:val="00FC798B"/>
    <w:rsid w:val="00FD34F5"/>
    <w:rsid w:val="00FD3B44"/>
    <w:rsid w:val="00FD4587"/>
    <w:rsid w:val="00FD7493"/>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7D3BB2"/>
    <w:rPr>
      <w:rFonts w:ascii="ＭＳ 明朝"/>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80036-95AC-47B8-B44E-96E72CFBC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636</Words>
  <Characters>3626</Characters>
  <Application>Microsoft Office Word</Application>
  <DocSecurity>0</DocSecurity>
  <Lines>30</Lines>
  <Paragraphs>8</Paragraphs>
  <ScaleCrop>false</ScaleCrop>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2026-09-14T10:15:00Z</dcterms:created>
  <dcterms:modified xsi:type="dcterms:W3CDTF">2026-09-14T10:15:00Z</dcterms:modified>
</cp:coreProperties>
</file>