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15E39C11" w14:textId="77777777" w:rsidR="002416F1" w:rsidRDefault="002416F1" w:rsidP="00D0782E">
      <w:pPr>
        <w:spacing w:beforeLines="50" w:before="280" w:line="400" w:lineRule="exact"/>
        <w:jc w:val="center"/>
        <w:rPr>
          <w:rFonts w:asciiTheme="majorEastAsia" w:eastAsiaTheme="majorEastAsia" w:hAnsiTheme="majorEastAsia"/>
          <w:b/>
          <w:bCs/>
          <w:kern w:val="0"/>
          <w:sz w:val="40"/>
          <w:szCs w:val="22"/>
        </w:rPr>
      </w:pPr>
      <w:r w:rsidRPr="002416F1">
        <w:rPr>
          <w:rFonts w:asciiTheme="majorEastAsia" w:eastAsiaTheme="majorEastAsia" w:hAnsiTheme="majorEastAsia" w:hint="eastAsia"/>
          <w:b/>
          <w:bCs/>
          <w:kern w:val="0"/>
          <w:sz w:val="40"/>
          <w:szCs w:val="22"/>
        </w:rPr>
        <w:t>市街化調整区域等における</w:t>
      </w:r>
    </w:p>
    <w:p w14:paraId="55B252DB" w14:textId="6050C6B3" w:rsidR="002D01EB" w:rsidRPr="001869E3" w:rsidRDefault="002416F1" w:rsidP="00D0782E">
      <w:pPr>
        <w:spacing w:beforeLines="50" w:before="280" w:line="400" w:lineRule="exact"/>
        <w:jc w:val="center"/>
        <w:rPr>
          <w:rFonts w:ascii="ＭＳ ゴシック" w:eastAsia="ＭＳ ゴシック" w:hAnsi="ＭＳ ゴシック"/>
          <w:b/>
          <w:sz w:val="40"/>
          <w:szCs w:val="40"/>
        </w:rPr>
      </w:pPr>
      <w:r w:rsidRPr="002416F1">
        <w:rPr>
          <w:rFonts w:asciiTheme="majorEastAsia" w:eastAsiaTheme="majorEastAsia" w:hAnsiTheme="majorEastAsia" w:hint="eastAsia"/>
          <w:b/>
          <w:bCs/>
          <w:kern w:val="0"/>
          <w:sz w:val="40"/>
          <w:szCs w:val="22"/>
        </w:rPr>
        <w:t>土地利用の推進に関する提言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13448B70"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6D0BD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77284E4D" w:rsidR="00AB2541" w:rsidRPr="009302A3" w:rsidRDefault="002416F1" w:rsidP="009302A3">
      <w:pPr>
        <w:spacing w:line="240" w:lineRule="atLeast"/>
        <w:jc w:val="center"/>
        <w:rPr>
          <w:rFonts w:eastAsia="ＭＳ ゴシック" w:hAnsi="ＭＳ 明朝"/>
          <w:color w:val="000000"/>
          <w:szCs w:val="20"/>
        </w:rPr>
      </w:pPr>
      <w:r w:rsidRPr="002416F1">
        <w:rPr>
          <w:rFonts w:eastAsia="ＭＳ ゴシック" w:hAnsi="ＭＳ 明朝" w:hint="eastAsia"/>
          <w:color w:val="000000"/>
          <w:szCs w:val="20"/>
        </w:rPr>
        <w:t>市街化調整区域等における土地利用の推進に関する提言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2B4ED16D" w14:textId="77777777" w:rsidR="00482358" w:rsidRPr="00482358" w:rsidRDefault="00482358" w:rsidP="00482358">
      <w:pPr>
        <w:widowControl/>
        <w:spacing w:line="360" w:lineRule="exact"/>
        <w:ind w:firstLineChars="100" w:firstLine="261"/>
        <w:jc w:val="left"/>
        <w:rPr>
          <w:rFonts w:asciiTheme="minorEastAsia" w:eastAsiaTheme="minorEastAsia" w:hAnsiTheme="minorEastAsia"/>
          <w:sz w:val="26"/>
          <w:szCs w:val="26"/>
        </w:rPr>
      </w:pPr>
      <w:r w:rsidRPr="00482358">
        <w:rPr>
          <w:rFonts w:asciiTheme="minorEastAsia" w:eastAsiaTheme="minorEastAsia" w:hAnsiTheme="minorEastAsia" w:hint="eastAsia"/>
          <w:sz w:val="26"/>
          <w:szCs w:val="26"/>
        </w:rPr>
        <w:t>都市計画法に基づく区域区分は、無秩序な市街化を防止し、計画的な市街化を図るために重要な役割を果たしてきた。</w:t>
      </w:r>
    </w:p>
    <w:p w14:paraId="09C4FC4C" w14:textId="77777777" w:rsidR="00482358" w:rsidRPr="00482358" w:rsidRDefault="00482358" w:rsidP="00482358">
      <w:pPr>
        <w:widowControl/>
        <w:spacing w:line="360" w:lineRule="exact"/>
        <w:ind w:firstLineChars="100" w:firstLine="261"/>
        <w:jc w:val="left"/>
        <w:rPr>
          <w:rFonts w:asciiTheme="minorEastAsia" w:eastAsiaTheme="minorEastAsia" w:hAnsiTheme="minorEastAsia"/>
          <w:sz w:val="26"/>
          <w:szCs w:val="26"/>
        </w:rPr>
      </w:pPr>
      <w:r w:rsidRPr="00482358">
        <w:rPr>
          <w:rFonts w:asciiTheme="minorEastAsia" w:eastAsiaTheme="minorEastAsia" w:hAnsiTheme="minorEastAsia" w:hint="eastAsia"/>
          <w:sz w:val="26"/>
          <w:szCs w:val="26"/>
        </w:rPr>
        <w:t>一方、地域によっては、市街化調整区域における厳格な土地利用の規制により地域活力の維持が困難となっている可能性があるほか、高速道路など交通インフラが整備された場合においても、インターチェンジ周辺における土地利用ニーズに対する機動的な対応が難しい状況にある。</w:t>
      </w:r>
    </w:p>
    <w:p w14:paraId="650F9DD7" w14:textId="77777777" w:rsidR="00482358" w:rsidRPr="00482358" w:rsidRDefault="00482358" w:rsidP="00482358">
      <w:pPr>
        <w:widowControl/>
        <w:spacing w:line="360" w:lineRule="exact"/>
        <w:ind w:firstLineChars="100" w:firstLine="261"/>
        <w:jc w:val="left"/>
        <w:rPr>
          <w:rFonts w:asciiTheme="minorEastAsia" w:eastAsiaTheme="minorEastAsia" w:hAnsiTheme="minorEastAsia"/>
          <w:sz w:val="26"/>
          <w:szCs w:val="26"/>
        </w:rPr>
      </w:pPr>
      <w:r w:rsidRPr="00482358">
        <w:rPr>
          <w:rFonts w:asciiTheme="minorEastAsia" w:eastAsiaTheme="minorEastAsia" w:hAnsiTheme="minorEastAsia" w:hint="eastAsia"/>
          <w:sz w:val="26"/>
          <w:szCs w:val="26"/>
        </w:rPr>
        <w:t>そこで、地域の活力を維持していくため、新たな土地利用ニーズに迅速に対応するなど市町村が主体となって区域区分と同等の土地利用コントロールを行う場合、必要に応じ区域区分を設定しないことを可能とするなど柔軟な制度運用が必要と考える。</w:t>
      </w:r>
    </w:p>
    <w:p w14:paraId="23271DB8" w14:textId="77777777" w:rsidR="00482358" w:rsidRPr="00482358" w:rsidRDefault="00482358" w:rsidP="00482358">
      <w:pPr>
        <w:widowControl/>
        <w:spacing w:line="360" w:lineRule="exact"/>
        <w:jc w:val="left"/>
        <w:rPr>
          <w:rFonts w:asciiTheme="minorEastAsia" w:eastAsiaTheme="minorEastAsia" w:hAnsiTheme="minorEastAsia"/>
          <w:sz w:val="26"/>
          <w:szCs w:val="26"/>
        </w:rPr>
      </w:pPr>
    </w:p>
    <w:p w14:paraId="2EABE2CD" w14:textId="77777777" w:rsidR="00482358" w:rsidRPr="00482358" w:rsidRDefault="00482358" w:rsidP="00482358">
      <w:pPr>
        <w:widowControl/>
        <w:spacing w:line="360" w:lineRule="exact"/>
        <w:ind w:firstLineChars="100" w:firstLine="261"/>
        <w:jc w:val="left"/>
        <w:rPr>
          <w:rFonts w:asciiTheme="minorEastAsia" w:eastAsiaTheme="minorEastAsia" w:hAnsiTheme="minorEastAsia"/>
          <w:sz w:val="26"/>
          <w:szCs w:val="26"/>
        </w:rPr>
      </w:pPr>
      <w:r w:rsidRPr="00482358">
        <w:rPr>
          <w:rFonts w:asciiTheme="minorEastAsia" w:eastAsiaTheme="minorEastAsia" w:hAnsiTheme="minorEastAsia" w:hint="eastAsia"/>
          <w:sz w:val="26"/>
          <w:szCs w:val="26"/>
        </w:rPr>
        <w:t>このため、次のとおり提言する。</w:t>
      </w:r>
    </w:p>
    <w:p w14:paraId="1328ACD7" w14:textId="77777777" w:rsidR="00482358" w:rsidRPr="00482358" w:rsidRDefault="00482358" w:rsidP="00482358">
      <w:pPr>
        <w:widowControl/>
        <w:spacing w:line="360" w:lineRule="exact"/>
        <w:jc w:val="left"/>
        <w:rPr>
          <w:rFonts w:asciiTheme="minorEastAsia" w:eastAsiaTheme="minorEastAsia" w:hAnsiTheme="minorEastAsia"/>
          <w:sz w:val="26"/>
          <w:szCs w:val="26"/>
        </w:rPr>
      </w:pPr>
    </w:p>
    <w:p w14:paraId="1A7B69D5" w14:textId="77777777" w:rsidR="00482358" w:rsidRPr="00482358" w:rsidRDefault="00482358" w:rsidP="00482358">
      <w:pPr>
        <w:widowControl/>
        <w:spacing w:line="360" w:lineRule="exact"/>
        <w:jc w:val="center"/>
        <w:rPr>
          <w:rFonts w:asciiTheme="minorEastAsia" w:eastAsiaTheme="minorEastAsia" w:hAnsiTheme="minorEastAsia"/>
          <w:sz w:val="26"/>
          <w:szCs w:val="26"/>
        </w:rPr>
      </w:pPr>
      <w:r w:rsidRPr="00482358">
        <w:rPr>
          <w:rFonts w:asciiTheme="minorEastAsia" w:eastAsiaTheme="minorEastAsia" w:hAnsiTheme="minorEastAsia" w:hint="eastAsia"/>
          <w:sz w:val="26"/>
          <w:szCs w:val="26"/>
        </w:rPr>
        <w:t>記</w:t>
      </w:r>
    </w:p>
    <w:p w14:paraId="0B97CCED" w14:textId="77777777" w:rsidR="00482358" w:rsidRPr="00482358" w:rsidRDefault="00482358" w:rsidP="00482358">
      <w:pPr>
        <w:widowControl/>
        <w:spacing w:line="360" w:lineRule="exact"/>
        <w:jc w:val="left"/>
        <w:rPr>
          <w:rFonts w:asciiTheme="minorEastAsia" w:eastAsiaTheme="minorEastAsia" w:hAnsiTheme="minorEastAsia"/>
          <w:sz w:val="26"/>
          <w:szCs w:val="26"/>
        </w:rPr>
      </w:pPr>
    </w:p>
    <w:p w14:paraId="599D4A95" w14:textId="77777777" w:rsidR="00482358" w:rsidRPr="00482358" w:rsidRDefault="00482358" w:rsidP="00482358">
      <w:pPr>
        <w:widowControl/>
        <w:spacing w:line="360" w:lineRule="exact"/>
        <w:ind w:firstLineChars="100" w:firstLine="261"/>
        <w:jc w:val="left"/>
        <w:rPr>
          <w:rFonts w:asciiTheme="minorEastAsia" w:eastAsiaTheme="minorEastAsia" w:hAnsiTheme="minorEastAsia"/>
          <w:sz w:val="26"/>
          <w:szCs w:val="26"/>
        </w:rPr>
      </w:pPr>
      <w:r w:rsidRPr="00482358">
        <w:rPr>
          <w:rFonts w:asciiTheme="minorEastAsia" w:eastAsiaTheme="minorEastAsia" w:hAnsiTheme="minorEastAsia" w:hint="eastAsia"/>
          <w:sz w:val="26"/>
          <w:szCs w:val="26"/>
        </w:rPr>
        <w:t>都市計画法により区域区分の設定が義務付けられている地域が存在している。</w:t>
      </w:r>
    </w:p>
    <w:p w14:paraId="02430F99" w14:textId="77777777" w:rsidR="00482358" w:rsidRPr="00482358" w:rsidRDefault="00482358" w:rsidP="00482358">
      <w:pPr>
        <w:widowControl/>
        <w:spacing w:line="360" w:lineRule="exact"/>
        <w:ind w:firstLineChars="100" w:firstLine="261"/>
        <w:jc w:val="left"/>
        <w:rPr>
          <w:rFonts w:asciiTheme="minorEastAsia" w:eastAsiaTheme="minorEastAsia" w:hAnsiTheme="minorEastAsia"/>
          <w:sz w:val="26"/>
          <w:szCs w:val="26"/>
        </w:rPr>
      </w:pPr>
      <w:r w:rsidRPr="00482358">
        <w:rPr>
          <w:rFonts w:asciiTheme="minorEastAsia" w:eastAsiaTheme="minorEastAsia" w:hAnsiTheme="minorEastAsia" w:hint="eastAsia"/>
          <w:sz w:val="26"/>
          <w:szCs w:val="26"/>
        </w:rPr>
        <w:t>市街地と農地や森林との調和を図りつつ、市町村が主体となった迅速かつ柔軟な土地利用の実現に向け、府県による区域区分の要否の判断が可能となるよう、都市計画法による義務付けを見直すこと。</w:t>
      </w:r>
    </w:p>
    <w:p w14:paraId="61BA0F69" w14:textId="77777777" w:rsidR="00482358" w:rsidRPr="00482358" w:rsidRDefault="00482358" w:rsidP="00482358">
      <w:pPr>
        <w:widowControl/>
        <w:spacing w:line="360" w:lineRule="exact"/>
        <w:jc w:val="left"/>
        <w:rPr>
          <w:rFonts w:asciiTheme="minorEastAsia" w:eastAsiaTheme="minorEastAsia" w:hAnsiTheme="minorEastAsia"/>
          <w:sz w:val="26"/>
          <w:szCs w:val="26"/>
        </w:rPr>
      </w:pPr>
    </w:p>
    <w:p w14:paraId="005098A8" w14:textId="2BD323EE" w:rsidR="00502485" w:rsidRPr="00482358" w:rsidRDefault="00502485" w:rsidP="001B4461">
      <w:pPr>
        <w:widowControl/>
        <w:spacing w:line="360" w:lineRule="exact"/>
        <w:jc w:val="left"/>
        <w:rPr>
          <w:rFonts w:hAnsi="ＭＳ 明朝"/>
          <w:sz w:val="26"/>
          <w:szCs w:val="26"/>
        </w:rPr>
      </w:pPr>
    </w:p>
    <w:p w14:paraId="5E1635C1" w14:textId="77777777" w:rsidR="005F5F68" w:rsidRDefault="005F5F68" w:rsidP="001B4461">
      <w:pPr>
        <w:widowControl/>
        <w:spacing w:line="360" w:lineRule="exact"/>
        <w:jc w:val="left"/>
        <w:rPr>
          <w:rFonts w:hAnsi="ＭＳ 明朝"/>
          <w:sz w:val="26"/>
          <w:szCs w:val="26"/>
        </w:rPr>
      </w:pPr>
    </w:p>
    <w:p w14:paraId="16883105" w14:textId="2A4FF840"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6D0BD4">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75027F34" w14:textId="471865E0" w:rsidR="00916CD1"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r w:rsidR="00D30D3B"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B0140" w14:textId="77777777" w:rsidR="001B7CB1" w:rsidRDefault="001B7CB1">
      <w:r>
        <w:separator/>
      </w:r>
    </w:p>
  </w:endnote>
  <w:endnote w:type="continuationSeparator" w:id="0">
    <w:p w14:paraId="1FE36C32" w14:textId="77777777" w:rsidR="001B7CB1" w:rsidRDefault="001B7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B7571" w14:textId="77777777" w:rsidR="001B7CB1" w:rsidRDefault="001B7CB1">
      <w:r>
        <w:separator/>
      </w:r>
    </w:p>
  </w:footnote>
  <w:footnote w:type="continuationSeparator" w:id="0">
    <w:p w14:paraId="52FE6EE0" w14:textId="77777777" w:rsidR="001B7CB1" w:rsidRDefault="001B7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29F6"/>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B7CB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416F1"/>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14E29"/>
    <w:rsid w:val="004204E7"/>
    <w:rsid w:val="004336E9"/>
    <w:rsid w:val="004434A7"/>
    <w:rsid w:val="00444088"/>
    <w:rsid w:val="0047342F"/>
    <w:rsid w:val="00482358"/>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549F"/>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D0BD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A4D4A"/>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1E1"/>
    <w:rsid w:val="00BF7EA5"/>
    <w:rsid w:val="00C00ED1"/>
    <w:rsid w:val="00C057C8"/>
    <w:rsid w:val="00C05B5E"/>
    <w:rsid w:val="00C35ECB"/>
    <w:rsid w:val="00C36694"/>
    <w:rsid w:val="00C40B67"/>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1B0C"/>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41C4"/>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778698">
      <w:bodyDiv w:val="1"/>
      <w:marLeft w:val="0"/>
      <w:marRight w:val="0"/>
      <w:marTop w:val="0"/>
      <w:marBottom w:val="0"/>
      <w:divBdr>
        <w:top w:val="none" w:sz="0" w:space="0" w:color="auto"/>
        <w:left w:val="none" w:sz="0" w:space="0" w:color="auto"/>
        <w:bottom w:val="none" w:sz="0" w:space="0" w:color="auto"/>
        <w:right w:val="none" w:sz="0" w:space="0" w:color="auto"/>
      </w:divBdr>
    </w:div>
    <w:div w:id="174930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2026-09-14T10:11:00Z</dcterms:created>
  <dcterms:modified xsi:type="dcterms:W3CDTF">2026-09-14T10:11:00Z</dcterms:modified>
</cp:coreProperties>
</file>