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72936C88" w:rsidR="002D01EB" w:rsidRPr="001869E3" w:rsidRDefault="000C2046" w:rsidP="00D0782E">
      <w:pPr>
        <w:spacing w:beforeLines="50" w:before="280" w:line="400" w:lineRule="exact"/>
        <w:jc w:val="center"/>
        <w:rPr>
          <w:rFonts w:ascii="ＭＳ ゴシック" w:eastAsia="ＭＳ ゴシック" w:hAnsi="ＭＳ ゴシック"/>
          <w:b/>
          <w:sz w:val="40"/>
          <w:szCs w:val="40"/>
        </w:rPr>
      </w:pPr>
      <w:r w:rsidRPr="000C2046">
        <w:rPr>
          <w:rFonts w:asciiTheme="majorEastAsia" w:eastAsiaTheme="majorEastAsia" w:hAnsiTheme="majorEastAsia" w:hint="eastAsia"/>
          <w:b/>
          <w:bCs/>
          <w:kern w:val="0"/>
          <w:sz w:val="40"/>
          <w:szCs w:val="22"/>
        </w:rPr>
        <w:t>ドローンの利活用促進について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513FF0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3A2438">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30D18597" w:rsidR="00AB2541" w:rsidRPr="009302A3" w:rsidRDefault="000C2046" w:rsidP="009302A3">
      <w:pPr>
        <w:spacing w:line="240" w:lineRule="atLeast"/>
        <w:jc w:val="center"/>
        <w:rPr>
          <w:rFonts w:eastAsia="ＭＳ ゴシック" w:hAnsi="ＭＳ 明朝"/>
          <w:color w:val="000000"/>
          <w:szCs w:val="20"/>
        </w:rPr>
      </w:pPr>
      <w:r w:rsidRPr="000C2046">
        <w:rPr>
          <w:rFonts w:eastAsia="ＭＳ ゴシック" w:hAnsi="ＭＳ 明朝" w:hint="eastAsia"/>
          <w:color w:val="000000"/>
          <w:szCs w:val="20"/>
        </w:rPr>
        <w:lastRenderedPageBreak/>
        <w:t>ドローンの利活用促進について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28FA1060" w14:textId="714463D0" w:rsidR="001B538D" w:rsidRP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ドローンについては、人手不足が深刻化する産業の中で、無人航空機が効率化・無人化に寄与する用途において、重要なインフラ機能として期待されており、日本成長戦略会議においても、先行して検討をすすめる主要技術として、機体・重要部品の設備投資支援を行うなど、供給面での政府の支援が示されている。</w:t>
      </w:r>
    </w:p>
    <w:p w14:paraId="49C7C4ED" w14:textId="5F20B88E" w:rsid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一方で、需要面において必要となるのはドローンの社会実装の推進である。</w:t>
      </w:r>
    </w:p>
    <w:p w14:paraId="0FDA9370" w14:textId="28FC31A3" w:rsid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災害対応や山火事現場での活用など、有事におけるドローンの有用性は確認されている。しかしながら、平時における社会実装については、静岡県浜松市におけるドローン航路の取組のように、新たなビジネスモデルの構築に向けた先進的な事例は見られるものの、飛行空域や飛行方法に関する制限が多いことに加え、新たな事業創出に向けて地域の産業界やコミュニティをつなぐ人材が限られているといった、制度面・人材面の課題がある。</w:t>
      </w:r>
    </w:p>
    <w:p w14:paraId="4F56F346" w14:textId="77777777" w:rsidR="001B538D" w:rsidRP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こうした状況を踏まえ、ドローンの社会実装およびビジネスモデルの構築に向け、次のとおり提言する。</w:t>
      </w:r>
    </w:p>
    <w:p w14:paraId="55BF9820" w14:textId="77777777" w:rsidR="001B538D" w:rsidRP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p>
    <w:p w14:paraId="323BD958" w14:textId="77777777" w:rsidR="001B538D" w:rsidRP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p>
    <w:p w14:paraId="3D0DD704" w14:textId="77777777" w:rsidR="001B538D" w:rsidRPr="001B538D" w:rsidRDefault="001B538D" w:rsidP="001B538D">
      <w:pPr>
        <w:snapToGrid w:val="0"/>
        <w:spacing w:line="360" w:lineRule="exact"/>
        <w:ind w:left="261" w:hangingChars="100" w:hanging="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１　ドローンに関する規制を緩和し、より社会実装が進む環境を整備すること。</w:t>
      </w:r>
    </w:p>
    <w:p w14:paraId="56FE8A52" w14:textId="77777777" w:rsidR="001B538D" w:rsidRPr="001B538D" w:rsidRDefault="001B538D" w:rsidP="001B538D">
      <w:pPr>
        <w:snapToGrid w:val="0"/>
        <w:spacing w:line="360" w:lineRule="exact"/>
        <w:ind w:firstLineChars="100" w:firstLine="261"/>
        <w:jc w:val="left"/>
        <w:rPr>
          <w:rFonts w:asciiTheme="minorEastAsia" w:eastAsiaTheme="minorEastAsia" w:hAnsiTheme="minorEastAsia"/>
          <w:sz w:val="26"/>
          <w:szCs w:val="26"/>
        </w:rPr>
      </w:pPr>
    </w:p>
    <w:p w14:paraId="432FEA26" w14:textId="77777777" w:rsidR="001B538D" w:rsidRDefault="001B538D" w:rsidP="001B538D">
      <w:pPr>
        <w:snapToGrid w:val="0"/>
        <w:spacing w:line="360" w:lineRule="exact"/>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２　新たな事業創出に向け、実証実験の段階から地域の産業界やコミュニ</w:t>
      </w:r>
    </w:p>
    <w:p w14:paraId="1404564E" w14:textId="1F9F73F3" w:rsidR="00256DB4" w:rsidRDefault="001B538D" w:rsidP="001B538D">
      <w:pPr>
        <w:snapToGrid w:val="0"/>
        <w:spacing w:line="360" w:lineRule="exact"/>
        <w:ind w:firstLineChars="100" w:firstLine="261"/>
        <w:jc w:val="left"/>
        <w:rPr>
          <w:rFonts w:asciiTheme="minorEastAsia" w:eastAsiaTheme="minorEastAsia" w:hAnsiTheme="minorEastAsia"/>
          <w:sz w:val="26"/>
          <w:szCs w:val="26"/>
        </w:rPr>
      </w:pPr>
      <w:r w:rsidRPr="001B538D">
        <w:rPr>
          <w:rFonts w:asciiTheme="minorEastAsia" w:eastAsiaTheme="minorEastAsia" w:hAnsiTheme="minorEastAsia" w:hint="eastAsia"/>
          <w:sz w:val="26"/>
          <w:szCs w:val="26"/>
        </w:rPr>
        <w:t>ティーをつなぎ、コーディネートする人材を確保すること。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B5EE1ED" w14:textId="77777777" w:rsidR="001B538D" w:rsidRDefault="001B538D">
      <w:pPr>
        <w:widowControl/>
        <w:jc w:val="left"/>
        <w:rPr>
          <w:rFonts w:hAnsi="ＭＳ 明朝"/>
          <w:sz w:val="26"/>
          <w:szCs w:val="26"/>
        </w:rPr>
      </w:pPr>
      <w:r>
        <w:rPr>
          <w:rFonts w:hAnsi="ＭＳ 明朝"/>
          <w:sz w:val="26"/>
          <w:szCs w:val="26"/>
        </w:rPr>
        <w:br w:type="page"/>
      </w:r>
    </w:p>
    <w:p w14:paraId="16883105" w14:textId="6129CB08"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3A2438">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C773F" w14:textId="77777777" w:rsidR="00F867A1" w:rsidRDefault="00F867A1">
      <w:r>
        <w:separator/>
      </w:r>
    </w:p>
  </w:endnote>
  <w:endnote w:type="continuationSeparator" w:id="0">
    <w:p w14:paraId="1E4A914E" w14:textId="77777777" w:rsidR="00F867A1" w:rsidRDefault="00F86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1AE8" w14:textId="77777777" w:rsidR="00F867A1" w:rsidRDefault="00F867A1">
      <w:r>
        <w:separator/>
      </w:r>
    </w:p>
  </w:footnote>
  <w:footnote w:type="continuationSeparator" w:id="0">
    <w:p w14:paraId="184B64FF" w14:textId="77777777" w:rsidR="00F867A1" w:rsidRDefault="00F86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2046"/>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B538D"/>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4972"/>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3B9E"/>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5622F"/>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115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4774"/>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5962"/>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1B0C"/>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867A1"/>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2026-09-14T10:04:00Z</dcterms:created>
  <dcterms:modified xsi:type="dcterms:W3CDTF">2026-09-14T10:04:00Z</dcterms:modified>
</cp:coreProperties>
</file>