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E9" w:rsidRDefault="00D845D5" w:rsidP="00D845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845D5">
        <w:rPr>
          <w:rFonts w:asciiTheme="majorEastAsia" w:eastAsiaTheme="majorEastAsia" w:hAnsiTheme="majorEastAsia" w:hint="eastAsia"/>
          <w:sz w:val="28"/>
          <w:szCs w:val="28"/>
        </w:rPr>
        <w:t>大阪２１世紀の新環境総合計画の一部見直しについて</w:t>
      </w:r>
    </w:p>
    <w:p w:rsidR="00D845D5" w:rsidRDefault="002F53AC" w:rsidP="00D845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9304AC" wp14:editId="7D2703FC">
                <wp:simplePos x="0" y="0"/>
                <wp:positionH relativeFrom="column">
                  <wp:posOffset>-47625</wp:posOffset>
                </wp:positionH>
                <wp:positionV relativeFrom="paragraph">
                  <wp:posOffset>228601</wp:posOffset>
                </wp:positionV>
                <wp:extent cx="6734175" cy="990600"/>
                <wp:effectExtent l="0" t="0" r="28575" b="1905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90600"/>
                        </a:xfrm>
                        <a:prstGeom prst="roundRect">
                          <a:avLst>
                            <a:gd name="adj" fmla="val 5759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-3.75pt;margin-top:18pt;width:530.25pt;height:7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" filled="f" strokeweight="1.25pt">
                <v:textbox inset="5.85pt,.7pt,5.85pt,.7pt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EDF54" wp14:editId="41BA4918">
                <wp:simplePos x="0" y="0"/>
                <wp:positionH relativeFrom="column">
                  <wp:posOffset>1333500</wp:posOffset>
                </wp:positionH>
                <wp:positionV relativeFrom="paragraph">
                  <wp:posOffset>85725</wp:posOffset>
                </wp:positionV>
                <wp:extent cx="3790950" cy="273050"/>
                <wp:effectExtent l="0" t="0" r="19050" b="1270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7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5D5" w:rsidRPr="004D4A36" w:rsidRDefault="00D845D5" w:rsidP="00D845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環境審議会からの</w:t>
                            </w:r>
                            <w:r w:rsidR="00C722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意見（平成</w:t>
                            </w:r>
                            <w:r w:rsidR="002F53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26年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11</w:t>
                            </w:r>
                            <w:r w:rsidR="002F53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05pt;margin-top:6.75pt;width:298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" fillcolor="yellow">
                <v:fill rotate="t" focus="50%" type="gradient"/>
                <v:textbox inset="5.85pt,.7pt,5.85pt,.7pt">
                  <w:txbxContent>
                    <w:p w:rsidR="00D845D5" w:rsidRPr="004D4A36" w:rsidRDefault="00D845D5" w:rsidP="00D845D5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環境審議会からの</w:t>
                      </w:r>
                      <w:r w:rsidR="00C722E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意見（平成</w:t>
                      </w:r>
                      <w:r w:rsidR="002F53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26年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11</w:t>
                      </w:r>
                      <w:r w:rsidR="002F53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45D5" w:rsidRPr="00DC3AE2" w:rsidRDefault="002F53AC" w:rsidP="00DC3AE2">
      <w:pPr>
        <w:adjustRightInd w:val="0"/>
        <w:snapToGrid w:val="0"/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DC3AE2">
        <w:rPr>
          <w:rFonts w:ascii="HG丸ｺﾞｼｯｸM-PRO" w:eastAsia="HG丸ｺﾞｼｯｸM-PRO" w:hAnsi="HG丸ｺﾞｼｯｸM-PRO" w:cs="Times New Roman" w:hint="eastAsia"/>
          <w:szCs w:val="21"/>
        </w:rPr>
        <w:t>環境総合計画部会</w:t>
      </w:r>
      <w:r w:rsidR="008D18FD">
        <w:rPr>
          <w:rFonts w:ascii="HG丸ｺﾞｼｯｸM-PRO" w:eastAsia="HG丸ｺﾞｼｯｸM-PRO" w:hAnsi="HG丸ｺﾞｼｯｸM-PRO" w:cs="Times New Roman" w:hint="eastAsia"/>
          <w:szCs w:val="21"/>
        </w:rPr>
        <w:t>の</w:t>
      </w:r>
      <w:r w:rsidRPr="00DC3AE2">
        <w:rPr>
          <w:rFonts w:ascii="HG丸ｺﾞｼｯｸM-PRO" w:eastAsia="HG丸ｺﾞｼｯｸM-PRO" w:hAnsi="HG丸ｺﾞｼｯｸM-PRO" w:cs="Times New Roman" w:hint="eastAsia"/>
          <w:szCs w:val="21"/>
        </w:rPr>
        <w:t>指摘に基づき、</w:t>
      </w:r>
      <w:r w:rsidR="00D845D5" w:rsidRPr="00DC3AE2">
        <w:rPr>
          <w:rFonts w:ascii="HG丸ｺﾞｼｯｸM-PRO" w:eastAsia="HG丸ｺﾞｼｯｸM-PRO" w:hAnsi="HG丸ｺﾞｼｯｸM-PRO" w:cs="Times New Roman" w:hint="eastAsia"/>
          <w:szCs w:val="21"/>
        </w:rPr>
        <w:t>計画の一部見直しについて検討する必要がある。</w:t>
      </w:r>
    </w:p>
    <w:p w:rsidR="00D845D5" w:rsidRPr="00DC3AE2" w:rsidRDefault="00D845D5" w:rsidP="00DC3AE2">
      <w:pPr>
        <w:adjustRightInd w:val="0"/>
        <w:snapToGrid w:val="0"/>
        <w:ind w:leftChars="228" w:left="678" w:hangingChars="95" w:hanging="199"/>
        <w:rPr>
          <w:rFonts w:ascii="HG丸ｺﾞｼｯｸM-PRO" w:eastAsia="HG丸ｺﾞｼｯｸM-PRO" w:hAnsi="HG丸ｺﾞｼｯｸM-PRO" w:cs="Times New Roman"/>
          <w:szCs w:val="21"/>
        </w:rPr>
      </w:pPr>
      <w:r w:rsidRPr="00DC3AE2">
        <w:rPr>
          <w:rFonts w:ascii="HG丸ｺﾞｼｯｸM-PRO" w:eastAsia="HG丸ｺﾞｼｯｸM-PRO" w:hAnsi="HG丸ｺﾞｼｯｸM-PRO" w:cs="Times New Roman" w:hint="eastAsia"/>
          <w:szCs w:val="21"/>
        </w:rPr>
        <w:t>・計画の一部の目標、施策・事業の展開や工程について、国の施策等を踏まえ、また、より施策効果が高まるよう、見直しを検討すること。</w:t>
      </w:r>
    </w:p>
    <w:p w:rsidR="00D845D5" w:rsidRPr="00DC3AE2" w:rsidRDefault="00D845D5" w:rsidP="00DC3AE2">
      <w:pPr>
        <w:adjustRightInd w:val="0"/>
        <w:snapToGrid w:val="0"/>
        <w:ind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DC3AE2">
        <w:rPr>
          <w:rFonts w:ascii="HG丸ｺﾞｼｯｸM-PRO" w:eastAsia="HG丸ｺﾞｼｯｸM-PRO" w:hAnsi="HG丸ｺﾞｼｯｸM-PRO" w:cs="Times New Roman" w:hint="eastAsia"/>
          <w:szCs w:val="21"/>
        </w:rPr>
        <w:t>・「低炭素・省エネルギー社会の構築」の分野において、新たな計画等との整合を図る。</w:t>
      </w:r>
    </w:p>
    <w:p w:rsidR="00607CB8" w:rsidRDefault="00DD41C8" w:rsidP="00F93D22">
      <w:pPr>
        <w:spacing w:line="6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F37FAE" wp14:editId="4675E318">
                <wp:simplePos x="0" y="0"/>
                <wp:positionH relativeFrom="column">
                  <wp:posOffset>-47625</wp:posOffset>
                </wp:positionH>
                <wp:positionV relativeFrom="paragraph">
                  <wp:posOffset>403860</wp:posOffset>
                </wp:positionV>
                <wp:extent cx="6734175" cy="7705725"/>
                <wp:effectExtent l="0" t="0" r="28575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705725"/>
                        </a:xfrm>
                        <a:prstGeom prst="roundRect">
                          <a:avLst>
                            <a:gd name="adj" fmla="val 2002"/>
                          </a:avLst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3.75pt;margin-top:31.8pt;width:530.25pt;height:60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" filled="f" strokeweight="1.25pt">
                <v:textbox inset="5.85pt,.7pt,5.85pt,.7pt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5C4D7" wp14:editId="666D3768">
                <wp:simplePos x="0" y="0"/>
                <wp:positionH relativeFrom="column">
                  <wp:posOffset>1762125</wp:posOffset>
                </wp:positionH>
                <wp:positionV relativeFrom="paragraph">
                  <wp:posOffset>263525</wp:posOffset>
                </wp:positionV>
                <wp:extent cx="2828925" cy="273050"/>
                <wp:effectExtent l="0" t="0" r="28575" b="127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45D5" w:rsidRPr="004D4A36" w:rsidRDefault="00D845D5" w:rsidP="00D845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主な見直し内容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38.75pt;margin-top:20.75pt;width:222.7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" fillcolor="yellow">
                <v:fill rotate="t" focus="50%" type="gradient"/>
                <v:textbox inset="5.85pt,.7pt,5.85pt,.7pt">
                  <w:txbxContent>
                    <w:p w:rsidR="00D845D5" w:rsidRPr="004D4A36" w:rsidRDefault="00D845D5" w:rsidP="00D845D5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主な見直し内容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7CB8" w:rsidRPr="00D845D5" w:rsidRDefault="002F53AC" w:rsidP="00F93D22">
      <w:pPr>
        <w:widowControl/>
        <w:spacing w:line="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AE38B" wp14:editId="6817FEE5">
                <wp:simplePos x="0" y="0"/>
                <wp:positionH relativeFrom="column">
                  <wp:posOffset>9525</wp:posOffset>
                </wp:positionH>
                <wp:positionV relativeFrom="paragraph">
                  <wp:posOffset>76835</wp:posOffset>
                </wp:positionV>
                <wp:extent cx="6619875" cy="7515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51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5D5" w:rsidRPr="00474B04" w:rsidRDefault="00D845D5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○</w:t>
                            </w:r>
                            <w:r w:rsidR="002F53AC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各分野における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目標（2020</w:t>
                            </w:r>
                            <w:r w:rsidR="002F53AC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年）と見直し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箇所</w:t>
                            </w:r>
                          </w:p>
                          <w:tbl>
                            <w:tblPr>
                              <w:tblW w:w="1001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25"/>
                              <w:gridCol w:w="4820"/>
                              <w:gridCol w:w="3969"/>
                            </w:tblGrid>
                            <w:tr w:rsidR="00D845D5" w:rsidRPr="00DD41C8" w:rsidTr="008D18FD">
                              <w:tc>
                                <w:tcPr>
                                  <w:tcW w:w="1225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  <w:r w:rsidR="00C722E2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野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D845D5" w:rsidRPr="00DD41C8" w:rsidRDefault="00DC3AE2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現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の目標（2020年）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FFC000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見直し内容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F032C8" w:rsidP="00F032C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Ⅱ-1 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低炭素・省エネルギー社会の構築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国の取組と連動し、1990年度比で25%の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温室効果ガス排出量を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削減する。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○温室効果ガス排出量を2005年度比7%減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2F53AC" w:rsidRPr="00DD41C8" w:rsidRDefault="002F53AC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18"/>
                                      <w:szCs w:val="18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府域で保有される自動車のうち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エコカーの割合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50％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に増やす。</w:t>
                                  </w:r>
                                </w:p>
                                <w:p w:rsidR="00D845D5" w:rsidRPr="00DD41C8" w:rsidRDefault="002F53AC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府域の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太陽光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発電の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導入によるCO2 削減量を2009年度比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30倍以上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に増やす。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D18FD" w:rsidRDefault="008D18FD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（削除）</w:t>
                                  </w:r>
                                  <w:r w:rsid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D845D5" w:rsidRPr="00DD41C8" w:rsidRDefault="00DD41C8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※個別の目標は</w:t>
                                  </w:r>
                                  <w:r w:rsidR="00D14A3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大阪府地球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温暖化</w:t>
                                  </w:r>
                                  <w:r w:rsidR="00D14A3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対策実行計画（区域施策編）に記載。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F032C8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Ⅱ-2 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資源循環型社会の構築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○資源の循環をさらに促進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18"/>
                                      <w:szCs w:val="18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一般廃棄物：リサイクル率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倍増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（2008年度比）</w:t>
                                  </w:r>
                                </w:p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産業廃棄物：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リサイクル等の推進により、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最終処分量をさらに削減（2010年度実績を踏まえて定める）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一般廃棄物：（変更なし）</w:t>
                                  </w:r>
                                </w:p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産業廃棄物：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リサイクル等の推進により、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最終処分量を48万トン以下とする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2F53AC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○リサイクル社会を実現するための府民行動を拡大する。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18"/>
                                      <w:szCs w:val="18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リサイクル製品を購入している府民の割合を倍増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資源物を分別している府民の割合を概ね100％に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F032C8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 xml:space="preserve">Ⅱ-3 </w:t>
                                  </w:r>
                                  <w:r w:rsidR="002F53AC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全てのいのちが共生する社会の構築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○生物多様性の府民認知度を70％以上に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○生物多様性の損失を止める行動を拡大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  <w:tr w:rsidR="00D845D5" w:rsidRPr="00DD41C8" w:rsidTr="008D18FD">
                              <w:tc>
                                <w:tcPr>
                                  <w:tcW w:w="1225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5D5" w:rsidRPr="00DD41C8" w:rsidRDefault="00D845D5" w:rsidP="00D14A3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dashed" w:sz="4" w:space="0" w:color="auto"/>
                                    <w:left w:val="doub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18"/>
                                      <w:szCs w:val="18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活動する府民を30%増加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（7万人→9万人）</w:t>
                                  </w:r>
                                </w:p>
                                <w:p w:rsidR="00D845D5" w:rsidRPr="00DD41C8" w:rsidRDefault="00DD41C8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保安林や鳥獣保護区等の</w:t>
                                  </w:r>
                                  <w:r w:rsidR="00D845D5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地域指定を新たに2000ha拡大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活動する府民の割合を倍増</w:t>
                                  </w:r>
                                  <w:r w:rsidR="00DD41C8"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（2014年6.0%）</w:t>
                                  </w:r>
                                </w:p>
                                <w:p w:rsidR="00D845D5" w:rsidRPr="00DD41C8" w:rsidRDefault="00D845D5" w:rsidP="00D14A3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80" w:lineRule="exact"/>
                                    <w:ind w:left="211" w:hanging="211"/>
                                    <w:rPr>
                                      <w:rFonts w:ascii="HG丸ｺﾞｼｯｸM-PRO" w:eastAsia="HG丸ｺﾞｼｯｸM-PRO" w:hAnsi="HG丸ｺﾞｼｯｸM-PRO" w:cs="Meiryo UI"/>
                                      <w:sz w:val="20"/>
                                      <w:szCs w:val="20"/>
                                    </w:rPr>
                                  </w:pPr>
                                  <w:r w:rsidRPr="00DD41C8">
                                    <w:rPr>
                                      <w:rFonts w:ascii="HG丸ｺﾞｼｯｸM-PRO" w:eastAsia="HG丸ｺﾞｼｯｸM-PRO" w:hAnsi="HG丸ｺﾞｼｯｸM-PRO" w:cs="Meiryo UI" w:hint="eastAsia"/>
                                      <w:sz w:val="20"/>
                                      <w:szCs w:val="20"/>
                                    </w:rPr>
                                    <w:t>（変更なし）</w:t>
                                  </w:r>
                                </w:p>
                              </w:tc>
                            </w:tr>
                          </w:tbl>
                          <w:p w:rsidR="008D18FD" w:rsidRDefault="008D18FD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845D5" w:rsidRPr="00474B04" w:rsidRDefault="00D845D5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DC3A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各分野における施策部分の見直し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箇所　</w:t>
                            </w:r>
                          </w:p>
                          <w:p w:rsidR="00D845D5" w:rsidRPr="00474B04" w:rsidRDefault="00D845D5" w:rsidP="00D14A3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&lt;</w:t>
                            </w:r>
                            <w:r w:rsidR="00DC3A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Ⅱ-1 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低炭素・省エネ</w:t>
                            </w:r>
                            <w:r w:rsidR="00DC3A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ルギー社会の構築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&gt;</w:t>
                            </w:r>
                          </w:p>
                          <w:p w:rsidR="00D845D5" w:rsidRDefault="00DC3AE2" w:rsidP="00D14A3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【施策の方向】欄</w:t>
                            </w:r>
                            <w:r w:rsidR="00D845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D845D5" w:rsidRPr="00474B04" w:rsidRDefault="00A00D6C" w:rsidP="00A00D6C">
                            <w:pPr>
                              <w:spacing w:line="30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845D5"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D845D5" w:rsidRPr="008D18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産業・業務、住宅・建築物</w:t>
                            </w:r>
                            <w:r w:rsidR="00D845D5"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、運輸・交通の低炭素化に向けた取組み推進」　</w:t>
                            </w:r>
                          </w:p>
                          <w:p w:rsidR="00D845D5" w:rsidRDefault="00D845D5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402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⇒　「</w:t>
                            </w:r>
                            <w:r w:rsidRPr="008D18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家庭、産業・業務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、運輸・交通の低炭素化に向けた取組み推進」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に見直し。</w:t>
                            </w:r>
                          </w:p>
                          <w:p w:rsidR="00C4029F" w:rsidRPr="00474B04" w:rsidRDefault="00C4029F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地球温暖化に対する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適応策、ヒートアイランド対策の推進」を追加</w:t>
                            </w:r>
                          </w:p>
                          <w:p w:rsidR="00A00D6C" w:rsidRDefault="00A00D6C" w:rsidP="00D14A3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D845D5"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主な施策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】欄　</w:t>
                            </w:r>
                          </w:p>
                          <w:p w:rsidR="00D845D5" w:rsidRPr="00474B04" w:rsidRDefault="00A00D6C" w:rsidP="00A00D6C">
                            <w:pPr>
                              <w:spacing w:line="300" w:lineRule="exact"/>
                              <w:ind w:leftChars="271" w:left="850" w:hangingChars="134" w:hanging="28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・H27.3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に策定した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大阪府地球温暖化対策実行計画（区域施策編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にあわせ、地球温暖化に対する</w:t>
                            </w:r>
                            <w:r w:rsidR="00D845D5"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適応策の記述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の追加等見直し。</w:t>
                            </w:r>
                          </w:p>
                          <w:p w:rsidR="00D845D5" w:rsidRPr="00474B04" w:rsidRDefault="00D845D5" w:rsidP="00D14A3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&lt;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Ⅲ 魅力と活力ある快適な地域づくりの推進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&gt;</w:t>
                            </w:r>
                          </w:p>
                          <w:p w:rsidR="00D845D5" w:rsidRPr="00474B04" w:rsidRDefault="00D845D5" w:rsidP="008D18FD">
                            <w:pPr>
                              <w:spacing w:line="300" w:lineRule="exact"/>
                              <w:ind w:left="850" w:hangingChars="405" w:hanging="8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H27.3に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策定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「おおさか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ヒートアイランド対策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推進計画」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にあわせ</w:t>
                            </w:r>
                            <w:r w:rsidR="00A00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「ヒートアイランド現象の緩和」の項を「ヒートアイランド対策」として、ヒートアイランドに対する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適応策の記述</w:t>
                            </w:r>
                            <w:r w:rsidR="008D18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の追加等見直し。</w:t>
                            </w:r>
                          </w:p>
                          <w:p w:rsidR="008D18FD" w:rsidRDefault="008D18FD" w:rsidP="008D18F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D18FD" w:rsidRDefault="008D18FD" w:rsidP="008D18F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○表現の見直し箇所　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Ⅳ 《施策推進に当たっての視点》</w:t>
                            </w:r>
                            <w:r w:rsidRPr="008D18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環境と成長の両立に向けて</w:t>
                            </w: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  <w:p w:rsidR="008D18FD" w:rsidRPr="00474B04" w:rsidRDefault="008D18FD" w:rsidP="008D18FD">
                            <w:pPr>
                              <w:spacing w:line="300" w:lineRule="exact"/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⇒　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Ⅳ 《施策推進に当たっての視点》</w:t>
                            </w:r>
                            <w:r w:rsidRPr="008D18F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持続可能な環境・経済・社会の実現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  <w:p w:rsidR="008D18FD" w:rsidRDefault="008D18FD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845D5" w:rsidRPr="00474B04" w:rsidRDefault="00D845D5" w:rsidP="00D14A3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4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○その他、各分野の工程表を修正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.75pt;margin-top:6.05pt;width:521.25pt;height:5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La2gIAANI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" filled="f" stroked="f">
                <v:textbox>
                  <w:txbxContent>
                    <w:p w:rsidR="00D845D5" w:rsidRPr="00474B04" w:rsidRDefault="00D845D5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○</w:t>
                      </w:r>
                      <w:r w:rsidR="002F53AC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各分野における</w:t>
                      </w:r>
                      <w:r w:rsidRPr="00474B04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目標（2020</w:t>
                      </w:r>
                      <w:r w:rsidR="002F53AC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年）と見直し</w:t>
                      </w:r>
                      <w:r w:rsidRPr="00474B04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箇所</w:t>
                      </w:r>
                    </w:p>
                    <w:tbl>
                      <w:tblPr>
                        <w:tblW w:w="1001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25"/>
                        <w:gridCol w:w="4820"/>
                        <w:gridCol w:w="3969"/>
                      </w:tblGrid>
                      <w:tr w:rsidR="00D845D5" w:rsidRPr="00DD41C8" w:rsidTr="008D18FD">
                        <w:tc>
                          <w:tcPr>
                            <w:tcW w:w="1225" w:type="dxa"/>
                            <w:tcBorders>
                              <w:right w:val="doub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分</w:t>
                            </w:r>
                            <w:r w:rsidR="00C722E2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野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D845D5" w:rsidRPr="00DD41C8" w:rsidRDefault="00DC3AE2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の目標（2020年）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FFC000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見直し内容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F032C8" w:rsidP="00F032C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Ⅱ-1 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低炭素・省エネルギー社会の構築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国の取組と連動し、1990年度比で25%の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温室効果ガス排出量を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削減する。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○温室効果ガス排出量を2005年度比7%減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dashed" w:sz="4" w:space="0" w:color="auto"/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2F53AC" w:rsidRPr="00DD41C8" w:rsidRDefault="002F53AC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  <w:szCs w:val="18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府域で保有される自動車のうち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エコカーの割合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50％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に増やす。</w:t>
                            </w:r>
                          </w:p>
                          <w:p w:rsidR="00D845D5" w:rsidRPr="00DD41C8" w:rsidRDefault="002F53AC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府域の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太陽光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発電の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導入によるCO2 削減量を2009年度比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30倍以上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に増やす。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D18FD" w:rsidRDefault="008D18FD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（削除）</w:t>
                            </w:r>
                            <w:r w:rsid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845D5" w:rsidRPr="00DD41C8" w:rsidRDefault="00DD41C8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※個別の目標は</w:t>
                            </w:r>
                            <w:r w:rsidR="00D14A3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大阪府地球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温暖化</w:t>
                            </w:r>
                            <w:r w:rsidR="00D14A3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対策実行計画（区域施策編）に記載。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F032C8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Ⅱ-2 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資源循環型社会の構築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○資源の循環をさらに促進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dashed" w:sz="4" w:space="0" w:color="auto"/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  <w:szCs w:val="18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一般廃棄物：リサイクル率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倍増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（2008年度比）</w:t>
                            </w:r>
                          </w:p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産業廃棄物：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リサイクル等の推進により、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最終処分量をさらに削減（2010年度実績を踏まえて定める）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一般廃棄物：（変更なし）</w:t>
                            </w:r>
                          </w:p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産業廃棄物：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リサイクル等の推進により、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最終処分量を48万トン以下とする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2F53AC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○リサイクル社会を実現するための府民行動を拡大する。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dashed" w:sz="4" w:space="0" w:color="auto"/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  <w:szCs w:val="18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リサイクル製品を購入している府民の割合を倍増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資源物を分別している府民の割合を概ね100％に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F032C8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 xml:space="preserve">Ⅱ-3 </w:t>
                            </w:r>
                            <w:r w:rsidR="002F53AC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全てのいのちが共生する社会の構築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○生物多様性の府民認知度を70％以上に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○生物多様性の損失を止める行動を拡大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  <w:tr w:rsidR="00D845D5" w:rsidRPr="00DD41C8" w:rsidTr="008D18FD">
                        <w:tc>
                          <w:tcPr>
                            <w:tcW w:w="1225" w:type="dxa"/>
                            <w:vMerge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45D5" w:rsidRPr="00DD41C8" w:rsidRDefault="00D845D5" w:rsidP="00D14A3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dashed" w:sz="4" w:space="0" w:color="auto"/>
                              <w:left w:val="doub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  <w:szCs w:val="18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活動する府民を30%増加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（7万人→9万人）</w:t>
                            </w:r>
                          </w:p>
                          <w:p w:rsidR="00D845D5" w:rsidRPr="00DD41C8" w:rsidRDefault="00DD41C8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保安林や鳥獣保護区等の</w:t>
                            </w:r>
                            <w:r w:rsidR="00D845D5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地域指定を新たに2000ha拡大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活動する府民の割合を倍増</w:t>
                            </w:r>
                            <w:r w:rsidR="00DD41C8"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する。</w:t>
                            </w: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（2014年6.0%）</w:t>
                            </w:r>
                          </w:p>
                          <w:p w:rsidR="00D845D5" w:rsidRPr="00DD41C8" w:rsidRDefault="00D845D5" w:rsidP="00D14A38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="211" w:hanging="211"/>
                              <w:rPr>
                                <w:rFonts w:ascii="HG丸ｺﾞｼｯｸM-PRO" w:eastAsia="HG丸ｺﾞｼｯｸM-PRO" w:hAnsi="HG丸ｺﾞｼｯｸM-PRO" w:cs="Meiryo UI"/>
                                <w:sz w:val="20"/>
                                <w:szCs w:val="20"/>
                              </w:rPr>
                            </w:pPr>
                            <w:r w:rsidRPr="00DD41C8">
                              <w:rPr>
                                <w:rFonts w:ascii="HG丸ｺﾞｼｯｸM-PRO" w:eastAsia="HG丸ｺﾞｼｯｸM-PRO" w:hAnsi="HG丸ｺﾞｼｯｸM-PRO" w:cs="Meiryo UI" w:hint="eastAsia"/>
                                <w:sz w:val="20"/>
                                <w:szCs w:val="20"/>
                              </w:rPr>
                              <w:t>（変更なし）</w:t>
                            </w:r>
                          </w:p>
                        </w:tc>
                      </w:tr>
                    </w:tbl>
                    <w:p w:rsidR="008D18FD" w:rsidRDefault="008D18FD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845D5" w:rsidRPr="00474B04" w:rsidRDefault="00D845D5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DC3AE2">
                        <w:rPr>
                          <w:rFonts w:ascii="HG丸ｺﾞｼｯｸM-PRO" w:eastAsia="HG丸ｺﾞｼｯｸM-PRO" w:hAnsi="HG丸ｺﾞｼｯｸM-PRO" w:hint="eastAsia"/>
                        </w:rPr>
                        <w:t>各分野における施策部分の見直し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箇所　</w:t>
                      </w:r>
                    </w:p>
                    <w:p w:rsidR="00D845D5" w:rsidRPr="00474B04" w:rsidRDefault="00D845D5" w:rsidP="00D14A38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&lt;</w:t>
                      </w:r>
                      <w:r w:rsidR="00DC3A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Ⅱ-1 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低炭素・省エネ</w:t>
                      </w:r>
                      <w:r w:rsidR="00DC3AE2">
                        <w:rPr>
                          <w:rFonts w:ascii="HG丸ｺﾞｼｯｸM-PRO" w:eastAsia="HG丸ｺﾞｼｯｸM-PRO" w:hAnsi="HG丸ｺﾞｼｯｸM-PRO" w:hint="eastAsia"/>
                        </w:rPr>
                        <w:t>ルギー社会の構築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&gt;</w:t>
                      </w:r>
                    </w:p>
                    <w:p w:rsidR="00D845D5" w:rsidRDefault="00DC3AE2" w:rsidP="00D14A38">
                      <w:pPr>
                        <w:spacing w:line="30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【施策の方向】欄</w:t>
                      </w:r>
                      <w:r w:rsidR="00D845D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D845D5" w:rsidRPr="00474B04" w:rsidRDefault="00A00D6C" w:rsidP="00A00D6C">
                      <w:pPr>
                        <w:spacing w:line="30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845D5"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D845D5" w:rsidRPr="008D18F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産業・業務、住宅・建築物</w:t>
                      </w:r>
                      <w:r w:rsidR="00D845D5"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、運輸・交通の低炭素化に向けた取組み推進」　</w:t>
                      </w:r>
                    </w:p>
                    <w:p w:rsidR="00D845D5" w:rsidRDefault="00D845D5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4029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⇒　「</w:t>
                      </w:r>
                      <w:r w:rsidRPr="008D18F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家庭、産業・業務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、運輸・交通の低炭素化に向けた取組み推進」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に見直し。</w:t>
                      </w:r>
                    </w:p>
                    <w:p w:rsidR="00C4029F" w:rsidRPr="00474B04" w:rsidRDefault="00C4029F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地球温暖化に対する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適応策、ヒートアイランド対策の推進」を追加</w:t>
                      </w:r>
                    </w:p>
                    <w:p w:rsidR="00A00D6C" w:rsidRDefault="00A00D6C" w:rsidP="00D14A38">
                      <w:pPr>
                        <w:spacing w:line="30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D845D5"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主な施策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】欄　</w:t>
                      </w:r>
                    </w:p>
                    <w:p w:rsidR="00D845D5" w:rsidRPr="00474B04" w:rsidRDefault="00A00D6C" w:rsidP="00A00D6C">
                      <w:pPr>
                        <w:spacing w:line="300" w:lineRule="exact"/>
                        <w:ind w:leftChars="271" w:left="850" w:hangingChars="134" w:hanging="28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・H27.3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に策定した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大阪府地球温暖化対策実行計画（区域施策編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にあわせ、地球温暖化に対する</w:t>
                      </w:r>
                      <w:r w:rsidR="00D845D5"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適応策の記述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の追加等見直し。</w:t>
                      </w:r>
                    </w:p>
                    <w:p w:rsidR="00D845D5" w:rsidRPr="00474B04" w:rsidRDefault="00D845D5" w:rsidP="00D14A38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&lt;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Ⅲ 魅力と活力ある快適な地域づくりの推進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&gt;</w:t>
                      </w:r>
                    </w:p>
                    <w:p w:rsidR="00D845D5" w:rsidRPr="00474B04" w:rsidRDefault="00D845D5" w:rsidP="008D18FD">
                      <w:pPr>
                        <w:spacing w:line="300" w:lineRule="exact"/>
                        <w:ind w:left="850" w:hangingChars="405" w:hanging="85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H27.3に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策定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した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「おおさか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ヒートアイランド対策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推進計画」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にあわせ</w:t>
                      </w:r>
                      <w:r w:rsidR="00A00D6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「ヒートアイランド現象の緩和」の項を「ヒートアイランド対策」として、ヒートアイランドに対する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適応策の記述</w:t>
                      </w:r>
                      <w:r w:rsidR="008D18FD">
                        <w:rPr>
                          <w:rFonts w:ascii="HG丸ｺﾞｼｯｸM-PRO" w:eastAsia="HG丸ｺﾞｼｯｸM-PRO" w:hAnsi="HG丸ｺﾞｼｯｸM-PRO" w:hint="eastAsia"/>
                        </w:rPr>
                        <w:t>の追加等見直し。</w:t>
                      </w:r>
                    </w:p>
                    <w:p w:rsidR="008D18FD" w:rsidRDefault="008D18FD" w:rsidP="008D18F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D18FD" w:rsidRDefault="008D18FD" w:rsidP="008D18F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○表現の見直し箇所　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Ⅳ 《施策推進に当たっての視点》</w:t>
                      </w:r>
                      <w:r w:rsidRPr="008D18F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環境と成長の両立に向けて</w:t>
                      </w: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  <w:p w:rsidR="008D18FD" w:rsidRPr="00474B04" w:rsidRDefault="008D18FD" w:rsidP="008D18FD">
                      <w:pPr>
                        <w:spacing w:line="300" w:lineRule="exact"/>
                        <w:ind w:firstLineChars="1000" w:firstLine="21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⇒　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Ⅳ 《施策推進に当たっての視点》</w:t>
                      </w:r>
                      <w:r w:rsidRPr="008D18F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持続可能な環境・経済・社会の実現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  <w:p w:rsidR="008D18FD" w:rsidRDefault="008D18FD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845D5" w:rsidRPr="00474B04" w:rsidRDefault="00D845D5" w:rsidP="00D14A3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74B04">
                        <w:rPr>
                          <w:rFonts w:ascii="HG丸ｺﾞｼｯｸM-PRO" w:eastAsia="HG丸ｺﾞｼｯｸM-PRO" w:hAnsi="HG丸ｺﾞｼｯｸM-PRO" w:hint="eastAsia"/>
                        </w:rPr>
                        <w:t>○その他、各分野の工程表を修正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607CB8" w:rsidRPr="00D845D5" w:rsidSect="00F93D22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9F" w:rsidRDefault="00C4029F" w:rsidP="00C4029F">
      <w:r>
        <w:separator/>
      </w:r>
    </w:p>
  </w:endnote>
  <w:endnote w:type="continuationSeparator" w:id="0">
    <w:p w:rsidR="00C4029F" w:rsidRDefault="00C4029F" w:rsidP="00C4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9F" w:rsidRDefault="00C4029F" w:rsidP="00C4029F">
      <w:r>
        <w:separator/>
      </w:r>
    </w:p>
  </w:footnote>
  <w:footnote w:type="continuationSeparator" w:id="0">
    <w:p w:rsidR="00C4029F" w:rsidRDefault="00C4029F" w:rsidP="00C4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B5651"/>
    <w:multiLevelType w:val="hybridMultilevel"/>
    <w:tmpl w:val="60061EF0"/>
    <w:lvl w:ilvl="0" w:tplc="CF2A1F00"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D5"/>
    <w:rsid w:val="00027CE0"/>
    <w:rsid w:val="00041522"/>
    <w:rsid w:val="00087B15"/>
    <w:rsid w:val="002F53AC"/>
    <w:rsid w:val="00607CB8"/>
    <w:rsid w:val="008D18FD"/>
    <w:rsid w:val="00A00D6C"/>
    <w:rsid w:val="00A741EB"/>
    <w:rsid w:val="00C4029F"/>
    <w:rsid w:val="00C722E2"/>
    <w:rsid w:val="00CE05FA"/>
    <w:rsid w:val="00D073E9"/>
    <w:rsid w:val="00D14A38"/>
    <w:rsid w:val="00D70939"/>
    <w:rsid w:val="00D845D5"/>
    <w:rsid w:val="00DC3AE2"/>
    <w:rsid w:val="00DD41C8"/>
    <w:rsid w:val="00F032C8"/>
    <w:rsid w:val="00F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29F"/>
  </w:style>
  <w:style w:type="paragraph" w:styleId="a5">
    <w:name w:val="footer"/>
    <w:basedOn w:val="a"/>
    <w:link w:val="a6"/>
    <w:uiPriority w:val="99"/>
    <w:unhideWhenUsed/>
    <w:rsid w:val="00C40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29F"/>
  </w:style>
  <w:style w:type="paragraph" w:styleId="a7">
    <w:name w:val="List Paragraph"/>
    <w:basedOn w:val="a"/>
    <w:uiPriority w:val="34"/>
    <w:qFormat/>
    <w:rsid w:val="00A00D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29F"/>
  </w:style>
  <w:style w:type="paragraph" w:styleId="a5">
    <w:name w:val="footer"/>
    <w:basedOn w:val="a"/>
    <w:link w:val="a6"/>
    <w:uiPriority w:val="99"/>
    <w:unhideWhenUsed/>
    <w:rsid w:val="00C40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29F"/>
  </w:style>
  <w:style w:type="paragraph" w:styleId="a7">
    <w:name w:val="List Paragraph"/>
    <w:basedOn w:val="a"/>
    <w:uiPriority w:val="34"/>
    <w:qFormat/>
    <w:rsid w:val="00A00D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2</cp:revision>
  <cp:lastPrinted>2015-06-09T09:27:00Z</cp:lastPrinted>
  <dcterms:created xsi:type="dcterms:W3CDTF">2015-08-18T09:14:00Z</dcterms:created>
  <dcterms:modified xsi:type="dcterms:W3CDTF">2015-08-18T09:14:00Z</dcterms:modified>
</cp:coreProperties>
</file>