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C2" w:rsidRDefault="00163AC2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</w:p>
    <w:p w:rsidR="007D5747" w:rsidRPr="00BB1DA8" w:rsidRDefault="003D0A14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 xml:space="preserve">第１回　</w:t>
      </w:r>
      <w:r w:rsidR="00F73E5F"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首都機能のバックアップに係る</w:t>
      </w:r>
      <w:r w:rsidR="00AF4090"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研究会</w:t>
      </w:r>
    </w:p>
    <w:p w:rsidR="003E3DC1" w:rsidRDefault="003E3DC1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 w:val="28"/>
          <w:szCs w:val="24"/>
        </w:rPr>
      </w:pPr>
      <w:r w:rsidRPr="00BB1DA8">
        <w:rPr>
          <w:rFonts w:asciiTheme="majorEastAsia" w:eastAsiaTheme="majorEastAsia" w:hAnsiTheme="majorEastAsia" w:cs="メイリオ" w:hint="eastAsia"/>
          <w:b/>
          <w:sz w:val="28"/>
          <w:szCs w:val="24"/>
        </w:rPr>
        <w:t>次　　第</w:t>
      </w:r>
    </w:p>
    <w:p w:rsidR="001D7D6E" w:rsidRPr="001D7D6E" w:rsidRDefault="001D7D6E" w:rsidP="001D7D6E">
      <w:pPr>
        <w:snapToGrid w:val="0"/>
        <w:spacing w:line="360" w:lineRule="auto"/>
        <w:jc w:val="center"/>
        <w:rPr>
          <w:rFonts w:asciiTheme="majorEastAsia" w:eastAsiaTheme="majorEastAsia" w:hAnsiTheme="majorEastAsia" w:cs="メイリオ"/>
          <w:b/>
          <w:szCs w:val="21"/>
        </w:rPr>
      </w:pPr>
    </w:p>
    <w:p w:rsidR="00AF4090" w:rsidRPr="001D7D6E" w:rsidRDefault="00AF4090" w:rsidP="003E3DC1">
      <w:pPr>
        <w:spacing w:line="276" w:lineRule="auto"/>
        <w:jc w:val="right"/>
        <w:rPr>
          <w:rFonts w:asciiTheme="majorEastAsia" w:eastAsiaTheme="majorEastAsia" w:hAnsiTheme="majorEastAsia" w:cs="メイリオ"/>
          <w:szCs w:val="24"/>
        </w:rPr>
      </w:pPr>
      <w:r w:rsidRPr="001D7D6E">
        <w:rPr>
          <w:rFonts w:asciiTheme="majorEastAsia" w:eastAsiaTheme="majorEastAsia" w:hAnsiTheme="majorEastAsia" w:cs="メイリオ" w:hint="eastAsia"/>
          <w:szCs w:val="24"/>
        </w:rPr>
        <w:t>日時：平成29</w:t>
      </w:r>
      <w:r w:rsidR="00715043" w:rsidRPr="001D7D6E">
        <w:rPr>
          <w:rFonts w:asciiTheme="majorEastAsia" w:eastAsiaTheme="majorEastAsia" w:hAnsiTheme="majorEastAsia" w:cs="メイリオ" w:hint="eastAsia"/>
          <w:szCs w:val="24"/>
        </w:rPr>
        <w:t>年6月28日（水）15時から17</w:t>
      </w:r>
      <w:r w:rsidR="002D49D7" w:rsidRPr="001D7D6E">
        <w:rPr>
          <w:rFonts w:asciiTheme="majorEastAsia" w:eastAsiaTheme="majorEastAsia" w:hAnsiTheme="majorEastAsia" w:cs="メイリオ" w:hint="eastAsia"/>
          <w:szCs w:val="24"/>
        </w:rPr>
        <w:t>時（予定）</w:t>
      </w:r>
    </w:p>
    <w:p w:rsidR="00AF4090" w:rsidRPr="001D7D6E" w:rsidRDefault="00715043" w:rsidP="003E3DC1">
      <w:pPr>
        <w:spacing w:line="276" w:lineRule="auto"/>
        <w:jc w:val="right"/>
        <w:rPr>
          <w:rFonts w:asciiTheme="majorEastAsia" w:eastAsiaTheme="majorEastAsia" w:hAnsiTheme="majorEastAsia" w:cs="メイリオ"/>
          <w:szCs w:val="24"/>
        </w:rPr>
      </w:pPr>
      <w:r w:rsidRPr="001D7D6E">
        <w:rPr>
          <w:rFonts w:asciiTheme="majorEastAsia" w:eastAsiaTheme="majorEastAsia" w:hAnsiTheme="majorEastAsia" w:cs="メイリオ" w:hint="eastAsia"/>
          <w:szCs w:val="24"/>
        </w:rPr>
        <w:t>会場：大阪市役所内屋上階（P1</w:t>
      </w:r>
      <w:r w:rsidR="002D49D7" w:rsidRPr="001D7D6E">
        <w:rPr>
          <w:rFonts w:asciiTheme="majorEastAsia" w:eastAsiaTheme="majorEastAsia" w:hAnsiTheme="majorEastAsia" w:cs="メイリオ" w:hint="eastAsia"/>
          <w:szCs w:val="24"/>
        </w:rPr>
        <w:t>）会議室</w:t>
      </w:r>
      <w:r w:rsidR="00AF4090" w:rsidRPr="001D7D6E"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="00610B22" w:rsidRPr="001D7D6E">
        <w:rPr>
          <w:rFonts w:asciiTheme="majorEastAsia" w:eastAsiaTheme="majorEastAsia" w:hAnsiTheme="majorEastAsia" w:cs="メイリオ" w:hint="eastAsia"/>
          <w:szCs w:val="24"/>
        </w:rPr>
        <w:t xml:space="preserve"> </w:t>
      </w:r>
      <w:r w:rsidR="00AF4090" w:rsidRPr="001D7D6E">
        <w:rPr>
          <w:rFonts w:asciiTheme="majorEastAsia" w:eastAsiaTheme="majorEastAsia" w:hAnsiTheme="majorEastAsia" w:cs="メイリオ" w:hint="eastAsia"/>
          <w:szCs w:val="24"/>
        </w:rPr>
        <w:t xml:space="preserve">　　　　　　　　　　</w:t>
      </w:r>
    </w:p>
    <w:p w:rsidR="00163AC2" w:rsidRDefault="00163AC2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F73E5F" w:rsidRPr="00962B14" w:rsidRDefault="00F73E5F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962B14">
        <w:rPr>
          <w:rFonts w:asciiTheme="majorEastAsia" w:eastAsiaTheme="majorEastAsia" w:hAnsiTheme="majorEastAsia" w:cs="メイリオ" w:hint="eastAsia"/>
          <w:b/>
          <w:sz w:val="24"/>
          <w:szCs w:val="24"/>
        </w:rPr>
        <w:t>１　研究会の開催について</w:t>
      </w:r>
      <w:r w:rsidR="003E70F9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　</w:t>
      </w:r>
      <w:r w:rsidR="00962B14" w:rsidRPr="00962B14">
        <w:rPr>
          <w:rFonts w:asciiTheme="majorEastAsia" w:eastAsiaTheme="majorEastAsia" w:hAnsiTheme="majorEastAsia" w:cs="メイリオ" w:hint="eastAsia"/>
          <w:b/>
          <w:sz w:val="24"/>
          <w:szCs w:val="24"/>
          <w:bdr w:val="single" w:sz="4" w:space="0" w:color="auto"/>
        </w:rPr>
        <w:t>資料１</w:t>
      </w:r>
    </w:p>
    <w:p w:rsidR="005D588D" w:rsidRPr="00962B14" w:rsidRDefault="005D588D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AF4090" w:rsidRPr="00962B14" w:rsidRDefault="00C83548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</w:rPr>
        <w:t>２　副首都化の動き</w:t>
      </w:r>
      <w:r w:rsidR="003E70F9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　</w:t>
      </w:r>
      <w:r w:rsidR="007E24F5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　　</w:t>
      </w:r>
      <w:r w:rsidR="00962B14" w:rsidRPr="00962B14">
        <w:rPr>
          <w:rFonts w:asciiTheme="majorEastAsia" w:eastAsiaTheme="majorEastAsia" w:hAnsiTheme="majorEastAsia" w:cs="メイリオ" w:hint="eastAsia"/>
          <w:b/>
          <w:sz w:val="24"/>
          <w:szCs w:val="24"/>
          <w:bdr w:val="single" w:sz="4" w:space="0" w:color="auto"/>
        </w:rPr>
        <w:t>資料２</w:t>
      </w:r>
    </w:p>
    <w:p w:rsidR="005D588D" w:rsidRPr="00817F9F" w:rsidRDefault="005D588D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AF4090" w:rsidRPr="00962B14" w:rsidRDefault="00817F9F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３　</w:t>
      </w:r>
      <w:r w:rsidR="00061089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検討の進め方　　　　　</w:t>
      </w:r>
      <w:r w:rsidR="003E70F9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="00962B14" w:rsidRPr="00962B14">
        <w:rPr>
          <w:rFonts w:asciiTheme="majorEastAsia" w:eastAsiaTheme="majorEastAsia" w:hAnsiTheme="majorEastAsia" w:cs="メイリオ" w:hint="eastAsia"/>
          <w:b/>
          <w:sz w:val="24"/>
          <w:szCs w:val="24"/>
          <w:bdr w:val="single" w:sz="4" w:space="0" w:color="auto"/>
        </w:rPr>
        <w:t>資料３</w:t>
      </w:r>
    </w:p>
    <w:p w:rsidR="005D588D" w:rsidRPr="00B7458F" w:rsidRDefault="005D588D" w:rsidP="001D7D6E">
      <w:pPr>
        <w:spacing w:line="360" w:lineRule="auto"/>
        <w:ind w:right="840"/>
        <w:rPr>
          <w:rFonts w:asciiTheme="majorEastAsia" w:eastAsiaTheme="majorEastAsia" w:hAnsiTheme="majorEastAsia" w:cs="メイリオ"/>
          <w:b/>
          <w:sz w:val="24"/>
          <w:szCs w:val="24"/>
        </w:rPr>
      </w:pPr>
    </w:p>
    <w:p w:rsidR="00AF4090" w:rsidRPr="00962B14" w:rsidRDefault="00061089" w:rsidP="001D7D6E">
      <w:pPr>
        <w:spacing w:line="360" w:lineRule="auto"/>
        <w:ind w:right="840" w:firstLineChars="100" w:firstLine="241"/>
        <w:rPr>
          <w:rFonts w:asciiTheme="majorEastAsia" w:eastAsiaTheme="majorEastAsia" w:hAnsiTheme="majorEastAsia" w:cs="メイリオ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</w:rPr>
        <w:t>４</w:t>
      </w:r>
      <w:r w:rsidR="00AF4090" w:rsidRPr="00962B14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その他</w:t>
      </w:r>
    </w:p>
    <w:p w:rsidR="00204595" w:rsidRDefault="00204595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4"/>
        </w:rPr>
      </w:pPr>
      <w:r>
        <w:rPr>
          <w:rFonts w:asciiTheme="majorEastAsia" w:eastAsiaTheme="majorEastAsia" w:hAnsiTheme="majorEastAsia" w:cs="Meiryo UI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-7709</wp:posOffset>
                </wp:positionH>
                <wp:positionV relativeFrom="paragraph">
                  <wp:posOffset>178759</wp:posOffset>
                </wp:positionV>
                <wp:extent cx="6251945" cy="4561367"/>
                <wp:effectExtent l="0" t="0" r="1587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5" cy="45613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6pt;margin-top:14.1pt;width:492.3pt;height:3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" filled="f" strokecolor="black [3213]" strokeweight=".5pt"/>
            </w:pict>
          </mc:Fallback>
        </mc:AlternateContent>
      </w:r>
    </w:p>
    <w:p w:rsidR="00204595" w:rsidRDefault="00204595" w:rsidP="00204595">
      <w:pPr>
        <w:spacing w:line="276" w:lineRule="auto"/>
        <w:ind w:right="840"/>
        <w:rPr>
          <w:rFonts w:asciiTheme="majorEastAsia" w:eastAsiaTheme="majorEastAsia" w:hAnsiTheme="majorEastAsia" w:cs="Meiryo UI"/>
          <w:szCs w:val="24"/>
          <w:bdr w:val="single" w:sz="4" w:space="0" w:color="auto" w:frame="1"/>
        </w:rPr>
      </w:pPr>
      <w:r>
        <w:rPr>
          <w:rFonts w:asciiTheme="majorEastAsia" w:eastAsiaTheme="majorEastAsia" w:hAnsiTheme="majorEastAsia" w:cs="Meiryo UI" w:hint="eastAsia"/>
          <w:szCs w:val="24"/>
        </w:rPr>
        <w:t>【</w:t>
      </w:r>
      <w:r w:rsidRPr="00962B14">
        <w:rPr>
          <w:rFonts w:asciiTheme="majorEastAsia" w:eastAsiaTheme="majorEastAsia" w:hAnsiTheme="majorEastAsia" w:cs="Meiryo UI" w:hint="eastAsia"/>
          <w:szCs w:val="24"/>
        </w:rPr>
        <w:t>参考資料</w:t>
      </w:r>
      <w:r>
        <w:rPr>
          <w:rFonts w:asciiTheme="majorEastAsia" w:eastAsiaTheme="majorEastAsia" w:hAnsiTheme="majorEastAsia" w:cs="Meiryo UI" w:hint="eastAsia"/>
          <w:szCs w:val="24"/>
        </w:rPr>
        <w:t>】</w:t>
      </w:r>
    </w:p>
    <w:p w:rsidR="00883397" w:rsidRDefault="00883397" w:rsidP="00883397">
      <w:pPr>
        <w:spacing w:line="276" w:lineRule="auto"/>
        <w:rPr>
          <w:rFonts w:asciiTheme="majorEastAsia" w:eastAsiaTheme="majorEastAsia" w:hAnsiTheme="majorEastAsia" w:cs="Meiryo UI"/>
          <w:szCs w:val="24"/>
          <w:bdr w:val="single" w:sz="4" w:space="0" w:color="auto" w:frame="1"/>
        </w:rPr>
      </w:pPr>
    </w:p>
    <w:p w:rsidR="00883397" w:rsidRPr="001D7D6E" w:rsidRDefault="00883397" w:rsidP="001D7D6E">
      <w:pPr>
        <w:spacing w:line="276" w:lineRule="auto"/>
        <w:ind w:firstLineChars="100" w:firstLine="2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参考資料１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首都機能バックアップに関するこれまでの動き</w:t>
      </w:r>
      <w:r w:rsidR="00B7458F" w:rsidRPr="001D7D6E">
        <w:rPr>
          <w:rFonts w:asciiTheme="majorEastAsia" w:eastAsiaTheme="majorEastAsia" w:hAnsiTheme="majorEastAsia" w:cs="Meiryo UI" w:hint="eastAsia"/>
          <w:sz w:val="20"/>
          <w:szCs w:val="24"/>
        </w:rPr>
        <w:t>（主なもの）</w:t>
      </w:r>
    </w:p>
    <w:p w:rsidR="00883397" w:rsidRPr="001D7D6E" w:rsidRDefault="00883397" w:rsidP="001D7D6E">
      <w:pPr>
        <w:spacing w:line="276" w:lineRule="auto"/>
        <w:ind w:leftChars="100" w:left="6610" w:hangingChars="3200" w:hanging="64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参考資料２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首都機能代替エリア構想検討調査報告書（概要）（平成20年3月）</w:t>
      </w:r>
    </w:p>
    <w:p w:rsidR="00883397" w:rsidRPr="001D7D6E" w:rsidRDefault="00883397" w:rsidP="001D7D6E">
      <w:pPr>
        <w:spacing w:line="276" w:lineRule="auto"/>
        <w:ind w:leftChars="1603" w:left="3366" w:firstLineChars="600" w:firstLine="1080"/>
        <w:jc w:val="right"/>
        <w:rPr>
          <w:rFonts w:asciiTheme="majorEastAsia" w:eastAsiaTheme="majorEastAsia" w:hAnsiTheme="majorEastAsia" w:cs="Meiryo UI"/>
          <w:sz w:val="18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18"/>
          <w:szCs w:val="24"/>
        </w:rPr>
        <w:t>【関西首都機能代替エリア構想連絡会議】</w:t>
      </w:r>
    </w:p>
    <w:p w:rsidR="00883397" w:rsidRPr="001D7D6E" w:rsidRDefault="00883397" w:rsidP="001D7D6E">
      <w:pPr>
        <w:spacing w:line="276" w:lineRule="auto"/>
        <w:ind w:leftChars="100" w:left="1710" w:hangingChars="750" w:hanging="15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参考資料３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首都中枢機能のバックアップに関する調査（概要）（平成24年）</w:t>
      </w:r>
    </w:p>
    <w:p w:rsidR="00883397" w:rsidRPr="001D7D6E" w:rsidRDefault="00883397" w:rsidP="00883397">
      <w:pPr>
        <w:spacing w:line="276" w:lineRule="auto"/>
        <w:jc w:val="right"/>
        <w:rPr>
          <w:rFonts w:asciiTheme="majorEastAsia" w:eastAsiaTheme="majorEastAsia" w:hAnsiTheme="majorEastAsia" w:cs="Meiryo UI"/>
          <w:sz w:val="18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18"/>
          <w:szCs w:val="24"/>
        </w:rPr>
        <w:t>【関西広域連合・公益社団法人関西経済連合会・一般財団法人大阪湾ベイエリア開発推進機構】</w:t>
      </w:r>
    </w:p>
    <w:p w:rsidR="00883397" w:rsidRPr="001D7D6E" w:rsidRDefault="00883397" w:rsidP="001D7D6E">
      <w:pPr>
        <w:spacing w:line="276" w:lineRule="auto"/>
        <w:ind w:leftChars="100" w:left="6410" w:hangingChars="3100" w:hanging="6200"/>
        <w:jc w:val="left"/>
        <w:rPr>
          <w:rFonts w:asciiTheme="majorEastAsia" w:eastAsiaTheme="majorEastAsia" w:hAnsiTheme="majorEastAsia" w:cs="Meiryo UI"/>
          <w:sz w:val="18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参考資料４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強靱な国土構造の実現に向けた提言</w:t>
      </w:r>
      <w:r w:rsid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等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（平成26年2月）</w:t>
      </w:r>
      <w:r w:rsidRPr="001D7D6E">
        <w:rPr>
          <w:rFonts w:asciiTheme="majorEastAsia" w:eastAsiaTheme="majorEastAsia" w:hAnsiTheme="majorEastAsia" w:cs="Meiryo UI" w:hint="eastAsia"/>
          <w:sz w:val="18"/>
          <w:szCs w:val="24"/>
        </w:rPr>
        <w:t>【</w:t>
      </w:r>
      <w:r w:rsidR="00204595" w:rsidRPr="001D7D6E">
        <w:rPr>
          <w:rFonts w:asciiTheme="majorEastAsia" w:eastAsiaTheme="majorEastAsia" w:hAnsiTheme="majorEastAsia" w:cs="Meiryo UI" w:hint="eastAsia"/>
          <w:sz w:val="18"/>
          <w:szCs w:val="24"/>
        </w:rPr>
        <w:t>公益社団法人</w:t>
      </w:r>
      <w:r w:rsidRPr="001D7D6E">
        <w:rPr>
          <w:rFonts w:asciiTheme="majorEastAsia" w:eastAsiaTheme="majorEastAsia" w:hAnsiTheme="majorEastAsia" w:cs="Meiryo UI" w:hint="eastAsia"/>
          <w:sz w:val="18"/>
          <w:szCs w:val="24"/>
        </w:rPr>
        <w:t>関西経済連合会】</w:t>
      </w:r>
    </w:p>
    <w:p w:rsidR="00883397" w:rsidRPr="001D7D6E" w:rsidRDefault="00883397" w:rsidP="001D7D6E">
      <w:pPr>
        <w:spacing w:line="276" w:lineRule="auto"/>
        <w:ind w:leftChars="100" w:left="7210" w:hangingChars="3500" w:hanging="70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参考資料５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政府業務継続計画（首都直下地震対策）の概要（平成26年3月閣議決定）</w:t>
      </w:r>
    </w:p>
    <w:p w:rsidR="00883397" w:rsidRPr="001D7D6E" w:rsidRDefault="00883397" w:rsidP="001D7D6E">
      <w:pPr>
        <w:spacing w:line="276" w:lineRule="auto"/>
        <w:ind w:firstLineChars="100" w:firstLine="2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参考資料６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首都直下地震緊急対策推進基本計画</w:t>
      </w:r>
      <w:r w:rsidR="00B7458F" w:rsidRPr="001D7D6E">
        <w:rPr>
          <w:rFonts w:asciiTheme="majorEastAsia" w:eastAsiaTheme="majorEastAsia" w:hAnsiTheme="majorEastAsia" w:cs="Meiryo UI" w:hint="eastAsia"/>
          <w:sz w:val="20"/>
          <w:szCs w:val="24"/>
        </w:rPr>
        <w:t>の概要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（平成27年3月閣議決定）</w:t>
      </w:r>
    </w:p>
    <w:p w:rsidR="00883397" w:rsidRPr="001D7D6E" w:rsidRDefault="00883397" w:rsidP="001D7D6E">
      <w:pPr>
        <w:spacing w:line="276" w:lineRule="auto"/>
        <w:ind w:firstLineChars="100" w:firstLine="2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参考資料７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副首都ビジョン</w:t>
      </w:r>
      <w:r w:rsidR="00B7458F" w:rsidRPr="001D7D6E">
        <w:rPr>
          <w:rFonts w:asciiTheme="majorEastAsia" w:eastAsiaTheme="majorEastAsia" w:hAnsiTheme="majorEastAsia" w:cs="Meiryo UI" w:hint="eastAsia"/>
          <w:sz w:val="20"/>
          <w:szCs w:val="24"/>
        </w:rPr>
        <w:t>（概要）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（平成29年3月取りまとめ）</w:t>
      </w:r>
    </w:p>
    <w:p w:rsidR="00B7458F" w:rsidRPr="001D7D6E" w:rsidRDefault="00883397" w:rsidP="001D7D6E">
      <w:pPr>
        <w:spacing w:line="276" w:lineRule="auto"/>
        <w:ind w:leftChars="100" w:left="6610" w:hangingChars="3200" w:hanging="6400"/>
        <w:rPr>
          <w:rFonts w:asciiTheme="majorEastAsia" w:eastAsiaTheme="majorEastAsia" w:hAnsiTheme="majorEastAsia" w:cs="Meiryo UI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参考資料８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我が国の防災・減災体制のあり方に係る検討報告書（案）</w:t>
      </w:r>
      <w:r w:rsidR="00B7458F" w:rsidRPr="001D7D6E">
        <w:rPr>
          <w:rFonts w:asciiTheme="majorEastAsia" w:eastAsiaTheme="majorEastAsia" w:hAnsiTheme="majorEastAsia" w:cs="Meiryo UI" w:hint="eastAsia"/>
          <w:sz w:val="20"/>
          <w:szCs w:val="24"/>
        </w:rPr>
        <w:t>の概要</w:t>
      </w:r>
      <w:r w:rsidR="00204595" w:rsidRPr="001D7D6E">
        <w:rPr>
          <w:rFonts w:asciiTheme="majorEastAsia" w:eastAsiaTheme="majorEastAsia" w:hAnsiTheme="majorEastAsia" w:cs="Meiryo UI" w:hint="eastAsia"/>
          <w:sz w:val="18"/>
          <w:szCs w:val="24"/>
        </w:rPr>
        <w:t>【関西広域連合】</w:t>
      </w:r>
    </w:p>
    <w:p w:rsidR="00883397" w:rsidRPr="001D7D6E" w:rsidRDefault="00204595" w:rsidP="001D7D6E">
      <w:pPr>
        <w:spacing w:line="276" w:lineRule="auto"/>
        <w:ind w:firstLineChars="800" w:firstLine="1600"/>
        <w:rPr>
          <w:rFonts w:asciiTheme="majorEastAsia" w:eastAsiaTheme="majorEastAsia" w:hAnsiTheme="majorEastAsia" w:cs="Meiryo UI"/>
          <w:sz w:val="18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〔第5回我が国の防災・減災体制のあり方に関する懇話会資料〕</w:t>
      </w:r>
      <w:r w:rsidR="00883397" w:rsidRPr="001D7D6E">
        <w:rPr>
          <w:rFonts w:asciiTheme="majorEastAsia" w:eastAsiaTheme="majorEastAsia" w:hAnsiTheme="majorEastAsia" w:cs="Meiryo UI" w:hint="eastAsia"/>
          <w:sz w:val="20"/>
          <w:szCs w:val="24"/>
        </w:rPr>
        <w:t>（平成29年5月）</w:t>
      </w:r>
    </w:p>
    <w:p w:rsidR="00883397" w:rsidRDefault="00883397" w:rsidP="00BB7AB0">
      <w:pPr>
        <w:spacing w:line="276" w:lineRule="auto"/>
        <w:ind w:leftChars="100" w:left="6386" w:hangingChars="3088" w:hanging="6176"/>
        <w:rPr>
          <w:rFonts w:asciiTheme="majorEastAsia" w:eastAsiaTheme="majorEastAsia" w:hAnsiTheme="majorEastAsia" w:cs="Meiryo UI"/>
          <w:sz w:val="18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参考資料９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 xml:space="preserve">　平成30年度国の施策・予算に対する提案・要望</w:t>
      </w:r>
      <w:r w:rsidR="00C33DBC">
        <w:rPr>
          <w:rFonts w:asciiTheme="majorEastAsia" w:eastAsiaTheme="majorEastAsia" w:hAnsiTheme="majorEastAsia" w:cs="Meiryo UI" w:hint="eastAsia"/>
          <w:sz w:val="20"/>
          <w:szCs w:val="24"/>
        </w:rPr>
        <w:t>（抜粋）</w:t>
      </w:r>
      <w:r w:rsidRPr="001D7D6E">
        <w:rPr>
          <w:rFonts w:asciiTheme="majorEastAsia" w:eastAsiaTheme="majorEastAsia" w:hAnsiTheme="majorEastAsia" w:cs="Meiryo UI" w:hint="eastAsia"/>
          <w:sz w:val="18"/>
          <w:szCs w:val="24"/>
        </w:rPr>
        <w:t>【大阪府</w:t>
      </w:r>
      <w:r w:rsidR="007C503E" w:rsidRPr="001D7D6E">
        <w:rPr>
          <w:rFonts w:asciiTheme="majorEastAsia" w:eastAsiaTheme="majorEastAsia" w:hAnsiTheme="majorEastAsia" w:cs="Meiryo UI" w:hint="eastAsia"/>
          <w:sz w:val="18"/>
          <w:szCs w:val="24"/>
        </w:rPr>
        <w:t>・大阪</w:t>
      </w:r>
      <w:r w:rsidRPr="001D7D6E">
        <w:rPr>
          <w:rFonts w:asciiTheme="majorEastAsia" w:eastAsiaTheme="majorEastAsia" w:hAnsiTheme="majorEastAsia" w:cs="Meiryo UI" w:hint="eastAsia"/>
          <w:sz w:val="18"/>
          <w:szCs w:val="24"/>
        </w:rPr>
        <w:t>市】</w:t>
      </w:r>
    </w:p>
    <w:p w:rsidR="00BB7AB0" w:rsidRPr="00BB7AB0" w:rsidRDefault="00BB7AB0" w:rsidP="00BB7AB0">
      <w:pPr>
        <w:spacing w:line="276" w:lineRule="auto"/>
        <w:ind w:leftChars="800" w:left="6456" w:hangingChars="2388" w:hanging="4776"/>
        <w:rPr>
          <w:rFonts w:asciiTheme="majorEastAsia" w:eastAsiaTheme="majorEastAsia" w:hAnsiTheme="majorEastAsia" w:cs="Meiryo UI"/>
          <w:sz w:val="18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平成30年度国の</w:t>
      </w:r>
      <w:r>
        <w:rPr>
          <w:rFonts w:asciiTheme="majorEastAsia" w:eastAsiaTheme="majorEastAsia" w:hAnsiTheme="majorEastAsia" w:cs="Meiryo UI" w:hint="eastAsia"/>
          <w:sz w:val="20"/>
          <w:szCs w:val="24"/>
        </w:rPr>
        <w:t>予算編成等</w:t>
      </w: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に対する提案</w:t>
      </w:r>
      <w:r w:rsidR="00C33DBC">
        <w:rPr>
          <w:rFonts w:asciiTheme="majorEastAsia" w:eastAsiaTheme="majorEastAsia" w:hAnsiTheme="majorEastAsia" w:cs="Meiryo UI" w:hint="eastAsia"/>
          <w:sz w:val="20"/>
          <w:szCs w:val="24"/>
        </w:rPr>
        <w:t>（抜粋）</w:t>
      </w:r>
      <w:r w:rsidRPr="001D7D6E">
        <w:rPr>
          <w:rFonts w:asciiTheme="majorEastAsia" w:eastAsiaTheme="majorEastAsia" w:hAnsiTheme="majorEastAsia" w:cs="Meiryo UI" w:hint="eastAsia"/>
          <w:sz w:val="18"/>
          <w:szCs w:val="24"/>
        </w:rPr>
        <w:t>【関西広域連合】</w:t>
      </w:r>
    </w:p>
    <w:p w:rsidR="00C33DBC" w:rsidRDefault="00EB56CE" w:rsidP="00EB56CE">
      <w:pPr>
        <w:spacing w:line="276" w:lineRule="auto"/>
        <w:ind w:leftChars="100" w:left="6386" w:hangingChars="3088" w:hanging="6176"/>
        <w:rPr>
          <w:rFonts w:asciiTheme="majorEastAsia" w:eastAsiaTheme="majorEastAsia" w:hAnsiTheme="majorEastAsia" w:cs="Meiryo UI" w:hint="eastAsia"/>
          <w:sz w:val="20"/>
          <w:szCs w:val="24"/>
        </w:rPr>
      </w:pPr>
      <w:r w:rsidRPr="001D7D6E">
        <w:rPr>
          <w:rFonts w:asciiTheme="majorEastAsia" w:eastAsiaTheme="majorEastAsia" w:hAnsiTheme="majorEastAsia" w:cs="Meiryo UI" w:hint="eastAsia"/>
          <w:sz w:val="20"/>
          <w:szCs w:val="24"/>
        </w:rPr>
        <w:t>・</w:t>
      </w:r>
      <w:r>
        <w:rPr>
          <w:rFonts w:asciiTheme="majorEastAsia" w:eastAsiaTheme="majorEastAsia" w:hAnsiTheme="majorEastAsia" w:cs="Meiryo UI" w:hint="eastAsia"/>
          <w:sz w:val="20"/>
          <w:szCs w:val="24"/>
          <w:bdr w:val="single" w:sz="4" w:space="0" w:color="auto"/>
        </w:rPr>
        <w:t>参考資料10</w:t>
      </w:r>
      <w:r>
        <w:rPr>
          <w:rFonts w:asciiTheme="majorEastAsia" w:eastAsiaTheme="majorEastAsia" w:hAnsiTheme="majorEastAsia" w:cs="Meiryo UI" w:hint="eastAsia"/>
          <w:sz w:val="20"/>
          <w:szCs w:val="24"/>
        </w:rPr>
        <w:t xml:space="preserve">　新・大阪府地震防災アクションプラン（概要）、</w:t>
      </w:r>
      <w:r w:rsidR="00C33DBC">
        <w:rPr>
          <w:rFonts w:asciiTheme="majorEastAsia" w:eastAsiaTheme="majorEastAsia" w:hAnsiTheme="majorEastAsia" w:cs="Meiryo UI" w:hint="eastAsia"/>
          <w:sz w:val="20"/>
          <w:szCs w:val="24"/>
        </w:rPr>
        <w:t>平成27年度の進捗状況</w:t>
      </w:r>
    </w:p>
    <w:p w:rsidR="00BB7AB0" w:rsidRPr="00D97214" w:rsidRDefault="00EB56CE" w:rsidP="00D97214">
      <w:pPr>
        <w:spacing w:line="276" w:lineRule="auto"/>
        <w:ind w:leftChars="800" w:left="6456" w:hangingChars="2388" w:hanging="4776"/>
        <w:rPr>
          <w:rFonts w:asciiTheme="majorEastAsia" w:eastAsiaTheme="majorEastAsia" w:hAnsiTheme="majorEastAsia" w:cs="Meiryo UI"/>
          <w:sz w:val="20"/>
          <w:szCs w:val="24"/>
        </w:rPr>
      </w:pPr>
      <w:r>
        <w:rPr>
          <w:rFonts w:asciiTheme="majorEastAsia" w:eastAsiaTheme="majorEastAsia" w:hAnsiTheme="majorEastAsia" w:cs="Meiryo UI" w:hint="eastAsia"/>
          <w:sz w:val="20"/>
          <w:szCs w:val="24"/>
        </w:rPr>
        <w:t>大阪市地震防災アクションプラン（概要）</w:t>
      </w:r>
      <w:r w:rsidR="00C33DBC">
        <w:rPr>
          <w:rFonts w:asciiTheme="majorEastAsia" w:eastAsiaTheme="majorEastAsia" w:hAnsiTheme="majorEastAsia" w:cs="Meiryo UI" w:hint="eastAsia"/>
          <w:sz w:val="20"/>
          <w:szCs w:val="24"/>
        </w:rPr>
        <w:t>、進捗評価と主な取組状況（概要）</w:t>
      </w:r>
      <w:bookmarkStart w:id="0" w:name="_GoBack"/>
      <w:bookmarkEnd w:id="0"/>
    </w:p>
    <w:sectPr w:rsidR="00BB7AB0" w:rsidRPr="00D97214" w:rsidSect="0020459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E4" w:rsidRDefault="007761E4" w:rsidP="004244BF">
      <w:r>
        <w:separator/>
      </w:r>
    </w:p>
  </w:endnote>
  <w:endnote w:type="continuationSeparator" w:id="0">
    <w:p w:rsidR="007761E4" w:rsidRDefault="007761E4" w:rsidP="0042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E4" w:rsidRDefault="007761E4" w:rsidP="004244BF">
      <w:r>
        <w:separator/>
      </w:r>
    </w:p>
  </w:footnote>
  <w:footnote w:type="continuationSeparator" w:id="0">
    <w:p w:rsidR="007761E4" w:rsidRDefault="007761E4" w:rsidP="00424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D5"/>
    <w:rsid w:val="00061089"/>
    <w:rsid w:val="000A785F"/>
    <w:rsid w:val="00163AC2"/>
    <w:rsid w:val="001A519A"/>
    <w:rsid w:val="001C5FAA"/>
    <w:rsid w:val="001D7D6E"/>
    <w:rsid w:val="00204595"/>
    <w:rsid w:val="002D49D7"/>
    <w:rsid w:val="00317713"/>
    <w:rsid w:val="003D0A14"/>
    <w:rsid w:val="003D5022"/>
    <w:rsid w:val="003E3DC1"/>
    <w:rsid w:val="003E70F9"/>
    <w:rsid w:val="004244BF"/>
    <w:rsid w:val="004D133E"/>
    <w:rsid w:val="005329BA"/>
    <w:rsid w:val="005B1AD8"/>
    <w:rsid w:val="005D02AC"/>
    <w:rsid w:val="005D588D"/>
    <w:rsid w:val="00610B22"/>
    <w:rsid w:val="006D0A1F"/>
    <w:rsid w:val="00715043"/>
    <w:rsid w:val="00726144"/>
    <w:rsid w:val="007761E4"/>
    <w:rsid w:val="007C503E"/>
    <w:rsid w:val="007D5747"/>
    <w:rsid w:val="007E24F5"/>
    <w:rsid w:val="00817F9F"/>
    <w:rsid w:val="00840C59"/>
    <w:rsid w:val="00883397"/>
    <w:rsid w:val="00900174"/>
    <w:rsid w:val="00905F30"/>
    <w:rsid w:val="009411E7"/>
    <w:rsid w:val="00962B14"/>
    <w:rsid w:val="009802A9"/>
    <w:rsid w:val="009F3F13"/>
    <w:rsid w:val="00AF2A60"/>
    <w:rsid w:val="00AF4090"/>
    <w:rsid w:val="00B7458F"/>
    <w:rsid w:val="00B861E8"/>
    <w:rsid w:val="00BB1DA8"/>
    <w:rsid w:val="00BB7AB0"/>
    <w:rsid w:val="00C047E5"/>
    <w:rsid w:val="00C33DBC"/>
    <w:rsid w:val="00C83548"/>
    <w:rsid w:val="00D56145"/>
    <w:rsid w:val="00D97214"/>
    <w:rsid w:val="00E323DB"/>
    <w:rsid w:val="00E36F42"/>
    <w:rsid w:val="00EB56CE"/>
    <w:rsid w:val="00EE6B74"/>
    <w:rsid w:val="00F506D5"/>
    <w:rsid w:val="00F73E5F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4BF"/>
  </w:style>
  <w:style w:type="paragraph" w:styleId="a6">
    <w:name w:val="footer"/>
    <w:basedOn w:val="a"/>
    <w:link w:val="a7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4BF"/>
  </w:style>
  <w:style w:type="paragraph" w:styleId="a6">
    <w:name w:val="footer"/>
    <w:basedOn w:val="a"/>
    <w:link w:val="a7"/>
    <w:uiPriority w:val="99"/>
    <w:unhideWhenUsed/>
    <w:rsid w:val="00424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27E8-2DAC-4DC1-AA42-21708A5B6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17</cp:revision>
  <cp:lastPrinted>2017-06-23T03:30:00Z</cp:lastPrinted>
  <dcterms:created xsi:type="dcterms:W3CDTF">2017-06-16T09:11:00Z</dcterms:created>
  <dcterms:modified xsi:type="dcterms:W3CDTF">2017-06-26T09:16:00Z</dcterms:modified>
</cp:coreProperties>
</file>