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BF01" w14:textId="176561F4" w:rsidR="00D876E4" w:rsidRDefault="00CF784B">
      <w:r>
        <w:rPr>
          <w:rFonts w:hint="eastAsia"/>
        </w:rPr>
        <w:t>読み上げテスト文章</w:t>
      </w:r>
    </w:p>
    <w:p w14:paraId="276B9619" w14:textId="656A095B" w:rsidR="00B32478" w:rsidRDefault="00B32478"/>
    <w:p w14:paraId="2FF5E4D1" w14:textId="77A52CFA" w:rsidR="00B32478" w:rsidRDefault="00B32478">
      <w:r>
        <w:rPr>
          <w:rFonts w:hint="eastAsia"/>
        </w:rPr>
        <w:t>大阪府税務局税政課</w:t>
      </w:r>
    </w:p>
    <w:p w14:paraId="16BB7653" w14:textId="77777777" w:rsidR="00B32478" w:rsidRPr="00B32478" w:rsidRDefault="00B32478">
      <w:pPr>
        <w:rPr>
          <w:rFonts w:hint="eastAsia"/>
        </w:rPr>
      </w:pPr>
    </w:p>
    <w:p w14:paraId="7F100CC9" w14:textId="77777777" w:rsidR="00CF784B" w:rsidRDefault="00CF784B" w:rsidP="00CF784B">
      <w:r>
        <w:rPr>
          <w:rFonts w:hint="eastAsia"/>
        </w:rPr>
        <w:t>主な業務内容</w:t>
      </w:r>
    </w:p>
    <w:p w14:paraId="25C77501" w14:textId="77777777" w:rsidR="00CF784B" w:rsidRDefault="00CF784B" w:rsidP="00CF784B">
      <w:r>
        <w:t>1税務に係る総合企画及び調整に関すること。</w:t>
      </w:r>
    </w:p>
    <w:p w14:paraId="6FE0761C" w14:textId="77777777" w:rsidR="00CF784B" w:rsidRDefault="00CF784B" w:rsidP="00CF784B">
      <w:r>
        <w:t>2府税収入並びに税務の予算及び経理に関すること。</w:t>
      </w:r>
    </w:p>
    <w:p w14:paraId="11200CB5" w14:textId="77777777" w:rsidR="00CF784B" w:rsidRDefault="00CF784B" w:rsidP="00CF784B">
      <w:r>
        <w:t>3税務職員の人事、給与、厚生福利及び服務に関すること。</w:t>
      </w:r>
    </w:p>
    <w:p w14:paraId="15942B09" w14:textId="77777777" w:rsidR="00CF784B" w:rsidRDefault="00CF784B" w:rsidP="00CF784B">
      <w:r>
        <w:t>4税務に係る組織及び定数に関すること。</w:t>
      </w:r>
    </w:p>
    <w:p w14:paraId="7043C358" w14:textId="77777777" w:rsidR="00CF784B" w:rsidRDefault="00CF784B" w:rsidP="00CF784B">
      <w:r>
        <w:t>5税務に係る行政運営の管理に関すること。</w:t>
      </w:r>
    </w:p>
    <w:p w14:paraId="72AA0751" w14:textId="77777777" w:rsidR="00CF784B" w:rsidRDefault="00CF784B" w:rsidP="00CF784B">
      <w:r>
        <w:t>6府税に係る審査請求及び訴訟に関すること。</w:t>
      </w:r>
    </w:p>
    <w:p w14:paraId="7FE7B478" w14:textId="77777777" w:rsidR="00CF784B" w:rsidRDefault="00CF784B" w:rsidP="00CF784B">
      <w:r>
        <w:t>7地方譲与税に関すること。</w:t>
      </w:r>
    </w:p>
    <w:p w14:paraId="77035E25" w14:textId="77777777" w:rsidR="00CF784B" w:rsidRDefault="00CF784B" w:rsidP="00CF784B">
      <w:r>
        <w:t>8府税事務所及び自動車税事務所に関すること。</w:t>
      </w:r>
    </w:p>
    <w:p w14:paraId="3FA0DC92" w14:textId="77777777" w:rsidR="00CF784B" w:rsidRDefault="00CF784B" w:rsidP="00CF784B">
      <w:r>
        <w:t>9税務に関し他課の主管に属さないこと。</w:t>
      </w:r>
    </w:p>
    <w:p w14:paraId="54EA5568" w14:textId="04E0D039" w:rsidR="00CF784B" w:rsidRDefault="00CF784B" w:rsidP="00CF784B">
      <w:r>
        <w:t>10税外滞納債権の回収・整理に関すること。</w:t>
      </w:r>
    </w:p>
    <w:sectPr w:rsidR="00CF7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4B"/>
    <w:rsid w:val="00B32478"/>
    <w:rsid w:val="00CF784B"/>
    <w:rsid w:val="00D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9A5CAC"/>
  <w15:chartTrackingRefBased/>
  <w15:docId w15:val="{FF35DC63-56A9-4F1B-B748-97E134B3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穂香</dc:creator>
  <cp:keywords/>
  <dc:description/>
  <cp:lastModifiedBy>木下　穂香</cp:lastModifiedBy>
  <cp:revision>2</cp:revision>
  <dcterms:created xsi:type="dcterms:W3CDTF">2026-05-11T10:47:00Z</dcterms:created>
  <dcterms:modified xsi:type="dcterms:W3CDTF">2026-05-11T10:52:00Z</dcterms:modified>
</cp:coreProperties>
</file>