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CEA2A" w14:textId="7E63C7D5" w:rsidR="00D729A0" w:rsidRPr="00CC3B3E" w:rsidRDefault="0087087E" w:rsidP="00CC3B3E">
      <w:pPr>
        <w:jc w:val="center"/>
        <w:rPr>
          <w:rFonts w:ascii="ＭＳ ゴシック" w:eastAsia="ＭＳ ゴシック" w:hAnsi="ＭＳ ゴシック"/>
          <w:b/>
          <w:sz w:val="24"/>
          <w:szCs w:val="24"/>
        </w:rPr>
      </w:pPr>
      <w:r w:rsidRPr="0087087E">
        <w:rPr>
          <w:rFonts w:ascii="ＭＳ ゴシック" w:eastAsia="ＭＳ ゴシック" w:hAnsi="ＭＳ ゴシック" w:hint="eastAsia"/>
          <w:b/>
          <w:iCs/>
          <w:sz w:val="24"/>
          <w:szCs w:val="24"/>
        </w:rPr>
        <w:t>大阪港湾局・令和８年度部局運営方針</w:t>
      </w:r>
    </w:p>
    <w:p w14:paraId="62303AE0" w14:textId="77777777" w:rsidR="00CC3B3E" w:rsidRDefault="00CC3B3E"/>
    <w:p w14:paraId="6F4F999C" w14:textId="54AB3848" w:rsidR="00CC3B3E" w:rsidRDefault="0087087E" w:rsidP="00CD7BB5">
      <w:pPr>
        <w:ind w:firstLineChars="100" w:firstLine="210"/>
        <w:rPr>
          <w:rFonts w:ascii="ＭＳ 明朝" w:eastAsia="ＭＳ 明朝" w:hAnsi="ＭＳ 明朝"/>
        </w:rPr>
      </w:pPr>
      <w:r w:rsidRPr="0087087E">
        <w:rPr>
          <w:rFonts w:ascii="ＭＳ 明朝" w:eastAsia="ＭＳ 明朝" w:hAnsi="ＭＳ 明朝" w:hint="eastAsia"/>
        </w:rPr>
        <w:t>ヒト・モノ・コトがより一層交流する拠点として『大阪“みなと”』を発展させるとともに、安全・安心で良好な港湾環境を提供することで、大阪・関西の成長を支える大阪港湾局の使命を果たすべく、次のテーマに重点的に取り組みます。</w:t>
      </w:r>
    </w:p>
    <w:p w14:paraId="26387A76" w14:textId="77777777" w:rsidR="00EE37F3" w:rsidRDefault="00EE37F3"/>
    <w:p w14:paraId="5BC4E7A3" w14:textId="4490937D" w:rsidR="00CC3B3E" w:rsidRPr="00CC3B3E" w:rsidRDefault="0087087E">
      <w:pPr>
        <w:rPr>
          <w:rFonts w:ascii="ＭＳ ゴシック" w:eastAsia="ＭＳ ゴシック" w:hAnsi="ＭＳ ゴシック"/>
          <w:b/>
          <w:u w:val="single"/>
        </w:rPr>
      </w:pPr>
      <w:r w:rsidRPr="0087087E">
        <w:rPr>
          <w:rFonts w:ascii="ＭＳ ゴシック" w:eastAsia="ＭＳ ゴシック" w:hAnsi="ＭＳ ゴシック" w:hint="eastAsia"/>
          <w:b/>
          <w:u w:val="single"/>
        </w:rPr>
        <w:t>重点テーマ１：港の国際競争力の強化</w:t>
      </w:r>
    </w:p>
    <w:p w14:paraId="2BF73CB2" w14:textId="713C07D1" w:rsidR="00E835B0" w:rsidRDefault="0087087E" w:rsidP="007B0E39">
      <w:pPr>
        <w:ind w:firstLineChars="100" w:firstLine="210"/>
        <w:rPr>
          <w:rFonts w:ascii="ＭＳ 明朝" w:eastAsia="ＭＳ 明朝" w:hAnsi="ＭＳ 明朝"/>
        </w:rPr>
      </w:pPr>
      <w:r w:rsidRPr="0087087E">
        <w:rPr>
          <w:rFonts w:ascii="ＭＳ 明朝" w:eastAsia="ＭＳ 明朝" w:hAnsi="ＭＳ 明朝" w:hint="eastAsia"/>
        </w:rPr>
        <w:t>国際競争力を高めるため、大阪港と府営港湾の連携による集貨・創貨（新たな貨物の創造）、港湾機能の強化に資する施設整備やカーボンニュートラルポート（</w:t>
      </w:r>
      <w:r w:rsidRPr="0087087E">
        <w:rPr>
          <w:rFonts w:ascii="ＭＳ 明朝" w:eastAsia="ＭＳ 明朝" w:hAnsi="ＭＳ 明朝"/>
        </w:rPr>
        <w:t>CNP）の形成に加えて、新たな長期構想の策定や港湾計画改訂に向けた取り組みを進めます。</w:t>
      </w:r>
    </w:p>
    <w:p w14:paraId="46E04265" w14:textId="095EAD55" w:rsidR="00CC3B3E" w:rsidRPr="00756E20" w:rsidRDefault="00CC3B3E" w:rsidP="007B0E39">
      <w:pPr>
        <w:ind w:firstLineChars="100" w:firstLine="210"/>
        <w:rPr>
          <w:rFonts w:ascii="ＭＳ 明朝" w:eastAsia="ＭＳ 明朝" w:hAnsi="ＭＳ 明朝"/>
        </w:rPr>
      </w:pPr>
      <w:r w:rsidRPr="007B0E39">
        <w:rPr>
          <w:rFonts w:ascii="ＭＳ 明朝" w:eastAsia="ＭＳ 明朝" w:hAnsi="ＭＳ 明朝" w:hint="eastAsia"/>
        </w:rPr>
        <w:t>主な取組み</w:t>
      </w:r>
      <w:r w:rsidR="0087087E" w:rsidRPr="0087087E">
        <w:rPr>
          <w:rFonts w:ascii="ＭＳ 明朝" w:eastAsia="ＭＳ 明朝" w:hAnsi="ＭＳ 明朝" w:hint="eastAsia"/>
        </w:rPr>
        <w:t>【府営港湾】</w:t>
      </w:r>
    </w:p>
    <w:p w14:paraId="0EFAA2AB" w14:textId="5CBDE867" w:rsidR="00CC3B3E" w:rsidRPr="00EE37F3" w:rsidRDefault="0087087E" w:rsidP="00EE37F3">
      <w:pPr>
        <w:pStyle w:val="a3"/>
        <w:numPr>
          <w:ilvl w:val="0"/>
          <w:numId w:val="1"/>
        </w:numPr>
        <w:ind w:leftChars="0"/>
        <w:rPr>
          <w:rFonts w:ascii="ＭＳ 明朝" w:eastAsia="ＭＳ 明朝" w:hAnsi="ＭＳ 明朝"/>
        </w:rPr>
      </w:pPr>
      <w:r w:rsidRPr="0087087E">
        <w:rPr>
          <w:rFonts w:ascii="ＭＳ 明朝" w:eastAsia="ＭＳ 明朝" w:hAnsi="ＭＳ 明朝" w:hint="eastAsia"/>
        </w:rPr>
        <w:t>汐見沖地区（泉大津フェニックス）夕凪第２号岸壁及び関連するインフラ施設の完成、助松地区コンテナターミナル内の施設配置検討、阪南２区（ちきりアイランド）の整備に向けた調査・設計、集貨インセンティブの実施、産直港湾「堺泉北港」を核とした農産物等の輸出拡大</w:t>
      </w:r>
      <w:r w:rsidRPr="0087087E">
        <w:rPr>
          <w:rFonts w:ascii="ＭＳ 明朝" w:eastAsia="ＭＳ 明朝" w:hAnsi="ＭＳ 明朝"/>
        </w:rPr>
        <w:t xml:space="preserve"> 、新たに策定したCNP形成戦略に基づく脱炭素化の推進　など</w:t>
      </w:r>
    </w:p>
    <w:p w14:paraId="403F4486" w14:textId="77777777" w:rsidR="00CC3B3E" w:rsidRPr="00CC3B3E" w:rsidRDefault="00CC3B3E" w:rsidP="00CC3B3E"/>
    <w:p w14:paraId="5634B0AE" w14:textId="1D3C8928" w:rsidR="00E835B0" w:rsidRDefault="0087087E" w:rsidP="00E835B0">
      <w:pPr>
        <w:rPr>
          <w:rFonts w:ascii="ＭＳ ゴシック" w:eastAsia="ＭＳ ゴシック" w:hAnsi="ＭＳ ゴシック"/>
          <w:b/>
          <w:u w:val="single"/>
        </w:rPr>
      </w:pPr>
      <w:r w:rsidRPr="0087087E">
        <w:rPr>
          <w:rFonts w:ascii="ＭＳ ゴシック" w:eastAsia="ＭＳ ゴシック" w:hAnsi="ＭＳ ゴシック" w:hint="eastAsia"/>
          <w:b/>
          <w:u w:val="single"/>
        </w:rPr>
        <w:t>重点テーマ２：災害に強く、安全で使いやすい港の実現</w:t>
      </w:r>
    </w:p>
    <w:p w14:paraId="3E6AE18C" w14:textId="7F0DE8DD" w:rsidR="00E835B0" w:rsidRDefault="0087087E" w:rsidP="00E835B0">
      <w:pPr>
        <w:ind w:firstLineChars="100" w:firstLine="210"/>
        <w:rPr>
          <w:rFonts w:ascii="ＭＳ 明朝" w:eastAsia="ＭＳ 明朝" w:hAnsi="ＭＳ 明朝"/>
        </w:rPr>
      </w:pPr>
      <w:r w:rsidRPr="0087087E">
        <w:rPr>
          <w:rFonts w:ascii="ＭＳ 明朝" w:eastAsia="ＭＳ 明朝" w:hAnsi="ＭＳ 明朝" w:hint="eastAsia"/>
        </w:rPr>
        <w:t>安全で使いやすい港の実現のため、港湾・海岸施設の老朽化対策など適切な維持管理を行うとともに、津波・高潮等の自然災害に備えた港湾施設の耐震化や、防潮鉄扉等の更なる機能高度化、気候変動の影響を考慮し、令和７年度末に変更された「海岸保全基本計画」に基づき、海岸保全施設の整備等に向けて取り組みを進めます。</w:t>
      </w:r>
    </w:p>
    <w:p w14:paraId="255B85A3" w14:textId="7F28DC9B" w:rsidR="00E835B0" w:rsidRPr="00756E20" w:rsidRDefault="00E835B0" w:rsidP="00E835B0">
      <w:pPr>
        <w:ind w:firstLineChars="100" w:firstLine="210"/>
        <w:rPr>
          <w:rFonts w:ascii="ＭＳ 明朝" w:eastAsia="ＭＳ 明朝" w:hAnsi="ＭＳ 明朝"/>
        </w:rPr>
      </w:pPr>
      <w:r w:rsidRPr="007B0E39">
        <w:rPr>
          <w:rFonts w:ascii="ＭＳ 明朝" w:eastAsia="ＭＳ 明朝" w:hAnsi="ＭＳ 明朝" w:hint="eastAsia"/>
        </w:rPr>
        <w:t>主な取組み</w:t>
      </w:r>
      <w:r w:rsidR="0087087E" w:rsidRPr="0087087E">
        <w:rPr>
          <w:rFonts w:ascii="ＭＳ 明朝" w:eastAsia="ＭＳ 明朝" w:hAnsi="ＭＳ 明朝" w:hint="eastAsia"/>
        </w:rPr>
        <w:t>【府営港湾】</w:t>
      </w:r>
    </w:p>
    <w:p w14:paraId="2DA8DE1F" w14:textId="39129A3F" w:rsidR="00604A52" w:rsidRPr="00EE37F3" w:rsidRDefault="0087087E" w:rsidP="00604A52">
      <w:pPr>
        <w:pStyle w:val="a3"/>
        <w:numPr>
          <w:ilvl w:val="0"/>
          <w:numId w:val="1"/>
        </w:numPr>
        <w:ind w:leftChars="0"/>
        <w:rPr>
          <w:rFonts w:ascii="ＭＳ 明朝" w:eastAsia="ＭＳ 明朝" w:hAnsi="ＭＳ 明朝"/>
        </w:rPr>
      </w:pPr>
      <w:r w:rsidRPr="0087087E">
        <w:rPr>
          <w:rFonts w:ascii="ＭＳ 明朝" w:eastAsia="ＭＳ 明朝" w:hAnsi="ＭＳ 明朝" w:hint="eastAsia"/>
        </w:rPr>
        <w:t>貝塚大橋の耐震化・旧計画での高潮対策の完了、樋門の更なる機能高度化に向けた設計、気候変動の影響を踏まえた海岸保全施設の整備に向けた調査検討　など</w:t>
      </w:r>
    </w:p>
    <w:p w14:paraId="02557B74" w14:textId="77777777" w:rsidR="00CC3B3E" w:rsidRDefault="00CC3B3E" w:rsidP="00CC3B3E"/>
    <w:p w14:paraId="246DD46E" w14:textId="05D43CDC" w:rsidR="00E835B0" w:rsidRDefault="0087087E" w:rsidP="00E835B0">
      <w:pPr>
        <w:rPr>
          <w:rFonts w:ascii="ＭＳ ゴシック" w:eastAsia="ＭＳ ゴシック" w:hAnsi="ＭＳ ゴシック"/>
          <w:b/>
          <w:u w:val="single"/>
        </w:rPr>
      </w:pPr>
      <w:r w:rsidRPr="0087087E">
        <w:rPr>
          <w:rFonts w:ascii="ＭＳ ゴシック" w:eastAsia="ＭＳ ゴシック" w:hAnsi="ＭＳ ゴシック" w:hint="eastAsia"/>
          <w:b/>
          <w:u w:val="single"/>
        </w:rPr>
        <w:t>重点テーマ３：臨海地域の活性化</w:t>
      </w:r>
    </w:p>
    <w:p w14:paraId="247B37C9" w14:textId="13F3F60D" w:rsidR="00E835B0" w:rsidRDefault="0087087E" w:rsidP="00E835B0">
      <w:pPr>
        <w:ind w:firstLineChars="100" w:firstLine="210"/>
        <w:rPr>
          <w:rFonts w:ascii="ＭＳ 明朝" w:eastAsia="ＭＳ 明朝" w:hAnsi="ＭＳ 明朝"/>
        </w:rPr>
      </w:pPr>
      <w:r w:rsidRPr="0087087E">
        <w:rPr>
          <w:rFonts w:ascii="ＭＳ 明朝" w:eastAsia="ＭＳ 明朝" w:hAnsi="ＭＳ 明朝" w:hint="eastAsia"/>
        </w:rPr>
        <w:t>臨海地域の活性化を図るため、企業誘致と土地利用の促進、港湾緑地の利活用、府市一体となったクルーズ客船の誘致活動や海上交通ネットワークの形成をめざした取組みなどを進めます。</w:t>
      </w:r>
    </w:p>
    <w:p w14:paraId="2617F0DD" w14:textId="2F80369A" w:rsidR="00E835B0" w:rsidRDefault="00E835B0" w:rsidP="00E835B0">
      <w:pPr>
        <w:ind w:firstLineChars="100" w:firstLine="210"/>
        <w:rPr>
          <w:rFonts w:ascii="ＭＳ 明朝" w:eastAsia="ＭＳ 明朝" w:hAnsi="ＭＳ 明朝"/>
        </w:rPr>
      </w:pPr>
      <w:r w:rsidRPr="007B0E39">
        <w:rPr>
          <w:rFonts w:ascii="ＭＳ 明朝" w:eastAsia="ＭＳ 明朝" w:hAnsi="ＭＳ 明朝" w:hint="eastAsia"/>
        </w:rPr>
        <w:t>主な取組み</w:t>
      </w:r>
      <w:r w:rsidR="00B96348" w:rsidRPr="00B96348">
        <w:rPr>
          <w:rFonts w:ascii="ＭＳ 明朝" w:eastAsia="ＭＳ 明朝" w:hAnsi="ＭＳ 明朝" w:hint="eastAsia"/>
        </w:rPr>
        <w:t>【府営港湾】</w:t>
      </w:r>
    </w:p>
    <w:p w14:paraId="64BB8C88" w14:textId="0F7E52DA" w:rsidR="00604A52" w:rsidRPr="00604A52" w:rsidRDefault="0087087E" w:rsidP="00604A52">
      <w:pPr>
        <w:pStyle w:val="a3"/>
        <w:numPr>
          <w:ilvl w:val="0"/>
          <w:numId w:val="1"/>
        </w:numPr>
        <w:ind w:leftChars="0"/>
        <w:rPr>
          <w:rFonts w:ascii="ＭＳ 明朝" w:eastAsia="ＭＳ 明朝" w:hAnsi="ＭＳ 明朝"/>
        </w:rPr>
      </w:pPr>
      <w:r w:rsidRPr="0087087E">
        <w:rPr>
          <w:rFonts w:ascii="ＭＳ 明朝" w:eastAsia="ＭＳ 明朝" w:hAnsi="ＭＳ 明朝" w:hint="eastAsia"/>
        </w:rPr>
        <w:t>阪南２区等の新規分譲、「お断りゼロ」をめざし大阪港と連携した府市一体によるクルーズ客船誘致・受入環境の整備、フェリーの利用促進、海とふれあえる親水空間の利活用、木材コンビナート貯木場の利活用検討　など</w:t>
      </w:r>
    </w:p>
    <w:sectPr w:rsidR="00604A52" w:rsidRPr="00604A52" w:rsidSect="00CC3B3E">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ED405" w14:textId="77777777" w:rsidR="009C18E1" w:rsidRDefault="009C18E1" w:rsidP="009C18E1">
      <w:r>
        <w:separator/>
      </w:r>
    </w:p>
  </w:endnote>
  <w:endnote w:type="continuationSeparator" w:id="0">
    <w:p w14:paraId="70FAF91A" w14:textId="77777777" w:rsidR="009C18E1" w:rsidRDefault="009C18E1" w:rsidP="009C1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1227E" w14:textId="77777777" w:rsidR="009C18E1" w:rsidRDefault="009C18E1" w:rsidP="009C18E1">
      <w:r>
        <w:separator/>
      </w:r>
    </w:p>
  </w:footnote>
  <w:footnote w:type="continuationSeparator" w:id="0">
    <w:p w14:paraId="11ED4CA6" w14:textId="77777777" w:rsidR="009C18E1" w:rsidRDefault="009C18E1" w:rsidP="009C1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F50FE8"/>
    <w:multiLevelType w:val="hybridMultilevel"/>
    <w:tmpl w:val="1E2267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B3E"/>
    <w:rsid w:val="00604A52"/>
    <w:rsid w:val="0061204E"/>
    <w:rsid w:val="00756E20"/>
    <w:rsid w:val="007A7E99"/>
    <w:rsid w:val="007B0E39"/>
    <w:rsid w:val="00802BBE"/>
    <w:rsid w:val="0087087E"/>
    <w:rsid w:val="009C18E1"/>
    <w:rsid w:val="00B96348"/>
    <w:rsid w:val="00CC3B3E"/>
    <w:rsid w:val="00CD7BB5"/>
    <w:rsid w:val="00D729A0"/>
    <w:rsid w:val="00DC3282"/>
    <w:rsid w:val="00E835B0"/>
    <w:rsid w:val="00EE3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DABDD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3B3E"/>
    <w:pPr>
      <w:ind w:leftChars="400" w:left="840"/>
    </w:pPr>
  </w:style>
  <w:style w:type="paragraph" w:styleId="a4">
    <w:name w:val="header"/>
    <w:basedOn w:val="a"/>
    <w:link w:val="a5"/>
    <w:uiPriority w:val="99"/>
    <w:unhideWhenUsed/>
    <w:rsid w:val="009C18E1"/>
    <w:pPr>
      <w:tabs>
        <w:tab w:val="center" w:pos="4252"/>
        <w:tab w:val="right" w:pos="8504"/>
      </w:tabs>
      <w:snapToGrid w:val="0"/>
    </w:pPr>
  </w:style>
  <w:style w:type="character" w:customStyle="1" w:styleId="a5">
    <w:name w:val="ヘッダー (文字)"/>
    <w:basedOn w:val="a0"/>
    <w:link w:val="a4"/>
    <w:uiPriority w:val="99"/>
    <w:rsid w:val="009C18E1"/>
  </w:style>
  <w:style w:type="paragraph" w:styleId="a6">
    <w:name w:val="footer"/>
    <w:basedOn w:val="a"/>
    <w:link w:val="a7"/>
    <w:uiPriority w:val="99"/>
    <w:unhideWhenUsed/>
    <w:rsid w:val="009C18E1"/>
    <w:pPr>
      <w:tabs>
        <w:tab w:val="center" w:pos="4252"/>
        <w:tab w:val="right" w:pos="8504"/>
      </w:tabs>
      <w:snapToGrid w:val="0"/>
    </w:pPr>
  </w:style>
  <w:style w:type="character" w:customStyle="1" w:styleId="a7">
    <w:name w:val="フッター (文字)"/>
    <w:basedOn w:val="a0"/>
    <w:link w:val="a6"/>
    <w:uiPriority w:val="99"/>
    <w:rsid w:val="009C1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2025-05-01T06:47:00Z</dcterms:created>
  <dcterms:modified xsi:type="dcterms:W3CDTF">2026-04-20T00:56:00Z</dcterms:modified>
</cp:coreProperties>
</file>