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6F7568D5" w:rsidR="00D729A0" w:rsidRPr="00CC3B3E" w:rsidRDefault="002C712A" w:rsidP="00CC3B3E">
      <w:pPr>
        <w:jc w:val="center"/>
        <w:rPr>
          <w:rFonts w:ascii="ＭＳ ゴシック" w:eastAsia="ＭＳ ゴシック" w:hAnsi="ＭＳ ゴシック"/>
          <w:b/>
          <w:sz w:val="24"/>
          <w:szCs w:val="24"/>
        </w:rPr>
      </w:pPr>
      <w:r w:rsidRPr="002C712A">
        <w:rPr>
          <w:rFonts w:ascii="ＭＳ ゴシック" w:eastAsia="ＭＳ ゴシック" w:hAnsi="ＭＳ ゴシック" w:hint="eastAsia"/>
          <w:b/>
          <w:iCs/>
          <w:sz w:val="24"/>
          <w:szCs w:val="24"/>
        </w:rPr>
        <w:t>府民文化部・令和８年度部局運営方針</w:t>
      </w:r>
    </w:p>
    <w:p w14:paraId="62303AE0" w14:textId="77777777" w:rsidR="00CC3B3E" w:rsidRDefault="00CC3B3E"/>
    <w:p w14:paraId="6F4F999C" w14:textId="3F3C3AD2" w:rsidR="00CC3B3E" w:rsidRDefault="00E835B0">
      <w:pPr>
        <w:rPr>
          <w:rFonts w:ascii="ＭＳ 明朝" w:eastAsia="ＭＳ 明朝" w:hAnsi="ＭＳ 明朝"/>
        </w:rPr>
      </w:pPr>
      <w:r>
        <w:rPr>
          <w:rFonts w:ascii="ＭＳ 明朝" w:eastAsia="ＭＳ 明朝" w:hAnsi="ＭＳ 明朝" w:hint="eastAsia"/>
        </w:rPr>
        <w:t xml:space="preserve">　</w:t>
      </w:r>
      <w:r w:rsidR="002C712A" w:rsidRPr="002C712A">
        <w:rPr>
          <w:rFonts w:ascii="ＭＳ 明朝" w:eastAsia="ＭＳ 明朝" w:hAnsi="ＭＳ 明朝" w:hint="eastAsia"/>
        </w:rPr>
        <w:t>令和８年度は、</w:t>
      </w:r>
      <w:r w:rsidR="002C712A" w:rsidRPr="002C712A">
        <w:rPr>
          <w:rFonts w:ascii="ＭＳ 明朝" w:eastAsia="ＭＳ 明朝" w:hAnsi="ＭＳ 明朝"/>
        </w:rPr>
        <w:t>2025年大阪・関西万博で世界に発信された大阪の魅力、ブランドイメージを継承し、大阪ならではの魅力を一段と高め、世界の中での都市プレゼンスを高めるため、３つのテーマに重点的に取り組みます。</w:t>
      </w:r>
    </w:p>
    <w:p w14:paraId="26387A76" w14:textId="77777777" w:rsidR="00EE37F3" w:rsidRDefault="00EE37F3"/>
    <w:p w14:paraId="5BC4E7A3" w14:textId="75633AB6" w:rsidR="00CC3B3E" w:rsidRPr="00CC3B3E" w:rsidRDefault="002C712A">
      <w:pPr>
        <w:rPr>
          <w:rFonts w:ascii="ＭＳ ゴシック" w:eastAsia="ＭＳ ゴシック" w:hAnsi="ＭＳ ゴシック"/>
          <w:b/>
          <w:u w:val="single"/>
        </w:rPr>
      </w:pPr>
      <w:r w:rsidRPr="002C712A">
        <w:rPr>
          <w:rFonts w:ascii="ＭＳ ゴシック" w:eastAsia="ＭＳ ゴシック" w:hAnsi="ＭＳ ゴシック" w:hint="eastAsia"/>
          <w:b/>
          <w:u w:val="single"/>
        </w:rPr>
        <w:t>重点テーマ１：府民が誇りや愛着を感じることができ、世界に通じる多彩な魅力を有する大阪</w:t>
      </w:r>
    </w:p>
    <w:p w14:paraId="2BF73CB2" w14:textId="3FA611E7" w:rsidR="00E835B0" w:rsidRDefault="002C712A" w:rsidP="007B0E39">
      <w:pPr>
        <w:ind w:firstLineChars="100" w:firstLine="210"/>
        <w:rPr>
          <w:rFonts w:ascii="ＭＳ 明朝" w:eastAsia="ＭＳ 明朝" w:hAnsi="ＭＳ 明朝"/>
        </w:rPr>
      </w:pPr>
      <w:r w:rsidRPr="002C712A">
        <w:rPr>
          <w:rFonts w:ascii="ＭＳ 明朝" w:eastAsia="ＭＳ 明朝" w:hAnsi="ＭＳ 明朝" w:hint="eastAsia"/>
        </w:rPr>
        <w:t>大阪の豊かな食や歴史、文化、芸術、スポーツ等の強みのさらなる磨き上げや、世界水準のエンターテインメントコンテンツの創出により、都市魅力を世界に発信するとともに、国際都市にふさわしいおもてなしや受入環境の整備に取り組み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1980D44B"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大阪の個性を活かした世界水準のキラーコンテンツやエッジの効いた新たなエンターテインメントコンテンツの提供</w:t>
      </w:r>
    </w:p>
    <w:p w14:paraId="7E5CFCA9"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多彩な都市魅力の発信及び府内周遊の促進</w:t>
      </w:r>
    </w:p>
    <w:p w14:paraId="5055E12B"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文化芸術の活性化・魅力発信、大阪スポーツコミッションをはじめとする多様なスポーツ資源を活かしたスポーツツーリズム等の推進</w:t>
      </w:r>
    </w:p>
    <w:p w14:paraId="09AC1F8B"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大規模アリーナを中核とした大阪・関西を代表する新たなスポーツ・文化の拠点づくりの推進</w:t>
      </w:r>
    </w:p>
    <w:p w14:paraId="0EFAA2AB" w14:textId="2B42C0B5" w:rsidR="00CC3B3E" w:rsidRPr="00EE37F3"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観光客の増加に伴う社会問題への対応など持続可能な観光の推進</w:t>
      </w:r>
    </w:p>
    <w:p w14:paraId="403F4486" w14:textId="77777777" w:rsidR="00CC3B3E" w:rsidRPr="00CC3B3E" w:rsidRDefault="00CC3B3E" w:rsidP="00CC3B3E"/>
    <w:p w14:paraId="5634B0AE" w14:textId="7912F16D" w:rsidR="00E835B0" w:rsidRDefault="002C712A" w:rsidP="008F6F10">
      <w:pPr>
        <w:ind w:rightChars="-68" w:right="-143"/>
        <w:rPr>
          <w:rFonts w:ascii="ＭＳ ゴシック" w:eastAsia="ＭＳ ゴシック" w:hAnsi="ＭＳ ゴシック"/>
          <w:b/>
          <w:u w:val="single"/>
        </w:rPr>
      </w:pPr>
      <w:r w:rsidRPr="002C712A">
        <w:rPr>
          <w:rFonts w:ascii="ＭＳ ゴシック" w:eastAsia="ＭＳ ゴシック" w:hAnsi="ＭＳ ゴシック" w:hint="eastAsia"/>
          <w:b/>
          <w:u w:val="single"/>
        </w:rPr>
        <w:t>重点テーマ２：多様な価値を認め合い、誰もが活躍できる国際都市としての質を備えた大阪</w:t>
      </w:r>
    </w:p>
    <w:p w14:paraId="3E6AE18C" w14:textId="1A6EF29D" w:rsidR="00E835B0" w:rsidRDefault="002C712A" w:rsidP="00E835B0">
      <w:pPr>
        <w:ind w:firstLineChars="100" w:firstLine="210"/>
        <w:rPr>
          <w:rFonts w:ascii="ＭＳ 明朝" w:eastAsia="ＭＳ 明朝" w:hAnsi="ＭＳ 明朝"/>
        </w:rPr>
      </w:pPr>
      <w:r w:rsidRPr="002C712A">
        <w:rPr>
          <w:rFonts w:ascii="ＭＳ 明朝" w:eastAsia="ＭＳ 明朝" w:hAnsi="ＭＳ 明朝" w:hint="eastAsia"/>
        </w:rPr>
        <w:t>万博を契機とした、さらなる国際化の推進、人権意識の高揚と人権擁護に資する施策、平和施策の推進、男女共同参画施策の推進、府民協働による共助社会の実現に取り組みます。</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1C387DE5"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万博期間中に構築された国際的なネットワークを活かした交流推進</w:t>
      </w:r>
    </w:p>
    <w:p w14:paraId="3E427802"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グローバル人材の育成、外国人留学生の就職支援、外国人への多言語支援・情報提供</w:t>
      </w:r>
    </w:p>
    <w:p w14:paraId="1702B8F3"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人権相談・女性相談・外国人相談の着実な実施</w:t>
      </w:r>
    </w:p>
    <w:p w14:paraId="5E7DFC0C" w14:textId="77777777" w:rsidR="002C712A" w:rsidRPr="002C712A"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人権意識の高揚と人権擁護に資する取組（インターネット上の人権侵害事象への対応、人権啓発イベントの実施等）</w:t>
      </w:r>
    </w:p>
    <w:p w14:paraId="1E8F8106" w14:textId="223B33ED" w:rsidR="00E835B0" w:rsidRPr="00EE37F3" w:rsidRDefault="002C712A" w:rsidP="002C712A">
      <w:pPr>
        <w:pStyle w:val="a3"/>
        <w:numPr>
          <w:ilvl w:val="0"/>
          <w:numId w:val="1"/>
        </w:numPr>
        <w:ind w:leftChars="0"/>
        <w:rPr>
          <w:rFonts w:ascii="ＭＳ 明朝" w:eastAsia="ＭＳ 明朝" w:hAnsi="ＭＳ 明朝"/>
        </w:rPr>
      </w:pPr>
      <w:r w:rsidRPr="002C712A">
        <w:rPr>
          <w:rFonts w:ascii="ＭＳ 明朝" w:eastAsia="ＭＳ 明朝" w:hAnsi="ＭＳ 明朝" w:hint="eastAsia"/>
        </w:rPr>
        <w:t>あらゆる分野における男女共同参画・女性活躍推進の取組、様々な困難を抱える女性に対する支援</w:t>
      </w:r>
    </w:p>
    <w:p w14:paraId="02557B74" w14:textId="77777777" w:rsidR="00CC3B3E" w:rsidRDefault="00CC3B3E" w:rsidP="00CC3B3E"/>
    <w:p w14:paraId="246DD46E" w14:textId="321556B8" w:rsidR="00E835B0" w:rsidRDefault="00566235" w:rsidP="00E835B0">
      <w:pPr>
        <w:rPr>
          <w:rFonts w:ascii="ＭＳ ゴシック" w:eastAsia="ＭＳ ゴシック" w:hAnsi="ＭＳ ゴシック"/>
          <w:b/>
          <w:u w:val="single"/>
        </w:rPr>
      </w:pPr>
      <w:r w:rsidRPr="00566235">
        <w:rPr>
          <w:rFonts w:ascii="ＭＳ ゴシック" w:eastAsia="ＭＳ ゴシック" w:hAnsi="ＭＳ ゴシック" w:hint="eastAsia"/>
          <w:b/>
          <w:u w:val="single"/>
        </w:rPr>
        <w:t>重点テーマ３：誰もが安心して自分らしく暮らすことのできる大阪</w:t>
      </w:r>
    </w:p>
    <w:p w14:paraId="247B37C9" w14:textId="67EA914F" w:rsidR="00E835B0" w:rsidRDefault="00566235" w:rsidP="00E835B0">
      <w:pPr>
        <w:ind w:firstLineChars="100" w:firstLine="210"/>
        <w:rPr>
          <w:rFonts w:ascii="ＭＳ 明朝" w:eastAsia="ＭＳ 明朝" w:hAnsi="ＭＳ 明朝"/>
        </w:rPr>
      </w:pPr>
      <w:r w:rsidRPr="00566235">
        <w:rPr>
          <w:rFonts w:ascii="ＭＳ 明朝" w:eastAsia="ＭＳ 明朝" w:hAnsi="ＭＳ 明朝" w:hint="eastAsia"/>
        </w:rPr>
        <w:t>府民と府政をつなぐ「伝わる」公報や消費者市民社会の構築に向けた消費者教育・啓発等に取り組みます。</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4F73F71F" w14:textId="77777777" w:rsidR="00566235" w:rsidRPr="00566235" w:rsidRDefault="00566235" w:rsidP="00566235">
      <w:pPr>
        <w:pStyle w:val="a3"/>
        <w:numPr>
          <w:ilvl w:val="0"/>
          <w:numId w:val="1"/>
        </w:numPr>
        <w:ind w:leftChars="0"/>
        <w:rPr>
          <w:rFonts w:ascii="ＭＳ 明朝" w:eastAsia="ＭＳ 明朝" w:hAnsi="ＭＳ 明朝"/>
        </w:rPr>
      </w:pPr>
      <w:r w:rsidRPr="00566235">
        <w:rPr>
          <w:rFonts w:ascii="ＭＳ 明朝" w:eastAsia="ＭＳ 明朝" w:hAnsi="ＭＳ 明朝" w:hint="eastAsia"/>
        </w:rPr>
        <w:t>多様な媒体を活用した、より分かりやすくタイムリーな広報活動の展開、オープン府庁の推進</w:t>
      </w:r>
    </w:p>
    <w:p w14:paraId="2EDC4FFB" w14:textId="77777777" w:rsidR="00566235" w:rsidRPr="00566235" w:rsidRDefault="00566235" w:rsidP="00566235">
      <w:pPr>
        <w:pStyle w:val="a3"/>
        <w:numPr>
          <w:ilvl w:val="0"/>
          <w:numId w:val="1"/>
        </w:numPr>
        <w:ind w:leftChars="0"/>
        <w:rPr>
          <w:rFonts w:ascii="ＭＳ 明朝" w:eastAsia="ＭＳ 明朝" w:hAnsi="ＭＳ 明朝"/>
        </w:rPr>
      </w:pPr>
      <w:r w:rsidRPr="00566235">
        <w:rPr>
          <w:rFonts w:ascii="ＭＳ 明朝" w:eastAsia="ＭＳ 明朝" w:hAnsi="ＭＳ 明朝" w:hint="eastAsia"/>
        </w:rPr>
        <w:lastRenderedPageBreak/>
        <w:t>若年層や高齢者等への効果的な消費者教育・啓発等の推進</w:t>
      </w:r>
    </w:p>
    <w:p w14:paraId="159056DD" w14:textId="54F5235A" w:rsidR="00CC3B3E" w:rsidRPr="00EE37F3" w:rsidRDefault="00566235" w:rsidP="00566235">
      <w:pPr>
        <w:pStyle w:val="a3"/>
        <w:numPr>
          <w:ilvl w:val="0"/>
          <w:numId w:val="1"/>
        </w:numPr>
        <w:ind w:leftChars="0"/>
        <w:rPr>
          <w:rFonts w:ascii="ＭＳ 明朝" w:eastAsia="ＭＳ 明朝" w:hAnsi="ＭＳ 明朝"/>
        </w:rPr>
      </w:pPr>
      <w:r w:rsidRPr="00566235">
        <w:rPr>
          <w:rFonts w:ascii="ＭＳ 明朝" w:eastAsia="ＭＳ 明朝" w:hAnsi="ＭＳ 明朝" w:hint="eastAsia"/>
        </w:rPr>
        <w:t>府・市町村の消費相談体制の充実強化、消費者被害の防止</w:t>
      </w:r>
    </w:p>
    <w:sectPr w:rsidR="00CC3B3E" w:rsidRPr="00EE37F3"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2C712A"/>
    <w:rsid w:val="00566235"/>
    <w:rsid w:val="0061204E"/>
    <w:rsid w:val="00756E20"/>
    <w:rsid w:val="007A0965"/>
    <w:rsid w:val="007B0E39"/>
    <w:rsid w:val="008F6F10"/>
    <w:rsid w:val="009C18E1"/>
    <w:rsid w:val="00A6545E"/>
    <w:rsid w:val="00CC3B3E"/>
    <w:rsid w:val="00D729A0"/>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2025-05-01T06:44:00Z</dcterms:created>
  <dcterms:modified xsi:type="dcterms:W3CDTF">2026-04-16T07:02:00Z</dcterms:modified>
</cp:coreProperties>
</file>