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A2A" w14:textId="55F3CD5C" w:rsidR="00D729A0" w:rsidRPr="00CC3B3E" w:rsidRDefault="00366CEF" w:rsidP="00CC3B3E">
      <w:pPr>
        <w:jc w:val="center"/>
        <w:rPr>
          <w:rFonts w:ascii="ＭＳ ゴシック" w:eastAsia="ＭＳ ゴシック" w:hAnsi="ＭＳ ゴシック"/>
          <w:b/>
          <w:sz w:val="24"/>
          <w:szCs w:val="24"/>
        </w:rPr>
      </w:pPr>
      <w:r w:rsidRPr="00366CEF">
        <w:rPr>
          <w:rFonts w:ascii="ＭＳ ゴシック" w:eastAsia="ＭＳ ゴシック" w:hAnsi="ＭＳ ゴシック" w:hint="eastAsia"/>
          <w:b/>
          <w:iCs/>
          <w:sz w:val="24"/>
          <w:szCs w:val="24"/>
        </w:rPr>
        <w:t>財務部・令和</w:t>
      </w:r>
      <w:r w:rsidR="007D0950">
        <w:rPr>
          <w:rFonts w:ascii="ＭＳ ゴシック" w:eastAsia="ＭＳ ゴシック" w:hAnsi="ＭＳ ゴシック" w:hint="eastAsia"/>
          <w:b/>
          <w:iCs/>
          <w:sz w:val="24"/>
          <w:szCs w:val="24"/>
        </w:rPr>
        <w:t>８</w:t>
      </w:r>
      <w:r w:rsidRPr="00366CEF">
        <w:rPr>
          <w:rFonts w:ascii="ＭＳ ゴシック" w:eastAsia="ＭＳ ゴシック" w:hAnsi="ＭＳ ゴシック" w:hint="eastAsia"/>
          <w:b/>
          <w:iCs/>
          <w:sz w:val="24"/>
          <w:szCs w:val="24"/>
        </w:rPr>
        <w:t>年度部局運営方針</w:t>
      </w:r>
    </w:p>
    <w:p w14:paraId="62303AE0" w14:textId="77777777" w:rsidR="00CC3B3E" w:rsidRDefault="00CC3B3E"/>
    <w:p w14:paraId="6F4F999C" w14:textId="4A7F9581" w:rsidR="00CC3B3E" w:rsidRDefault="00E835B0">
      <w:pPr>
        <w:rPr>
          <w:rFonts w:ascii="ＭＳ 明朝" w:eastAsia="ＭＳ 明朝" w:hAnsi="ＭＳ 明朝"/>
        </w:rPr>
      </w:pPr>
      <w:r>
        <w:rPr>
          <w:rFonts w:ascii="ＭＳ 明朝" w:eastAsia="ＭＳ 明朝" w:hAnsi="ＭＳ 明朝" w:hint="eastAsia"/>
        </w:rPr>
        <w:t xml:space="preserve">　</w:t>
      </w:r>
      <w:r w:rsidR="00DA6F8F" w:rsidRPr="00DA6F8F">
        <w:rPr>
          <w:rFonts w:ascii="ＭＳ 明朝" w:eastAsia="ＭＳ 明朝" w:hAnsi="ＭＳ 明朝" w:hint="eastAsia"/>
        </w:rPr>
        <w:t>財政運営基本条例等に基づき、財政規律を堅持した健全な財政運営を確保しつつ、万博のレガシーを最大限に活かし、「副首都・大阪」の早期実現に向けた取組や、次代を担う子どもたちへの投資を進めるとともに、社会課題に的確に対応しうる行政経営体制を確立するため、次のテーマに重点的に取り組みます。</w:t>
      </w:r>
    </w:p>
    <w:p w14:paraId="26387A76" w14:textId="77777777" w:rsidR="00EE37F3" w:rsidRDefault="00EE37F3"/>
    <w:p w14:paraId="2BF73CB2" w14:textId="09960748" w:rsidR="00E835B0" w:rsidRPr="00366CEF" w:rsidRDefault="00DA6F8F" w:rsidP="00366CEF">
      <w:pPr>
        <w:rPr>
          <w:rFonts w:ascii="ＭＳ ゴシック" w:eastAsia="ＭＳ ゴシック" w:hAnsi="ＭＳ ゴシック"/>
          <w:b/>
          <w:u w:val="single"/>
        </w:rPr>
      </w:pPr>
      <w:r w:rsidRPr="00DA6F8F">
        <w:rPr>
          <w:rFonts w:ascii="ＭＳ ゴシック" w:eastAsia="ＭＳ ゴシック" w:hAnsi="ＭＳ ゴシック" w:hint="eastAsia"/>
          <w:b/>
          <w:u w:val="single"/>
        </w:rPr>
        <w:t>重点テーマ１：財政規律を堅持した健全な財政運営</w:t>
      </w:r>
    </w:p>
    <w:p w14:paraId="46E04265" w14:textId="77777777" w:rsidR="00CC3B3E" w:rsidRPr="00756E20" w:rsidRDefault="00CC3B3E" w:rsidP="007B0E39">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6CB5AD7B" w14:textId="77777777" w:rsidR="00DA6F8F" w:rsidRDefault="00DA6F8F" w:rsidP="00DA6F8F">
      <w:pPr>
        <w:pStyle w:val="a3"/>
        <w:numPr>
          <w:ilvl w:val="0"/>
          <w:numId w:val="2"/>
        </w:numPr>
        <w:ind w:leftChars="0"/>
        <w:rPr>
          <w:rFonts w:ascii="ＭＳ 明朝" w:eastAsia="ＭＳ 明朝" w:hAnsi="ＭＳ 明朝"/>
        </w:rPr>
      </w:pPr>
      <w:r w:rsidRPr="00DA6F8F">
        <w:rPr>
          <w:rFonts w:ascii="ＭＳ 明朝" w:eastAsia="ＭＳ 明朝" w:hAnsi="ＭＳ 明朝" w:hint="eastAsia"/>
        </w:rPr>
        <w:t>メリハリのある予算編成</w:t>
      </w:r>
      <w:r>
        <w:rPr>
          <w:rFonts w:ascii="ＭＳ 明朝" w:eastAsia="ＭＳ 明朝" w:hAnsi="ＭＳ 明朝"/>
        </w:rPr>
        <w:br/>
      </w:r>
      <w:r w:rsidRPr="00DA6F8F">
        <w:rPr>
          <w:rFonts w:ascii="ＭＳ 明朝" w:eastAsia="ＭＳ 明朝" w:hAnsi="ＭＳ 明朝" w:hint="eastAsia"/>
        </w:rPr>
        <w:t>財政規律を堅持しながら、府政運営の基本方針に基づき、必要な施策に限られた財源を重点配分するメリハリのある予算編成に努める。</w:t>
      </w:r>
      <w:r>
        <w:rPr>
          <w:rFonts w:ascii="ＭＳ 明朝" w:eastAsia="ＭＳ 明朝" w:hAnsi="ＭＳ 明朝"/>
        </w:rPr>
        <w:br/>
      </w:r>
      <w:r w:rsidRPr="00DA6F8F">
        <w:rPr>
          <w:rFonts w:ascii="ＭＳ 明朝" w:eastAsia="ＭＳ 明朝" w:hAnsi="ＭＳ 明朝" w:hint="eastAsia"/>
        </w:rPr>
        <w:t>特に、重点配分を行った「</w:t>
      </w:r>
      <w:r w:rsidRPr="00DA6F8F">
        <w:rPr>
          <w:rFonts w:ascii="ＭＳ 明朝" w:eastAsia="ＭＳ 明朝" w:hAnsi="ＭＳ 明朝"/>
        </w:rPr>
        <w:t>Beyond EXPO 2025」関連事業については、政策企画部と連携し、予算執行及び事業効果の検証を行う。</w:t>
      </w:r>
    </w:p>
    <w:p w14:paraId="0842E722" w14:textId="27F13CC9" w:rsidR="00DA6F8F" w:rsidRPr="00DA6F8F" w:rsidRDefault="00DA6F8F" w:rsidP="00DA6F8F">
      <w:pPr>
        <w:pStyle w:val="a3"/>
        <w:numPr>
          <w:ilvl w:val="0"/>
          <w:numId w:val="2"/>
        </w:numPr>
        <w:ind w:leftChars="0"/>
        <w:rPr>
          <w:rFonts w:ascii="ＭＳ 明朝" w:eastAsia="ＭＳ 明朝" w:hAnsi="ＭＳ 明朝"/>
        </w:rPr>
      </w:pPr>
      <w:r w:rsidRPr="00DA6F8F">
        <w:rPr>
          <w:rFonts w:ascii="ＭＳ 明朝" w:eastAsia="ＭＳ 明朝" w:hAnsi="ＭＳ 明朝" w:hint="eastAsia"/>
        </w:rPr>
        <w:t>賦課徴収の推進と政策税制への対応</w:t>
      </w:r>
    </w:p>
    <w:p w14:paraId="0EFAA2AB" w14:textId="2562EE07" w:rsidR="00CC3B3E" w:rsidRPr="00EE37F3" w:rsidRDefault="00DA6F8F" w:rsidP="00DA6F8F">
      <w:pPr>
        <w:pStyle w:val="a3"/>
        <w:ind w:leftChars="0" w:left="420"/>
        <w:rPr>
          <w:rFonts w:ascii="ＭＳ 明朝" w:eastAsia="ＭＳ 明朝" w:hAnsi="ＭＳ 明朝"/>
        </w:rPr>
      </w:pPr>
      <w:r w:rsidRPr="00DA6F8F">
        <w:rPr>
          <w:rFonts w:ascii="ＭＳ 明朝" w:eastAsia="ＭＳ 明朝" w:hAnsi="ＭＳ 明朝" w:hint="eastAsia"/>
        </w:rPr>
        <w:t>税収確保の推進及び市町村との共同徴収の推進を行うほか、</w:t>
      </w:r>
      <w:r w:rsidRPr="00DA6F8F">
        <w:rPr>
          <w:rFonts w:ascii="ＭＳ 明朝" w:eastAsia="ＭＳ 明朝" w:hAnsi="ＭＳ 明朝"/>
        </w:rPr>
        <w:t>府民ニーズの多様化に対応するためDXを推進し、適正かつ公平な課税及び徴収を徹底する。また、専門的見地から政策税制について所管部局をサポートする。</w:t>
      </w:r>
    </w:p>
    <w:p w14:paraId="403F4486" w14:textId="77777777" w:rsidR="00CC3B3E" w:rsidRPr="00CC3B3E" w:rsidRDefault="00CC3B3E" w:rsidP="00CC3B3E"/>
    <w:p w14:paraId="3E6AE18C" w14:textId="74F4E2F5" w:rsidR="00E835B0" w:rsidRPr="00366CEF" w:rsidRDefault="00DA6F8F" w:rsidP="00366CEF">
      <w:pPr>
        <w:rPr>
          <w:rFonts w:ascii="ＭＳ ゴシック" w:eastAsia="ＭＳ ゴシック" w:hAnsi="ＭＳ ゴシック"/>
          <w:b/>
          <w:u w:val="single"/>
        </w:rPr>
      </w:pPr>
      <w:r w:rsidRPr="00DA6F8F">
        <w:rPr>
          <w:rFonts w:ascii="ＭＳ ゴシック" w:eastAsia="ＭＳ ゴシック" w:hAnsi="ＭＳ ゴシック" w:hint="eastAsia"/>
          <w:b/>
          <w:u w:val="single"/>
        </w:rPr>
        <w:t>重点テーマ２：効率的な財務マネジメントと効果的な財産管理</w:t>
      </w:r>
    </w:p>
    <w:p w14:paraId="255B85A3"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4A59E0FE" w14:textId="77777777" w:rsidR="00DA6F8F" w:rsidRDefault="00DA6F8F" w:rsidP="00DA6F8F">
      <w:pPr>
        <w:pStyle w:val="a3"/>
        <w:numPr>
          <w:ilvl w:val="0"/>
          <w:numId w:val="3"/>
        </w:numPr>
        <w:ind w:leftChars="0"/>
        <w:rPr>
          <w:rFonts w:ascii="ＭＳ 明朝" w:eastAsia="ＭＳ 明朝" w:hAnsi="ＭＳ 明朝"/>
        </w:rPr>
      </w:pPr>
      <w:r w:rsidRPr="00DA6F8F">
        <w:rPr>
          <w:rFonts w:ascii="ＭＳ 明朝" w:eastAsia="ＭＳ 明朝" w:hAnsi="ＭＳ 明朝" w:hint="eastAsia"/>
        </w:rPr>
        <w:t>効率的な財務マネジメント</w:t>
      </w:r>
      <w:r>
        <w:rPr>
          <w:rFonts w:ascii="ＭＳ 明朝" w:eastAsia="ＭＳ 明朝" w:hAnsi="ＭＳ 明朝"/>
        </w:rPr>
        <w:br/>
      </w:r>
      <w:r w:rsidRPr="00DA6F8F">
        <w:rPr>
          <w:rFonts w:ascii="ＭＳ 明朝" w:eastAsia="ＭＳ 明朝" w:hAnsi="ＭＳ 明朝" w:hint="eastAsia"/>
        </w:rPr>
        <w:t>調達手段や年限の多様化など金利動向を注視した資金調達を行うとともに、運用機会の拡大や期間の長期化など資金運用による歳入確保に努め、資金調達と運用を総合的にマネジメントすることにより、財務の効率性の向上に取り組む。</w:t>
      </w:r>
    </w:p>
    <w:p w14:paraId="2D35D363" w14:textId="00D67DC1" w:rsidR="00DA6F8F" w:rsidRPr="00DA6F8F" w:rsidRDefault="00DA6F8F" w:rsidP="00DA6F8F">
      <w:pPr>
        <w:pStyle w:val="a3"/>
        <w:numPr>
          <w:ilvl w:val="0"/>
          <w:numId w:val="3"/>
        </w:numPr>
        <w:ind w:leftChars="0"/>
        <w:rPr>
          <w:rFonts w:ascii="ＭＳ 明朝" w:eastAsia="ＭＳ 明朝" w:hAnsi="ＭＳ 明朝"/>
        </w:rPr>
      </w:pPr>
      <w:r w:rsidRPr="00DA6F8F">
        <w:rPr>
          <w:rFonts w:ascii="ＭＳ 明朝" w:eastAsia="ＭＳ 明朝" w:hAnsi="ＭＳ 明朝" w:hint="eastAsia"/>
        </w:rPr>
        <w:t>適正かつ効果的な財産管理</w:t>
      </w:r>
      <w:r>
        <w:rPr>
          <w:rFonts w:ascii="ＭＳ 明朝" w:eastAsia="ＭＳ 明朝" w:hAnsi="ＭＳ 明朝"/>
        </w:rPr>
        <w:br/>
      </w:r>
      <w:r w:rsidRPr="00DA6F8F">
        <w:rPr>
          <w:rFonts w:ascii="ＭＳ 明朝" w:eastAsia="ＭＳ 明朝" w:hAnsi="ＭＳ 明朝" w:hint="eastAsia"/>
        </w:rPr>
        <w:t>府有財産にかかる総合調整機能を発揮し、関係部局と連携しながら処理方針を検討するなど、適正かつ効果的な有効活用・処分等を行う。</w:t>
      </w:r>
    </w:p>
    <w:p w14:paraId="1E8F8106" w14:textId="04FB4FD7" w:rsidR="00E835B0" w:rsidRPr="00EE37F3" w:rsidRDefault="00DA6F8F" w:rsidP="00DA6F8F">
      <w:pPr>
        <w:pStyle w:val="a3"/>
        <w:ind w:leftChars="0" w:left="420"/>
        <w:rPr>
          <w:rFonts w:ascii="ＭＳ 明朝" w:eastAsia="ＭＳ 明朝" w:hAnsi="ＭＳ 明朝"/>
        </w:rPr>
      </w:pPr>
      <w:r w:rsidRPr="00DA6F8F">
        <w:rPr>
          <w:rFonts w:ascii="ＭＳ 明朝" w:eastAsia="ＭＳ 明朝" w:hAnsi="ＭＳ 明朝" w:hint="eastAsia"/>
        </w:rPr>
        <w:t>また、「大阪府ファシリティマネジメント基本方針」に基づき、公共施設等の長寿命化や、総量最適化に併せ、必要な建替等を計画的に進める。</w:t>
      </w:r>
    </w:p>
    <w:p w14:paraId="02557B74" w14:textId="77777777" w:rsidR="00CC3B3E" w:rsidRDefault="00CC3B3E" w:rsidP="00CC3B3E"/>
    <w:p w14:paraId="247B37C9" w14:textId="49D4550D" w:rsidR="00E835B0" w:rsidRPr="00366CEF" w:rsidRDefault="002C5D06" w:rsidP="00366CEF">
      <w:pPr>
        <w:rPr>
          <w:rFonts w:ascii="ＭＳ ゴシック" w:eastAsia="ＭＳ ゴシック" w:hAnsi="ＭＳ ゴシック"/>
          <w:b/>
          <w:u w:val="single"/>
        </w:rPr>
      </w:pPr>
      <w:r w:rsidRPr="002C5D06">
        <w:rPr>
          <w:rFonts w:ascii="ＭＳ ゴシック" w:eastAsia="ＭＳ ゴシック" w:hAnsi="ＭＳ ゴシック" w:hint="eastAsia"/>
          <w:b/>
          <w:u w:val="single"/>
        </w:rPr>
        <w:t>重点テーマ３：戦略的・創造的な行政経営・庁内</w:t>
      </w:r>
      <w:r w:rsidRPr="002C5D06">
        <w:rPr>
          <w:rFonts w:ascii="ＭＳ ゴシック" w:eastAsia="ＭＳ ゴシック" w:hAnsi="ＭＳ ゴシック"/>
          <w:b/>
          <w:u w:val="single"/>
        </w:rPr>
        <w:t>DXの推進</w:t>
      </w:r>
    </w:p>
    <w:p w14:paraId="2617F0DD"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5087CBE8" w14:textId="77777777" w:rsidR="002C5D06" w:rsidRDefault="002C5D06" w:rsidP="002C5D06">
      <w:pPr>
        <w:pStyle w:val="a3"/>
        <w:numPr>
          <w:ilvl w:val="0"/>
          <w:numId w:val="4"/>
        </w:numPr>
        <w:ind w:leftChars="0"/>
        <w:rPr>
          <w:rFonts w:ascii="ＭＳ 明朝" w:eastAsia="ＭＳ 明朝" w:hAnsi="ＭＳ 明朝"/>
        </w:rPr>
      </w:pPr>
      <w:r w:rsidRPr="002C5D06">
        <w:rPr>
          <w:rFonts w:ascii="ＭＳ 明朝" w:eastAsia="ＭＳ 明朝" w:hAnsi="ＭＳ 明朝" w:hint="eastAsia"/>
        </w:rPr>
        <w:t>効率的かつ持続可能な行政経営体制の確立・公民連携の推進</w:t>
      </w:r>
      <w:r>
        <w:rPr>
          <w:rFonts w:ascii="ＭＳ 明朝" w:eastAsia="ＭＳ 明朝" w:hAnsi="ＭＳ 明朝"/>
        </w:rPr>
        <w:br/>
      </w:r>
      <w:r w:rsidRPr="002C5D06">
        <w:rPr>
          <w:rFonts w:ascii="ＭＳ 明朝" w:eastAsia="ＭＳ 明朝" w:hAnsi="ＭＳ 明朝" w:hint="eastAsia"/>
        </w:rPr>
        <w:t>府庁全体の業務改善に資する取組のリード及び部局の取組の伴走支援を行う。また、公の施設のあり方検討・指定管理者制度の運用の抜本的見直しを行う。更には、企業の</w:t>
      </w:r>
      <w:r w:rsidRPr="002C5D06">
        <w:rPr>
          <w:rFonts w:ascii="ＭＳ 明朝" w:eastAsia="ＭＳ 明朝" w:hAnsi="ＭＳ 明朝"/>
        </w:rPr>
        <w:t>CSVに資する取組と府施策との連動性をより一層図ることで、双方の強みを生かした公民連携を積極的に推進する。</w:t>
      </w:r>
    </w:p>
    <w:p w14:paraId="14EF9718" w14:textId="2BE6CE5F" w:rsidR="002C5D06" w:rsidRPr="002C5D06" w:rsidRDefault="002C5D06" w:rsidP="002C5D06">
      <w:pPr>
        <w:pStyle w:val="a3"/>
        <w:numPr>
          <w:ilvl w:val="0"/>
          <w:numId w:val="4"/>
        </w:numPr>
        <w:ind w:leftChars="0"/>
        <w:rPr>
          <w:rFonts w:ascii="ＭＳ 明朝" w:eastAsia="ＭＳ 明朝" w:hAnsi="ＭＳ 明朝"/>
        </w:rPr>
      </w:pPr>
      <w:r w:rsidRPr="002C5D06">
        <w:rPr>
          <w:rFonts w:ascii="ＭＳ 明朝" w:eastAsia="ＭＳ 明朝" w:hAnsi="ＭＳ 明朝" w:hint="eastAsia"/>
        </w:rPr>
        <w:t>情報システム全体最適化の推進</w:t>
      </w:r>
    </w:p>
    <w:p w14:paraId="159056DD" w14:textId="468441CB" w:rsidR="00CC3B3E" w:rsidRPr="00366CEF" w:rsidRDefault="002C5D06" w:rsidP="002C5D06">
      <w:pPr>
        <w:pStyle w:val="a3"/>
        <w:ind w:leftChars="0" w:left="420"/>
        <w:rPr>
          <w:rFonts w:ascii="ＭＳ 明朝" w:eastAsia="ＭＳ 明朝" w:hAnsi="ＭＳ 明朝"/>
        </w:rPr>
      </w:pPr>
      <w:r w:rsidRPr="002C5D06">
        <w:rPr>
          <w:rFonts w:ascii="ＭＳ 明朝" w:eastAsia="ＭＳ 明朝" w:hAnsi="ＭＳ 明朝" w:hint="eastAsia"/>
        </w:rPr>
        <w:lastRenderedPageBreak/>
        <w:t>「大阪府情報システム全体最適化計画」に基づき、各部局の情報システムを最適な形に更新するとともに、職員がより効率的に業務に取り組める環境の構築や府民の利便性向上につながる庁内</w:t>
      </w:r>
      <w:r w:rsidRPr="002C5D06">
        <w:rPr>
          <w:rFonts w:ascii="ＭＳ 明朝" w:eastAsia="ＭＳ 明朝" w:hAnsi="ＭＳ 明朝"/>
        </w:rPr>
        <w:t>DXを推進する。併せて、必要なデジタル人材の確保・育成を強化する。</w:t>
      </w:r>
    </w:p>
    <w:sectPr w:rsidR="00CC3B3E" w:rsidRPr="00366CEF"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2194"/>
    <w:multiLevelType w:val="hybridMultilevel"/>
    <w:tmpl w:val="AFCA89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582A3C"/>
    <w:multiLevelType w:val="hybridMultilevel"/>
    <w:tmpl w:val="0582B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E0F0D"/>
    <w:multiLevelType w:val="hybridMultilevel"/>
    <w:tmpl w:val="13B432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F50FE8"/>
    <w:multiLevelType w:val="hybridMultilevel"/>
    <w:tmpl w:val="1E226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2C5D06"/>
    <w:rsid w:val="00366CEF"/>
    <w:rsid w:val="0061204E"/>
    <w:rsid w:val="00756E20"/>
    <w:rsid w:val="007B0E39"/>
    <w:rsid w:val="007D0950"/>
    <w:rsid w:val="0084085B"/>
    <w:rsid w:val="009C18E1"/>
    <w:rsid w:val="00CC3B3E"/>
    <w:rsid w:val="00D729A0"/>
    <w:rsid w:val="00DA6F8F"/>
    <w:rsid w:val="00DC3282"/>
    <w:rsid w:val="00E835B0"/>
    <w:rsid w:val="00EE37F3"/>
    <w:rsid w:val="00F35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2025-05-01T06:43:00Z</dcterms:created>
  <dcterms:modified xsi:type="dcterms:W3CDTF">2026-04-28T08:29:00Z</dcterms:modified>
</cp:coreProperties>
</file>