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7EF0458D" w:rsidR="00D729A0" w:rsidRPr="00CC3B3E" w:rsidRDefault="00564655" w:rsidP="00ED2696">
      <w:pPr>
        <w:autoSpaceDE w:val="0"/>
        <w:autoSpaceDN w:val="0"/>
        <w:jc w:val="center"/>
        <w:rPr>
          <w:rFonts w:ascii="ＭＳ ゴシック" w:eastAsia="ＭＳ ゴシック" w:hAnsi="ＭＳ ゴシック"/>
          <w:b/>
          <w:sz w:val="24"/>
          <w:szCs w:val="24"/>
        </w:rPr>
      </w:pPr>
      <w:r w:rsidRPr="00564655">
        <w:rPr>
          <w:rFonts w:ascii="ＭＳ ゴシック" w:eastAsia="ＭＳ ゴシック" w:hAnsi="ＭＳ ゴシック" w:hint="eastAsia"/>
          <w:b/>
          <w:iCs/>
          <w:sz w:val="24"/>
          <w:szCs w:val="24"/>
        </w:rPr>
        <w:t>政策企画部・令和８年度部局運営方針</w:t>
      </w:r>
    </w:p>
    <w:p w14:paraId="62303AE0" w14:textId="77777777" w:rsidR="00CC3B3E" w:rsidRDefault="00CC3B3E" w:rsidP="00ED2696">
      <w:pPr>
        <w:autoSpaceDE w:val="0"/>
        <w:autoSpaceDN w:val="0"/>
      </w:pPr>
    </w:p>
    <w:p w14:paraId="6F4F999C" w14:textId="47F2D277" w:rsidR="00CC3B3E" w:rsidRDefault="00E835B0" w:rsidP="00ED2696">
      <w:pPr>
        <w:autoSpaceDE w:val="0"/>
        <w:autoSpaceDN w:val="0"/>
        <w:rPr>
          <w:rFonts w:ascii="ＭＳ 明朝" w:eastAsia="ＭＳ 明朝" w:hAnsi="ＭＳ 明朝"/>
        </w:rPr>
      </w:pPr>
      <w:r>
        <w:rPr>
          <w:rFonts w:ascii="ＭＳ 明朝" w:eastAsia="ＭＳ 明朝" w:hAnsi="ＭＳ 明朝" w:hint="eastAsia"/>
        </w:rPr>
        <w:t xml:space="preserve">　</w:t>
      </w:r>
      <w:r w:rsidR="00564655" w:rsidRPr="00564655">
        <w:rPr>
          <w:rFonts w:ascii="ＭＳ 明朝" w:eastAsia="ＭＳ 明朝" w:hAnsi="ＭＳ 明朝" w:hint="eastAsia"/>
        </w:rPr>
        <w:t>政策企画部では、組織の総合力が発揮できるよう、施策の総合的な企画・調整を行うとともに、知事・副知事のトップマネジメントのサポートを行っています。令和８年度は、以下に掲げるテーマについて重点的に取り組みます。</w:t>
      </w:r>
    </w:p>
    <w:p w14:paraId="26387A76" w14:textId="77777777" w:rsidR="00EE37F3" w:rsidRDefault="00EE37F3" w:rsidP="00ED2696">
      <w:pPr>
        <w:autoSpaceDE w:val="0"/>
        <w:autoSpaceDN w:val="0"/>
      </w:pPr>
    </w:p>
    <w:p w14:paraId="5BC4E7A3" w14:textId="04853D1F" w:rsidR="00CC3B3E" w:rsidRPr="00CC3B3E" w:rsidRDefault="00564655" w:rsidP="00ED2696">
      <w:pPr>
        <w:autoSpaceDE w:val="0"/>
        <w:autoSpaceDN w:val="0"/>
        <w:rPr>
          <w:rFonts w:ascii="ＭＳ ゴシック" w:eastAsia="ＭＳ ゴシック" w:hAnsi="ＭＳ ゴシック"/>
          <w:b/>
          <w:u w:val="single"/>
        </w:rPr>
      </w:pPr>
      <w:r w:rsidRPr="00564655">
        <w:rPr>
          <w:rFonts w:ascii="ＭＳ ゴシック" w:eastAsia="ＭＳ ゴシック" w:hAnsi="ＭＳ ゴシック" w:hint="eastAsia"/>
          <w:b/>
          <w:u w:val="single"/>
        </w:rPr>
        <w:t>重点テーマ：万博のレガシーを最大限に活かし、「副首都・大阪」の早期実現に向け取組を加速させます</w:t>
      </w:r>
    </w:p>
    <w:p w14:paraId="2BF73CB2" w14:textId="279D5874" w:rsidR="00E835B0" w:rsidRDefault="00564655" w:rsidP="00ED2696">
      <w:pPr>
        <w:autoSpaceDE w:val="0"/>
        <w:autoSpaceDN w:val="0"/>
        <w:ind w:firstLineChars="100" w:firstLine="210"/>
        <w:rPr>
          <w:rFonts w:ascii="ＭＳ 明朝" w:eastAsia="ＭＳ 明朝" w:hAnsi="ＭＳ 明朝"/>
        </w:rPr>
      </w:pPr>
      <w:r w:rsidRPr="00564655">
        <w:rPr>
          <w:rFonts w:ascii="ＭＳ 明朝" w:eastAsia="ＭＳ 明朝" w:hAnsi="ＭＳ 明朝" w:hint="eastAsia"/>
        </w:rPr>
        <w:t>副首都にふさわしい経済力・都市力等を備えた大阪をめざし、「</w:t>
      </w:r>
      <w:r w:rsidRPr="00564655">
        <w:rPr>
          <w:rFonts w:ascii="ＭＳ 明朝" w:eastAsia="ＭＳ 明朝" w:hAnsi="ＭＳ 明朝"/>
        </w:rPr>
        <w:t>Beyond EXPO 2025」の取組を推進し、さらなる大阪の成長・発展につなげます。</w:t>
      </w:r>
    </w:p>
    <w:p w14:paraId="46E04265" w14:textId="77777777" w:rsidR="00CC3B3E" w:rsidRPr="00756E20" w:rsidRDefault="00CC3B3E" w:rsidP="00ED2696">
      <w:pPr>
        <w:autoSpaceDE w:val="0"/>
        <w:autoSpaceDN w:val="0"/>
        <w:ind w:firstLineChars="100" w:firstLine="210"/>
        <w:rPr>
          <w:rFonts w:ascii="ＭＳ 明朝" w:eastAsia="ＭＳ 明朝" w:hAnsi="ＭＳ 明朝"/>
        </w:rPr>
      </w:pPr>
      <w:r w:rsidRPr="007B0E39">
        <w:rPr>
          <w:rFonts w:ascii="ＭＳ 明朝" w:eastAsia="ＭＳ 明朝" w:hAnsi="ＭＳ 明朝" w:hint="eastAsia"/>
        </w:rPr>
        <w:t>主な取組み</w:t>
      </w:r>
    </w:p>
    <w:p w14:paraId="0EFAA2AB" w14:textId="02351361" w:rsidR="00CC3B3E" w:rsidRDefault="00564655" w:rsidP="00ED2696">
      <w:pPr>
        <w:pStyle w:val="a3"/>
        <w:numPr>
          <w:ilvl w:val="0"/>
          <w:numId w:val="1"/>
        </w:numPr>
        <w:autoSpaceDE w:val="0"/>
        <w:autoSpaceDN w:val="0"/>
        <w:ind w:leftChars="0" w:left="284" w:hanging="284"/>
        <w:rPr>
          <w:rFonts w:ascii="ＭＳ 明朝" w:eastAsia="ＭＳ 明朝" w:hAnsi="ＭＳ 明朝"/>
        </w:rPr>
      </w:pPr>
      <w:r w:rsidRPr="00564655">
        <w:rPr>
          <w:rFonts w:ascii="ＭＳ 明朝" w:eastAsia="ＭＳ 明朝" w:hAnsi="ＭＳ 明朝" w:hint="eastAsia"/>
        </w:rPr>
        <w:t>さらなる成長の加速と都市力の向上</w:t>
      </w:r>
    </w:p>
    <w:p w14:paraId="6026EA0E" w14:textId="0E849DA5" w:rsidR="00A951C4" w:rsidRPr="00A951C4" w:rsidRDefault="00564655" w:rsidP="006019A7">
      <w:pPr>
        <w:pStyle w:val="a3"/>
        <w:numPr>
          <w:ilvl w:val="1"/>
          <w:numId w:val="1"/>
        </w:numPr>
        <w:autoSpaceDE w:val="0"/>
        <w:autoSpaceDN w:val="0"/>
        <w:ind w:leftChars="0" w:left="567" w:hanging="283"/>
        <w:rPr>
          <w:rFonts w:ascii="ＭＳ 明朝" w:eastAsia="ＭＳ 明朝" w:hAnsi="ＭＳ 明朝"/>
        </w:rPr>
      </w:pPr>
      <w:r w:rsidRPr="00564655">
        <w:rPr>
          <w:rFonts w:ascii="ＭＳ 明朝" w:eastAsia="ＭＳ 明朝" w:hAnsi="ＭＳ 明朝" w:hint="eastAsia"/>
        </w:rPr>
        <w:t>関係部局と連携しながら事業効果を最大限発揮できるよう一丸となって取り組むとともに、社会・経済の情勢を的確にとらえ、「</w:t>
      </w:r>
      <w:r w:rsidRPr="00564655">
        <w:rPr>
          <w:rFonts w:ascii="ＭＳ 明朝" w:eastAsia="ＭＳ 明朝" w:hAnsi="ＭＳ 明朝"/>
        </w:rPr>
        <w:t>Beyond EXPO 2025」のバージョンアップを図ります。</w:t>
      </w:r>
    </w:p>
    <w:p w14:paraId="4FEE1452" w14:textId="7AD98030" w:rsidR="00A951C4" w:rsidRPr="00A951C4" w:rsidRDefault="00564655" w:rsidP="006019A7">
      <w:pPr>
        <w:pStyle w:val="a3"/>
        <w:numPr>
          <w:ilvl w:val="1"/>
          <w:numId w:val="1"/>
        </w:numPr>
        <w:autoSpaceDE w:val="0"/>
        <w:autoSpaceDN w:val="0"/>
        <w:ind w:leftChars="0" w:left="567" w:hanging="283"/>
        <w:rPr>
          <w:rFonts w:ascii="ＭＳ 明朝" w:eastAsia="ＭＳ 明朝" w:hAnsi="ＭＳ 明朝"/>
        </w:rPr>
      </w:pPr>
      <w:r w:rsidRPr="00564655">
        <w:rPr>
          <w:rFonts w:ascii="ＭＳ 明朝" w:eastAsia="ＭＳ 明朝" w:hAnsi="ＭＳ 明朝" w:hint="eastAsia"/>
        </w:rPr>
        <w:t>経済界・国・大阪府市等で構成する「未来創造会議」のもと、万博で披露された最先端技術等を実装化・産業化するとともに、国際会議の継続開催による関連ビジネス、産業の活性化や大阪・関西のプレゼンス向上を図り、万博後の更なる成長・発展につなげます。</w:t>
      </w:r>
    </w:p>
    <w:p w14:paraId="7B8E6394" w14:textId="123AA887" w:rsidR="00A951C4" w:rsidRPr="00A951C4" w:rsidRDefault="00564655" w:rsidP="006019A7">
      <w:pPr>
        <w:pStyle w:val="a3"/>
        <w:numPr>
          <w:ilvl w:val="1"/>
          <w:numId w:val="1"/>
        </w:numPr>
        <w:autoSpaceDE w:val="0"/>
        <w:autoSpaceDN w:val="0"/>
        <w:ind w:leftChars="0" w:left="567" w:hanging="283"/>
        <w:rPr>
          <w:rFonts w:ascii="ＭＳ 明朝" w:eastAsia="ＭＳ 明朝" w:hAnsi="ＭＳ 明朝"/>
        </w:rPr>
      </w:pPr>
      <w:r w:rsidRPr="00564655">
        <w:rPr>
          <w:rFonts w:ascii="ＭＳ 明朝" w:eastAsia="ＭＳ 明朝" w:hAnsi="ＭＳ 明朝" w:hint="eastAsia"/>
        </w:rPr>
        <w:t>第二期の国際金融都市</w:t>
      </w:r>
      <w:r w:rsidRPr="00564655">
        <w:rPr>
          <w:rFonts w:ascii="ＭＳ 明朝" w:eastAsia="ＭＳ 明朝" w:hAnsi="ＭＳ 明朝"/>
        </w:rPr>
        <w:t>OSAKA戦略に基づき、国内外への戦略的なプロモーションをはじめ、在阪企業への投資、金融系企業の集積の加速・促進、規制緩和を含めた金融イノベーション促進など、独自の個性と機能を持った国際金融都市の実現に向けて、取組を推進します。</w:t>
      </w:r>
    </w:p>
    <w:p w14:paraId="208F2425" w14:textId="7A0D7B59" w:rsidR="00A951C4" w:rsidRPr="00A951C4" w:rsidRDefault="001D52E3" w:rsidP="006019A7">
      <w:pPr>
        <w:pStyle w:val="a3"/>
        <w:numPr>
          <w:ilvl w:val="1"/>
          <w:numId w:val="1"/>
        </w:numPr>
        <w:autoSpaceDE w:val="0"/>
        <w:autoSpaceDN w:val="0"/>
        <w:ind w:leftChars="0" w:left="567" w:hanging="283"/>
        <w:rPr>
          <w:rFonts w:ascii="ＭＳ 明朝" w:eastAsia="ＭＳ 明朝" w:hAnsi="ＭＳ 明朝"/>
        </w:rPr>
      </w:pPr>
      <w:r w:rsidRPr="001D52E3">
        <w:rPr>
          <w:rFonts w:ascii="ＭＳ 明朝" w:eastAsia="ＭＳ 明朝" w:hAnsi="ＭＳ 明朝" w:hint="eastAsia"/>
        </w:rPr>
        <w:t>海外メディアや</w:t>
      </w:r>
      <w:r w:rsidRPr="001D52E3">
        <w:rPr>
          <w:rFonts w:ascii="ＭＳ 明朝" w:eastAsia="ＭＳ 明朝" w:hAnsi="ＭＳ 明朝"/>
        </w:rPr>
        <w:t>SNS等を活用して幅広い層にタイムリーに情報を発信し、海外企業の進出や投資の呼び込みにつなげます。</w:t>
      </w:r>
    </w:p>
    <w:p w14:paraId="2E6A7131" w14:textId="3796D644" w:rsidR="00A951C4" w:rsidRPr="00A951C4" w:rsidRDefault="001D52E3" w:rsidP="006019A7">
      <w:pPr>
        <w:pStyle w:val="a3"/>
        <w:numPr>
          <w:ilvl w:val="1"/>
          <w:numId w:val="1"/>
        </w:numPr>
        <w:autoSpaceDE w:val="0"/>
        <w:autoSpaceDN w:val="0"/>
        <w:ind w:leftChars="0" w:left="567" w:hanging="283"/>
        <w:rPr>
          <w:rFonts w:ascii="ＭＳ 明朝" w:eastAsia="ＭＳ 明朝" w:hAnsi="ＭＳ 明朝"/>
        </w:rPr>
      </w:pPr>
      <w:r w:rsidRPr="001D52E3">
        <w:rPr>
          <w:rFonts w:ascii="ＭＳ 明朝" w:eastAsia="ＭＳ 明朝" w:hAnsi="ＭＳ 明朝" w:hint="eastAsia"/>
        </w:rPr>
        <w:t>関西国際空港を軸に、国際就航ネットワークの拡充を進めるとともに、国内就航ネットワークの維持・確保を図ります。</w:t>
      </w:r>
    </w:p>
    <w:p w14:paraId="44851ECC" w14:textId="4C5654B9" w:rsidR="00A951C4" w:rsidRPr="00A951C4" w:rsidRDefault="001D52E3" w:rsidP="006019A7">
      <w:pPr>
        <w:pStyle w:val="a3"/>
        <w:autoSpaceDE w:val="0"/>
        <w:autoSpaceDN w:val="0"/>
        <w:ind w:leftChars="0" w:left="567"/>
        <w:rPr>
          <w:rFonts w:ascii="ＭＳ 明朝" w:eastAsia="ＭＳ 明朝" w:hAnsi="ＭＳ 明朝"/>
        </w:rPr>
      </w:pPr>
      <w:r w:rsidRPr="001D52E3">
        <w:rPr>
          <w:rFonts w:ascii="ＭＳ 明朝" w:eastAsia="ＭＳ 明朝" w:hAnsi="ＭＳ 明朝" w:hint="eastAsia"/>
        </w:rPr>
        <w:t>また、関西国際空港と近隣地域の共生・発展のため、騒音監視の徹底など住民の生活環境に配慮するとともに、観光振興に資する取組を支援します。</w:t>
      </w:r>
      <w:r w:rsidR="00A951C4" w:rsidRPr="00A951C4">
        <w:rPr>
          <w:rFonts w:ascii="ＭＳ 明朝" w:eastAsia="ＭＳ 明朝" w:hAnsi="ＭＳ 明朝" w:hint="eastAsia"/>
        </w:rPr>
        <w:t xml:space="preserve">　</w:t>
      </w:r>
    </w:p>
    <w:p w14:paraId="59D65301" w14:textId="5E1786B9" w:rsidR="00ED2696" w:rsidRDefault="001D52E3" w:rsidP="006019A7">
      <w:pPr>
        <w:pStyle w:val="a3"/>
        <w:numPr>
          <w:ilvl w:val="1"/>
          <w:numId w:val="1"/>
        </w:numPr>
        <w:autoSpaceDE w:val="0"/>
        <w:autoSpaceDN w:val="0"/>
        <w:ind w:leftChars="0" w:left="567" w:hanging="283"/>
        <w:rPr>
          <w:rFonts w:ascii="ＭＳ 明朝" w:eastAsia="ＭＳ 明朝" w:hAnsi="ＭＳ 明朝"/>
        </w:rPr>
      </w:pPr>
      <w:r w:rsidRPr="001D52E3">
        <w:rPr>
          <w:rFonts w:ascii="ＭＳ 明朝" w:eastAsia="ＭＳ 明朝" w:hAnsi="ＭＳ 明朝" w:hint="eastAsia"/>
        </w:rPr>
        <w:t>こうしたことを通じて、「副首都・大阪」の実現に貢献します。</w:t>
      </w:r>
    </w:p>
    <w:p w14:paraId="177CA6A4" w14:textId="5E5CC077" w:rsidR="00ED2696" w:rsidRDefault="001D52E3" w:rsidP="009C346B">
      <w:pPr>
        <w:pStyle w:val="a3"/>
        <w:numPr>
          <w:ilvl w:val="0"/>
          <w:numId w:val="1"/>
        </w:numPr>
        <w:autoSpaceDE w:val="0"/>
        <w:autoSpaceDN w:val="0"/>
        <w:ind w:leftChars="0" w:left="284" w:hanging="284"/>
        <w:rPr>
          <w:rFonts w:ascii="ＭＳ 明朝" w:eastAsia="ＭＳ 明朝" w:hAnsi="ＭＳ 明朝"/>
        </w:rPr>
      </w:pPr>
      <w:r w:rsidRPr="001D52E3">
        <w:rPr>
          <w:rFonts w:ascii="ＭＳ 明朝" w:eastAsia="ＭＳ 明朝" w:hAnsi="ＭＳ 明朝" w:hint="eastAsia"/>
        </w:rPr>
        <w:t>誰もが安全・安心にいきいきと暮らせる社会の実現</w:t>
      </w:r>
    </w:p>
    <w:p w14:paraId="2097BA04" w14:textId="650D9764" w:rsidR="006019A7" w:rsidRPr="006019A7" w:rsidRDefault="001D52E3" w:rsidP="009C346B">
      <w:pPr>
        <w:pStyle w:val="a3"/>
        <w:numPr>
          <w:ilvl w:val="1"/>
          <w:numId w:val="1"/>
        </w:numPr>
        <w:autoSpaceDE w:val="0"/>
        <w:autoSpaceDN w:val="0"/>
        <w:ind w:leftChars="0" w:left="568" w:hanging="284"/>
        <w:rPr>
          <w:rFonts w:ascii="ＭＳ 明朝" w:eastAsia="ＭＳ 明朝" w:hAnsi="ＭＳ 明朝"/>
        </w:rPr>
      </w:pPr>
      <w:r w:rsidRPr="001D52E3">
        <w:rPr>
          <w:rFonts w:ascii="ＭＳ 明朝" w:eastAsia="ＭＳ 明朝" w:hAnsi="ＭＳ 明朝" w:hint="eastAsia"/>
        </w:rPr>
        <w:t>長引く物価高騰により大きな影響を受けている府民や事業者に対して、地方創生臨時交付金等を活用し、関係部局との連携を通じて支援を進めます。</w:t>
      </w:r>
    </w:p>
    <w:p w14:paraId="7583FBB4" w14:textId="3A9BEB94" w:rsidR="00ED2696" w:rsidRDefault="001D52E3" w:rsidP="009C346B">
      <w:pPr>
        <w:pStyle w:val="a3"/>
        <w:numPr>
          <w:ilvl w:val="1"/>
          <w:numId w:val="1"/>
        </w:numPr>
        <w:autoSpaceDE w:val="0"/>
        <w:autoSpaceDN w:val="0"/>
        <w:ind w:leftChars="0" w:left="568" w:hanging="284"/>
        <w:rPr>
          <w:rFonts w:ascii="ＭＳ 明朝" w:eastAsia="ＭＳ 明朝" w:hAnsi="ＭＳ 明朝"/>
        </w:rPr>
      </w:pPr>
      <w:r w:rsidRPr="001D52E3">
        <w:rPr>
          <w:rFonts w:ascii="ＭＳ 明朝" w:eastAsia="ＭＳ 明朝" w:hAnsi="ＭＳ 明朝"/>
        </w:rPr>
        <w:t>2030年以降の「ビヨンド SDGs」も見据え、SDGs先進都市の実現に向けて、万博等で構築したネットワークを活用しオール大阪でSDGsアクションを加速化させます。</w:t>
      </w:r>
    </w:p>
    <w:p w14:paraId="2612F245" w14:textId="1066E9B8" w:rsidR="00ED2696" w:rsidRDefault="001D52E3" w:rsidP="009C346B">
      <w:pPr>
        <w:pStyle w:val="a3"/>
        <w:numPr>
          <w:ilvl w:val="0"/>
          <w:numId w:val="1"/>
        </w:numPr>
        <w:autoSpaceDE w:val="0"/>
        <w:autoSpaceDN w:val="0"/>
        <w:ind w:leftChars="0" w:left="284" w:hanging="284"/>
        <w:rPr>
          <w:rFonts w:ascii="ＭＳ 明朝" w:eastAsia="ＭＳ 明朝" w:hAnsi="ＭＳ 明朝"/>
        </w:rPr>
      </w:pPr>
      <w:r w:rsidRPr="001D52E3">
        <w:rPr>
          <w:rFonts w:ascii="ＭＳ 明朝" w:eastAsia="ＭＳ 明朝" w:hAnsi="ＭＳ 明朝" w:hint="eastAsia"/>
        </w:rPr>
        <w:t>広域的な連携の強化</w:t>
      </w:r>
    </w:p>
    <w:p w14:paraId="159056DD" w14:textId="1F5DAD20" w:rsidR="00CC3B3E" w:rsidRPr="00ED2696" w:rsidRDefault="001D52E3" w:rsidP="00ED2696">
      <w:pPr>
        <w:pStyle w:val="a3"/>
        <w:numPr>
          <w:ilvl w:val="1"/>
          <w:numId w:val="1"/>
        </w:numPr>
        <w:autoSpaceDE w:val="0"/>
        <w:autoSpaceDN w:val="0"/>
        <w:ind w:leftChars="0" w:left="567" w:hanging="288"/>
        <w:rPr>
          <w:rFonts w:ascii="ＭＳ 明朝" w:eastAsia="ＭＳ 明朝" w:hAnsi="ＭＳ 明朝"/>
        </w:rPr>
      </w:pPr>
      <w:r w:rsidRPr="001D52E3">
        <w:rPr>
          <w:rFonts w:ascii="ＭＳ 明朝" w:eastAsia="ＭＳ 明朝" w:hAnsi="ＭＳ 明朝" w:hint="eastAsia"/>
        </w:rPr>
        <w:t>広域的な課題解決に向けた取組が進むよう、関西広域連合をはじめとして、近隣府県等との連携の強化を図ります。</w:t>
      </w:r>
    </w:p>
    <w:sectPr w:rsidR="00CC3B3E" w:rsidRPr="00ED2696"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50FE8"/>
    <w:multiLevelType w:val="hybridMultilevel"/>
    <w:tmpl w:val="B292F700"/>
    <w:lvl w:ilvl="0" w:tplc="04090001">
      <w:start w:val="1"/>
      <w:numFmt w:val="bullet"/>
      <w:lvlText w:val=""/>
      <w:lvlJc w:val="left"/>
      <w:pPr>
        <w:ind w:left="420" w:hanging="420"/>
      </w:pPr>
      <w:rPr>
        <w:rFonts w:ascii="Wingdings" w:hAnsi="Wingdings" w:hint="default"/>
      </w:rPr>
    </w:lvl>
    <w:lvl w:ilvl="1" w:tplc="BD70F7B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1D52E3"/>
    <w:rsid w:val="002D028B"/>
    <w:rsid w:val="0043430E"/>
    <w:rsid w:val="00564655"/>
    <w:rsid w:val="006019A7"/>
    <w:rsid w:val="0061204E"/>
    <w:rsid w:val="00637A11"/>
    <w:rsid w:val="00756E20"/>
    <w:rsid w:val="007B0E39"/>
    <w:rsid w:val="009C18E1"/>
    <w:rsid w:val="009C346B"/>
    <w:rsid w:val="00A951C4"/>
    <w:rsid w:val="00CC3B3E"/>
    <w:rsid w:val="00D729A0"/>
    <w:rsid w:val="00DC3282"/>
    <w:rsid w:val="00E835B0"/>
    <w:rsid w:val="00ED2696"/>
    <w:rsid w:val="00EE37F3"/>
    <w:rsid w:val="00F8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28960">
      <w:bodyDiv w:val="1"/>
      <w:marLeft w:val="0"/>
      <w:marRight w:val="0"/>
      <w:marTop w:val="0"/>
      <w:marBottom w:val="0"/>
      <w:divBdr>
        <w:top w:val="none" w:sz="0" w:space="0" w:color="auto"/>
        <w:left w:val="none" w:sz="0" w:space="0" w:color="auto"/>
        <w:bottom w:val="none" w:sz="0" w:space="0" w:color="auto"/>
        <w:right w:val="none" w:sz="0" w:space="0" w:color="auto"/>
      </w:divBdr>
    </w:div>
    <w:div w:id="988091882">
      <w:bodyDiv w:val="1"/>
      <w:marLeft w:val="0"/>
      <w:marRight w:val="0"/>
      <w:marTop w:val="0"/>
      <w:marBottom w:val="0"/>
      <w:divBdr>
        <w:top w:val="none" w:sz="0" w:space="0" w:color="auto"/>
        <w:left w:val="none" w:sz="0" w:space="0" w:color="auto"/>
        <w:bottom w:val="none" w:sz="0" w:space="0" w:color="auto"/>
        <w:right w:val="none" w:sz="0" w:space="0" w:color="auto"/>
      </w:divBdr>
    </w:div>
    <w:div w:id="1613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2026-04-28T01:04:00Z</dcterms:created>
  <dcterms:modified xsi:type="dcterms:W3CDTF">2026-04-28T01:04:00Z</dcterms:modified>
</cp:coreProperties>
</file>