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4B" w:rsidRDefault="00C6494B" w:rsidP="000F2056">
      <w:pPr>
        <w:jc w:val="left"/>
      </w:pPr>
      <w:r>
        <w:rPr>
          <w:rFonts w:hint="eastAsia"/>
        </w:rPr>
        <w:t>大阪府及び大阪市における一体的な行政運営の推進に関する</w:t>
      </w:r>
      <w:r w:rsidRPr="00391EF0">
        <w:rPr>
          <w:rFonts w:hint="eastAsia"/>
        </w:rPr>
        <w:t>条例（案）骨子</w:t>
      </w:r>
    </w:p>
    <w:p w:rsidR="00DF37D3" w:rsidRDefault="00C6494B" w:rsidP="000F2056">
      <w:pPr>
        <w:jc w:val="left"/>
      </w:pPr>
      <w:r>
        <w:rPr>
          <w:rFonts w:hint="eastAsia"/>
        </w:rPr>
        <w:t>【</w:t>
      </w:r>
      <w:r w:rsidR="000A4221">
        <w:rPr>
          <w:rFonts w:hint="eastAsia"/>
        </w:rPr>
        <w:t>参考資料</w:t>
      </w:r>
      <w:r>
        <w:rPr>
          <w:rFonts w:hint="eastAsia"/>
        </w:rPr>
        <w:t>】</w:t>
      </w:r>
    </w:p>
    <w:p w:rsidR="000A4221" w:rsidRDefault="000A4221"/>
    <w:p w:rsidR="000A4221" w:rsidRDefault="000A4221">
      <w:r>
        <w:rPr>
          <w:rFonts w:hint="eastAsia"/>
        </w:rPr>
        <w:t>１　条例を策定する背景</w:t>
      </w:r>
    </w:p>
    <w:p w:rsidR="006143D9" w:rsidRPr="006143D9" w:rsidRDefault="006143D9" w:rsidP="006143D9">
      <w:pPr>
        <w:ind w:left="420" w:hangingChars="200" w:hanging="420"/>
      </w:pPr>
      <w:r w:rsidRPr="006143D9">
        <w:rPr>
          <w:rFonts w:hint="eastAsia"/>
        </w:rPr>
        <w:t xml:space="preserve">◆　</w:t>
      </w:r>
      <w:r w:rsidRPr="006143D9">
        <w:t>2011年の大阪府市統合本部の設置以降、二重行政の解消を進め、大阪の成長、都市機能の核となるまちづくりに府市連携により取り組んできた</w:t>
      </w:r>
    </w:p>
    <w:p w:rsidR="006143D9" w:rsidRPr="006143D9" w:rsidRDefault="006143D9" w:rsidP="006143D9">
      <w:pPr>
        <w:ind w:left="420" w:hangingChars="200" w:hanging="420"/>
      </w:pPr>
      <w:r w:rsidRPr="006143D9">
        <w:rPr>
          <w:rFonts w:hint="eastAsia"/>
        </w:rPr>
        <w:t>◆　昨年</w:t>
      </w:r>
      <w:r w:rsidRPr="006143D9">
        <w:t>11月の住民投票において、特別区制度（いわゆる「大阪都構想」）は否決</w:t>
      </w:r>
    </w:p>
    <w:p w:rsidR="006143D9" w:rsidRDefault="006143D9" w:rsidP="006143D9">
      <w:pPr>
        <w:ind w:left="420" w:hangingChars="200" w:hanging="420"/>
      </w:pPr>
      <w:r w:rsidRPr="006143D9">
        <w:rPr>
          <w:rFonts w:hint="eastAsia"/>
        </w:rPr>
        <w:t>◆　今後は、大阪市を残した形で、副首都の実現に向け、過去の二重行政に戻すことなく、さらに府市連携を強固にし、府市一体で大阪の成長、まちづくりを強力に推し進めていく</w:t>
      </w:r>
      <w:r w:rsidRPr="006143D9">
        <w:t>ことが必要</w:t>
      </w:r>
    </w:p>
    <w:p w:rsidR="000A4221" w:rsidRDefault="000A4221" w:rsidP="000A4221">
      <w:pPr>
        <w:ind w:left="420" w:hangingChars="200" w:hanging="420"/>
      </w:pPr>
    </w:p>
    <w:p w:rsidR="000A4221" w:rsidRPr="000A4221" w:rsidRDefault="000A4221" w:rsidP="000A4221">
      <w:pPr>
        <w:ind w:left="420" w:hangingChars="200" w:hanging="420"/>
        <w:jc w:val="center"/>
      </w:pPr>
      <w:r>
        <w:rPr>
          <w:noProof/>
        </w:rPr>
        <w:drawing>
          <wp:inline distT="0" distB="0" distL="0" distR="0" wp14:anchorId="5982975E">
            <wp:extent cx="2380673" cy="1260000"/>
            <wp:effectExtent l="0" t="0" r="635" b="0"/>
            <wp:docPr id="2" name="図 2" descr="〇 大阪市は市域内、大阪府は市域外&#10;〇 府市の連携不足&#10;〇 府市それぞれで成長の方針・計画&#10;〇 大阪市が市内のまちづくり" title="過去の二重行政の大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0673" cy="1260000"/>
                    </a:xfrm>
                    <a:prstGeom prst="rect">
                      <a:avLst/>
                    </a:prstGeom>
                    <a:noFill/>
                    <a:ln>
                      <a:noFill/>
                    </a:ln>
                  </pic:spPr>
                </pic:pic>
              </a:graphicData>
            </a:graphic>
          </wp:inline>
        </w:drawing>
      </w:r>
      <w:r>
        <w:rPr>
          <w:noProof/>
        </w:rPr>
        <w:drawing>
          <wp:inline distT="0" distB="0" distL="0" distR="0" wp14:anchorId="5F033478">
            <wp:extent cx="2434789" cy="1260000"/>
            <wp:effectExtent l="0" t="0" r="0" b="0"/>
            <wp:docPr id="3" name="図 3" descr="〇 大阪府域全体の成長の視点&#10;〇 府市で密接に連携&#10;〇 府市の成長戦略を一本化&#10;〇 府市一体で市内のまちづくり" title="現在の府市一体の大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4789" cy="1260000"/>
                    </a:xfrm>
                    <a:prstGeom prst="rect">
                      <a:avLst/>
                    </a:prstGeom>
                    <a:noFill/>
                    <a:ln>
                      <a:noFill/>
                    </a:ln>
                  </pic:spPr>
                </pic:pic>
              </a:graphicData>
            </a:graphic>
          </wp:inline>
        </w:drawing>
      </w:r>
    </w:p>
    <w:p w:rsidR="00886814" w:rsidRDefault="00886814"/>
    <w:p w:rsidR="000A4221" w:rsidRPr="00DB1321" w:rsidRDefault="000A4221">
      <w:r w:rsidRPr="00DB1321">
        <w:rPr>
          <w:rFonts w:hint="eastAsia"/>
        </w:rPr>
        <w:t>以上を踏まえ、</w:t>
      </w:r>
    </w:p>
    <w:p w:rsidR="000A4221" w:rsidRPr="000A4221" w:rsidRDefault="000A4221" w:rsidP="000A4221">
      <w:r w:rsidRPr="000A4221">
        <w:rPr>
          <w:rFonts w:hint="eastAsia"/>
        </w:rPr>
        <w:t>◆</w:t>
      </w:r>
      <w:r>
        <w:rPr>
          <w:rFonts w:hint="eastAsia"/>
        </w:rPr>
        <w:t xml:space="preserve">　</w:t>
      </w:r>
      <w:r w:rsidRPr="000A4221">
        <w:t>過去の二重行政に戻すことなく、府市一体の大阪を継承・強化</w:t>
      </w:r>
    </w:p>
    <w:p w:rsidR="000A4221" w:rsidRDefault="000A4221" w:rsidP="000A4221">
      <w:pPr>
        <w:ind w:left="420" w:hangingChars="200" w:hanging="420"/>
      </w:pPr>
      <w:r w:rsidRPr="000A4221">
        <w:rPr>
          <w:rFonts w:hint="eastAsia"/>
        </w:rPr>
        <w:t>◆</w:t>
      </w:r>
      <w:r>
        <w:rPr>
          <w:rFonts w:hint="eastAsia"/>
        </w:rPr>
        <w:t xml:space="preserve">　</w:t>
      </w:r>
      <w:r w:rsidRPr="000A4221">
        <w:t>今後の成長に関する方針の統一や</w:t>
      </w:r>
      <w:r w:rsidR="00C427B6">
        <w:rPr>
          <w:rFonts w:hint="eastAsia"/>
        </w:rPr>
        <w:t>、</w:t>
      </w:r>
      <w:r w:rsidRPr="000A4221">
        <w:t>一体的なまちづくりに資する条例を速やかに制定することが必要</w:t>
      </w:r>
    </w:p>
    <w:p w:rsidR="000A4221" w:rsidRDefault="000A4221">
      <w:pPr>
        <w:widowControl/>
        <w:jc w:val="left"/>
      </w:pPr>
    </w:p>
    <w:p w:rsidR="000A4221" w:rsidRDefault="000A4221">
      <w:r>
        <w:rPr>
          <w:rFonts w:hint="eastAsia"/>
        </w:rPr>
        <w:t>２　基本的な考え方</w:t>
      </w:r>
    </w:p>
    <w:p w:rsidR="000A4221" w:rsidRDefault="000F2056">
      <w:r>
        <w:rPr>
          <w:rFonts w:hint="eastAsia"/>
        </w:rPr>
        <w:t>・</w:t>
      </w:r>
      <w:r w:rsidR="000A4221">
        <w:rPr>
          <w:rFonts w:hint="eastAsia"/>
        </w:rPr>
        <w:t>条例の位置づけ</w:t>
      </w:r>
    </w:p>
    <w:p w:rsidR="000A4221" w:rsidRDefault="00C427B6">
      <w:r w:rsidRPr="00C427B6">
        <w:rPr>
          <w:rFonts w:hint="eastAsia"/>
        </w:rPr>
        <w:t xml:space="preserve">　副首都の実現に向け、過去の二重行政に戻すことなく府市一体の大阪を継承・強化し、今後の成長に関する方針の統一や、一体的なまちづくりに資するよう、必要な事項を定めるもの</w:t>
      </w:r>
    </w:p>
    <w:p w:rsidR="00C427B6" w:rsidRDefault="00C427B6"/>
    <w:p w:rsidR="000A4221" w:rsidRDefault="000F2056">
      <w:r>
        <w:rPr>
          <w:rFonts w:hint="eastAsia"/>
        </w:rPr>
        <w:t>・</w:t>
      </w:r>
      <w:r w:rsidR="000A4221">
        <w:rPr>
          <w:rFonts w:hint="eastAsia"/>
        </w:rPr>
        <w:t>条例で定める事項</w:t>
      </w:r>
    </w:p>
    <w:p w:rsidR="000A4221" w:rsidRDefault="000A4221">
      <w:r w:rsidRPr="000A4221">
        <w:rPr>
          <w:rFonts w:hint="eastAsia"/>
        </w:rPr>
        <w:t>【対象となる施策分野】</w:t>
      </w:r>
    </w:p>
    <w:tbl>
      <w:tblPr>
        <w:tblStyle w:val="a3"/>
        <w:tblW w:w="0" w:type="auto"/>
        <w:tblInd w:w="421" w:type="dxa"/>
        <w:tblLook w:val="04A0" w:firstRow="1" w:lastRow="0" w:firstColumn="1" w:lastColumn="0" w:noHBand="0" w:noVBand="1"/>
      </w:tblPr>
      <w:tblGrid>
        <w:gridCol w:w="8063"/>
      </w:tblGrid>
      <w:tr w:rsidR="000A4221" w:rsidTr="00C6000A">
        <w:tc>
          <w:tcPr>
            <w:tcW w:w="8073" w:type="dxa"/>
            <w:tcBorders>
              <w:top w:val="dashSmallGap" w:sz="8" w:space="0" w:color="auto"/>
              <w:left w:val="dashSmallGap" w:sz="8" w:space="0" w:color="auto"/>
              <w:bottom w:val="dashSmallGap" w:sz="8" w:space="0" w:color="auto"/>
              <w:right w:val="dashSmallGap" w:sz="8" w:space="0" w:color="auto"/>
            </w:tcBorders>
          </w:tcPr>
          <w:p w:rsidR="000A4221" w:rsidRDefault="000A4221" w:rsidP="000F2056">
            <w:r w:rsidRPr="000A4221">
              <w:rPr>
                <w:rFonts w:hint="eastAsia"/>
              </w:rPr>
              <w:t>〇</w:t>
            </w:r>
            <w:r w:rsidRPr="000A4221">
              <w:t xml:space="preserve"> 成長やまちづくりに関するもの</w:t>
            </w:r>
          </w:p>
        </w:tc>
      </w:tr>
    </w:tbl>
    <w:p w:rsidR="000A4221" w:rsidRDefault="000A4221"/>
    <w:p w:rsidR="000A4221" w:rsidRDefault="000A4221">
      <w:r>
        <w:rPr>
          <w:rFonts w:hint="eastAsia"/>
        </w:rPr>
        <w:t>【対象となる施策プロセス】</w:t>
      </w:r>
    </w:p>
    <w:tbl>
      <w:tblPr>
        <w:tblStyle w:val="a3"/>
        <w:tblW w:w="0" w:type="auto"/>
        <w:tblInd w:w="421" w:type="dxa"/>
        <w:tblLook w:val="04A0" w:firstRow="1" w:lastRow="0" w:firstColumn="1" w:lastColumn="0" w:noHBand="0" w:noVBand="1"/>
      </w:tblPr>
      <w:tblGrid>
        <w:gridCol w:w="8063"/>
      </w:tblGrid>
      <w:tr w:rsidR="000A4221" w:rsidTr="00C6000A">
        <w:tc>
          <w:tcPr>
            <w:tcW w:w="8073" w:type="dxa"/>
            <w:tcBorders>
              <w:top w:val="dashSmallGap" w:sz="8" w:space="0" w:color="auto"/>
              <w:left w:val="dashSmallGap" w:sz="8" w:space="0" w:color="auto"/>
              <w:bottom w:val="dashSmallGap" w:sz="8" w:space="0" w:color="auto"/>
              <w:right w:val="dashSmallGap" w:sz="8" w:space="0" w:color="auto"/>
            </w:tcBorders>
          </w:tcPr>
          <w:p w:rsidR="000A4221" w:rsidRDefault="000A4221" w:rsidP="000A4221">
            <w:r w:rsidRPr="000A4221">
              <w:rPr>
                <w:rFonts w:hint="eastAsia"/>
              </w:rPr>
              <w:t>〇</w:t>
            </w:r>
            <w:r w:rsidRPr="000A4221">
              <w:t xml:space="preserve"> 基本方針や計画とし、それらを踏まえ、</w:t>
            </w:r>
            <w:r w:rsidRPr="000A4221">
              <w:rPr>
                <w:rFonts w:hint="eastAsia"/>
              </w:rPr>
              <w:t>具体の事業は府市の各部局が実施</w:t>
            </w:r>
          </w:p>
        </w:tc>
      </w:tr>
    </w:tbl>
    <w:p w:rsidR="000A4221" w:rsidRDefault="000A4221"/>
    <w:p w:rsidR="000A4221" w:rsidRDefault="000A4221">
      <w:r>
        <w:rPr>
          <w:rFonts w:hint="eastAsia"/>
        </w:rPr>
        <w:lastRenderedPageBreak/>
        <w:t>【実施手法】</w:t>
      </w:r>
    </w:p>
    <w:tbl>
      <w:tblPr>
        <w:tblStyle w:val="a3"/>
        <w:tblW w:w="0" w:type="auto"/>
        <w:tblInd w:w="421" w:type="dxa"/>
        <w:tblLook w:val="04A0" w:firstRow="1" w:lastRow="0" w:firstColumn="1" w:lastColumn="0" w:noHBand="0" w:noVBand="1"/>
      </w:tblPr>
      <w:tblGrid>
        <w:gridCol w:w="8063"/>
      </w:tblGrid>
      <w:tr w:rsidR="000A4221" w:rsidTr="00C6000A">
        <w:tc>
          <w:tcPr>
            <w:tcW w:w="8073" w:type="dxa"/>
            <w:tcBorders>
              <w:top w:val="dashSmallGap" w:sz="8" w:space="0" w:color="auto"/>
              <w:left w:val="dashSmallGap" w:sz="8" w:space="0" w:color="auto"/>
              <w:bottom w:val="dashSmallGap" w:sz="8" w:space="0" w:color="auto"/>
              <w:right w:val="dashSmallGap" w:sz="8" w:space="0" w:color="auto"/>
            </w:tcBorders>
          </w:tcPr>
          <w:p w:rsidR="000A4221" w:rsidRDefault="000A4221" w:rsidP="00C6000A">
            <w:r w:rsidRPr="000A4221">
              <w:rPr>
                <w:rFonts w:hint="eastAsia"/>
              </w:rPr>
              <w:t>〇</w:t>
            </w:r>
            <w:r w:rsidRPr="000A4221">
              <w:t xml:space="preserve"> </w:t>
            </w:r>
            <w:r w:rsidR="00C427B6">
              <w:t>基本方針等の副首都推進本部会議での</w:t>
            </w:r>
            <w:r w:rsidR="00C427B6">
              <w:rPr>
                <w:rFonts w:hint="eastAsia"/>
              </w:rPr>
              <w:t>協議</w:t>
            </w:r>
          </w:p>
          <w:p w:rsidR="00C427B6" w:rsidRPr="00C427B6" w:rsidRDefault="000A4221" w:rsidP="00C427B6">
            <w:r w:rsidRPr="000A4221">
              <w:rPr>
                <w:rFonts w:hint="eastAsia"/>
              </w:rPr>
              <w:t>〇</w:t>
            </w:r>
            <w:r w:rsidR="00C427B6">
              <w:rPr>
                <w:rFonts w:hint="eastAsia"/>
              </w:rPr>
              <w:t xml:space="preserve"> </w:t>
            </w:r>
            <w:r w:rsidR="00C427B6" w:rsidRPr="00C427B6">
              <w:rPr>
                <w:rFonts w:hint="eastAsia"/>
              </w:rPr>
              <w:t>既存の共同設置機関等を条例で明記</w:t>
            </w:r>
          </w:p>
          <w:p w:rsidR="00C427B6" w:rsidRPr="00C427B6" w:rsidRDefault="00C427B6" w:rsidP="00C427B6">
            <w:r w:rsidRPr="00C427B6">
              <w:rPr>
                <w:rFonts w:hint="eastAsia"/>
              </w:rPr>
              <w:t>〇</w:t>
            </w:r>
            <w:r w:rsidRPr="00C427B6">
              <w:t xml:space="preserve"> まちづくり関連などの事務の委託</w:t>
            </w:r>
          </w:p>
          <w:p w:rsidR="000A4221" w:rsidRDefault="00C427B6" w:rsidP="00C427B6">
            <w:r w:rsidRPr="00C427B6">
              <w:rPr>
                <w:rFonts w:hint="eastAsia"/>
              </w:rPr>
              <w:t xml:space="preserve">　</w:t>
            </w:r>
            <w:r w:rsidRPr="00C427B6">
              <w:t xml:space="preserve"> ⇒別途、規約の締結について議決を経る必要</w:t>
            </w:r>
          </w:p>
        </w:tc>
      </w:tr>
    </w:tbl>
    <w:p w:rsidR="000A4221" w:rsidRPr="000A4221" w:rsidRDefault="000A4221"/>
    <w:p w:rsidR="000A4221" w:rsidRDefault="000A4221">
      <w:r w:rsidRPr="000A4221">
        <w:rPr>
          <w:rFonts w:hint="eastAsia"/>
        </w:rPr>
        <w:t>【副首都推進本部会議の位置づけなど】</w:t>
      </w:r>
    </w:p>
    <w:tbl>
      <w:tblPr>
        <w:tblStyle w:val="a3"/>
        <w:tblW w:w="0" w:type="auto"/>
        <w:tblInd w:w="421" w:type="dxa"/>
        <w:tblLook w:val="04A0" w:firstRow="1" w:lastRow="0" w:firstColumn="1" w:lastColumn="0" w:noHBand="0" w:noVBand="1"/>
      </w:tblPr>
      <w:tblGrid>
        <w:gridCol w:w="8063"/>
      </w:tblGrid>
      <w:tr w:rsidR="000A4221" w:rsidTr="00C6000A">
        <w:tc>
          <w:tcPr>
            <w:tcW w:w="8073" w:type="dxa"/>
            <w:tcBorders>
              <w:top w:val="dashSmallGap" w:sz="8" w:space="0" w:color="auto"/>
              <w:left w:val="dashSmallGap" w:sz="8" w:space="0" w:color="auto"/>
              <w:bottom w:val="dashSmallGap" w:sz="8" w:space="0" w:color="auto"/>
              <w:right w:val="dashSmallGap" w:sz="8" w:space="0" w:color="auto"/>
            </w:tcBorders>
          </w:tcPr>
          <w:p w:rsidR="000A4221" w:rsidRPr="000A4221" w:rsidRDefault="000A4221" w:rsidP="000A4221">
            <w:r w:rsidRPr="000A4221">
              <w:rPr>
                <w:rFonts w:hint="eastAsia"/>
              </w:rPr>
              <w:t>〇</w:t>
            </w:r>
            <w:r w:rsidRPr="000A4221">
              <w:t xml:space="preserve"> 「副首都推進本部会議」を条例で明記</w:t>
            </w:r>
          </w:p>
          <w:p w:rsidR="000A4221" w:rsidRDefault="000A4221" w:rsidP="00C427B6">
            <w:r w:rsidRPr="000A4221">
              <w:rPr>
                <w:rFonts w:hint="eastAsia"/>
              </w:rPr>
              <w:t xml:space="preserve">　⇒</w:t>
            </w:r>
            <w:r w:rsidR="00C427B6" w:rsidRPr="00C427B6">
              <w:rPr>
                <w:rFonts w:hint="eastAsia"/>
              </w:rPr>
              <w:t>大阪府市の指定都市都道府県調整会議としての位置づけ</w:t>
            </w:r>
          </w:p>
        </w:tc>
      </w:tr>
    </w:tbl>
    <w:p w:rsidR="000A4221" w:rsidRDefault="000A4221"/>
    <w:p w:rsidR="00C37D0D" w:rsidRDefault="00C427B6" w:rsidP="00A77C13">
      <w:pPr>
        <w:jc w:val="center"/>
      </w:pPr>
      <w:r>
        <w:rPr>
          <w:noProof/>
        </w:rPr>
        <w:drawing>
          <wp:inline distT="0" distB="0" distL="0" distR="0" wp14:anchorId="11303344">
            <wp:extent cx="3102890" cy="2962275"/>
            <wp:effectExtent l="0" t="0" r="0" b="0"/>
            <wp:docPr id="4" name="図 4" descr="　対象となる施策分野としては、「大阪の成長」に係る「産業振興」「都市魅力向上」などや、「都市の発展」に係る「まちづくり」「都市基盤整備」などで、対象となる施策プロセスとしては、基本方針には「成長戦略」「都市魅力創造戦略」「スマートシティ戦略」「グランドデザインなど、まちづくり、都市基盤整備の方針」が該当し、計画には「産業振興等」「国際イベント・会議誘致」「個別事業スキーム」「都市計画等」が該当する。&#10;　以上の基本方針や計画を踏まえ、具体の事業は府市各部局が実施する。" title="条例の対象となる施策分野と施策プロ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2264" cy="2971224"/>
                    </a:xfrm>
                    <a:prstGeom prst="rect">
                      <a:avLst/>
                    </a:prstGeom>
                    <a:noFill/>
                    <a:ln>
                      <a:noFill/>
                    </a:ln>
                  </pic:spPr>
                </pic:pic>
              </a:graphicData>
            </a:graphic>
          </wp:inline>
        </w:drawing>
      </w:r>
    </w:p>
    <w:p w:rsidR="00A77C13" w:rsidRDefault="00A77C13" w:rsidP="00A77C13">
      <w:pPr>
        <w:jc w:val="center"/>
        <w:rPr>
          <w:rFonts w:hint="eastAsia"/>
        </w:rPr>
      </w:pPr>
    </w:p>
    <w:p w:rsidR="00C6494B" w:rsidRDefault="00A2742A" w:rsidP="001F06D8">
      <w:pPr>
        <w:jc w:val="left"/>
      </w:pPr>
      <w:r>
        <w:rPr>
          <w:rFonts w:hint="eastAsia"/>
        </w:rPr>
        <w:t xml:space="preserve">３　</w:t>
      </w:r>
      <w:r w:rsidR="00C6494B" w:rsidRPr="00C6494B">
        <w:t>条例（一元化）の必要性</w:t>
      </w:r>
    </w:p>
    <w:p w:rsidR="00C6494B" w:rsidRDefault="00C6494B" w:rsidP="001F06D8">
      <w:pPr>
        <w:jc w:val="left"/>
      </w:pPr>
      <w:r w:rsidRPr="00C6494B">
        <w:rPr>
          <w:rFonts w:hint="eastAsia"/>
        </w:rPr>
        <w:t>大阪の都市構造</w:t>
      </w:r>
    </w:p>
    <w:p w:rsidR="00C6494B" w:rsidRDefault="00C6494B" w:rsidP="00C6494B">
      <w:pPr>
        <w:jc w:val="left"/>
      </w:pPr>
      <w:r w:rsidRPr="00C6494B">
        <w:rPr>
          <w:rFonts w:hint="eastAsia"/>
        </w:rPr>
        <w:t>■</w:t>
      </w:r>
      <w:r w:rsidRPr="00C6494B">
        <w:t xml:space="preserve"> 大阪では、大阪市域を中心に都市圏がほぼ府域全体に広がっており、大阪市域の成長戦略やまちづくりは、大阪だけでなく、関西の成長・発展をけん引する核となるもの</w:t>
      </w:r>
    </w:p>
    <w:p w:rsidR="006F46DF" w:rsidRDefault="006F46DF" w:rsidP="00C6494B">
      <w:pPr>
        <w:jc w:val="left"/>
      </w:pPr>
    </w:p>
    <w:p w:rsidR="00C6494B" w:rsidRDefault="00C6494B" w:rsidP="00C6494B">
      <w:pPr>
        <w:jc w:val="left"/>
      </w:pPr>
      <w:r w:rsidRPr="00C6494B">
        <w:rPr>
          <w:rFonts w:hint="eastAsia"/>
        </w:rPr>
        <w:t>過去の二重行政の大阪</w:t>
      </w:r>
    </w:p>
    <w:p w:rsidR="00C6494B" w:rsidRPr="00C6494B" w:rsidRDefault="00C6494B" w:rsidP="00C6494B">
      <w:pPr>
        <w:jc w:val="left"/>
      </w:pPr>
      <w:r w:rsidRPr="00C6494B">
        <w:rPr>
          <w:rFonts w:hint="eastAsia"/>
        </w:rPr>
        <w:t>■</w:t>
      </w:r>
      <w:r w:rsidRPr="00C6494B">
        <w:t xml:space="preserve"> これまで府市それぞれが独自に成長戦略を策定し、まちづくりも別々に推進</w:t>
      </w:r>
    </w:p>
    <w:p w:rsidR="00C6494B" w:rsidRDefault="00C6494B" w:rsidP="00C6494B">
      <w:pPr>
        <w:jc w:val="left"/>
      </w:pPr>
      <w:r w:rsidRPr="00C6494B">
        <w:rPr>
          <w:rFonts w:hint="eastAsia"/>
        </w:rPr>
        <w:t>■</w:t>
      </w:r>
      <w:r w:rsidRPr="00C6494B">
        <w:t xml:space="preserve"> 成長戦略の相違に加え、都市計画の分野では、拠点開発や高速道路・ 鉄道整備などの都市交通インフラ整備などで、府市の連携が十分でなかった</w:t>
      </w:r>
    </w:p>
    <w:p w:rsidR="006F46DF" w:rsidRDefault="006F46DF" w:rsidP="00C6494B">
      <w:pPr>
        <w:jc w:val="left"/>
      </w:pPr>
    </w:p>
    <w:p w:rsidR="006F46DF" w:rsidRDefault="006F46DF" w:rsidP="006F46DF">
      <w:pPr>
        <w:jc w:val="left"/>
      </w:pPr>
      <w:r w:rsidRPr="006F46DF">
        <w:rPr>
          <w:rFonts w:hint="eastAsia"/>
        </w:rPr>
        <w:t>現在の府市一体の取組み</w:t>
      </w:r>
    </w:p>
    <w:p w:rsidR="006F46DF" w:rsidRDefault="006F46DF" w:rsidP="006F46DF">
      <w:pPr>
        <w:jc w:val="left"/>
      </w:pPr>
      <w:r w:rsidRPr="006F46DF">
        <w:rPr>
          <w:rFonts w:hint="eastAsia"/>
        </w:rPr>
        <w:t>■</w:t>
      </w:r>
      <w:r w:rsidRPr="006F46DF">
        <w:t xml:space="preserve"> 知事・市長のトップマネジメントにより、権限と決定が別々となっている計画策定か</w:t>
      </w:r>
      <w:r w:rsidRPr="006F46DF">
        <w:lastRenderedPageBreak/>
        <w:t>ら事業推進までの一連のまちづくりや成長戦略の策定を、府市一体で実施</w:t>
      </w:r>
    </w:p>
    <w:p w:rsidR="006F46DF" w:rsidRDefault="006F46DF" w:rsidP="006F46DF">
      <w:pPr>
        <w:jc w:val="left"/>
      </w:pPr>
    </w:p>
    <w:p w:rsidR="006F46DF" w:rsidRDefault="006F46DF" w:rsidP="006F46DF">
      <w:pPr>
        <w:jc w:val="left"/>
      </w:pPr>
      <w:r w:rsidRPr="006F46DF">
        <w:rPr>
          <w:rFonts w:hint="eastAsia"/>
        </w:rPr>
        <w:t>さらなる成長・発展に向け、</w:t>
      </w:r>
      <w:r w:rsidRPr="006F46DF">
        <w:t>将来にわたって一体的な行政運営を確保するために・・・</w:t>
      </w:r>
    </w:p>
    <w:p w:rsidR="006F46DF" w:rsidRDefault="006F46DF" w:rsidP="006F46DF">
      <w:pPr>
        <w:jc w:val="left"/>
      </w:pPr>
    </w:p>
    <w:p w:rsidR="006F46DF" w:rsidRDefault="006F46DF" w:rsidP="006F46DF">
      <w:pPr>
        <w:jc w:val="left"/>
      </w:pPr>
      <w:r w:rsidRPr="006F46DF">
        <w:rPr>
          <w:rFonts w:hint="eastAsia"/>
        </w:rPr>
        <w:t>大阪の成長のための戦略や</w:t>
      </w:r>
      <w:r w:rsidRPr="006F46DF">
        <w:t>成長の基盤となるまちづくりを府市が一体となって取り組み、大阪市を中心とする大都市全体(＝府域)をさらに成長させるために、以下の権限を大阪府に一元化していく必要</w:t>
      </w:r>
    </w:p>
    <w:p w:rsidR="006F46DF" w:rsidRDefault="006F46DF" w:rsidP="006F46DF">
      <w:pPr>
        <w:jc w:val="left"/>
      </w:pPr>
      <w:r>
        <w:rPr>
          <w:rFonts w:hint="eastAsia"/>
        </w:rPr>
        <w:t xml:space="preserve">　成</w:t>
      </w:r>
      <w:r w:rsidRPr="006F46DF">
        <w:rPr>
          <w:rFonts w:hint="eastAsia"/>
        </w:rPr>
        <w:t>長に関する戦略に係る事務を大阪府に一元化</w:t>
      </w:r>
    </w:p>
    <w:p w:rsidR="006F46DF" w:rsidRDefault="006F46DF" w:rsidP="006F46DF">
      <w:pPr>
        <w:jc w:val="left"/>
      </w:pPr>
      <w:r>
        <w:rPr>
          <w:rFonts w:hint="eastAsia"/>
        </w:rPr>
        <w:t xml:space="preserve">　</w:t>
      </w:r>
      <w:r w:rsidRPr="006F46DF">
        <w:rPr>
          <w:rFonts w:hint="eastAsia"/>
        </w:rPr>
        <w:t>都市計画権限のうち、広域的で成長の重要な基盤となる事務を大阪府に一元化</w:t>
      </w:r>
    </w:p>
    <w:p w:rsidR="00DB1321" w:rsidRDefault="00DB1321" w:rsidP="006F46DF">
      <w:pPr>
        <w:jc w:val="left"/>
      </w:pPr>
    </w:p>
    <w:p w:rsidR="00E67367" w:rsidRDefault="00DB1321" w:rsidP="006F46DF">
      <w:pPr>
        <w:jc w:val="left"/>
      </w:pPr>
      <w:r>
        <w:rPr>
          <w:rFonts w:hint="eastAsia"/>
        </w:rPr>
        <w:t>これらにより、</w:t>
      </w:r>
      <w:r w:rsidR="006F46DF" w:rsidRPr="006F46DF">
        <w:rPr>
          <w:rFonts w:hint="eastAsia"/>
        </w:rPr>
        <w:t>府市の役割の最適化</w:t>
      </w:r>
    </w:p>
    <w:p w:rsidR="006F46DF" w:rsidRDefault="006F46DF" w:rsidP="006F46DF">
      <w:pPr>
        <w:jc w:val="left"/>
      </w:pPr>
      <w:r w:rsidRPr="006F46DF">
        <w:rPr>
          <w:rFonts w:hint="eastAsia"/>
        </w:rPr>
        <w:t>より強固な府市一体へ</w:t>
      </w:r>
    </w:p>
    <w:p w:rsidR="006F46DF" w:rsidRDefault="006F46DF" w:rsidP="006F46DF">
      <w:pPr>
        <w:jc w:val="left"/>
      </w:pPr>
    </w:p>
    <w:p w:rsidR="006F46DF" w:rsidRDefault="00A2742A" w:rsidP="006F46DF">
      <w:pPr>
        <w:jc w:val="left"/>
      </w:pPr>
      <w:r>
        <w:rPr>
          <w:rFonts w:hint="eastAsia"/>
        </w:rPr>
        <w:t xml:space="preserve">４　</w:t>
      </w:r>
      <w:r w:rsidR="006F46DF" w:rsidRPr="006F46DF">
        <w:t>条例（一元化）の効果</w:t>
      </w:r>
    </w:p>
    <w:p w:rsidR="006F46DF" w:rsidRDefault="006F46DF" w:rsidP="006F46DF">
      <w:pPr>
        <w:jc w:val="left"/>
      </w:pPr>
      <w:r w:rsidRPr="006F46DF">
        <w:rPr>
          <w:rFonts w:hint="eastAsia"/>
        </w:rPr>
        <w:t>成長戦略の現状</w:t>
      </w:r>
    </w:p>
    <w:p w:rsidR="006F46DF" w:rsidRPr="006F46DF" w:rsidRDefault="006F46DF" w:rsidP="006F46DF">
      <w:pPr>
        <w:jc w:val="left"/>
      </w:pPr>
      <w:r w:rsidRPr="006F46DF">
        <w:rPr>
          <w:rFonts w:hint="eastAsia"/>
        </w:rPr>
        <w:t>■</w:t>
      </w:r>
      <w:r w:rsidRPr="006F46DF">
        <w:t xml:space="preserve"> かつて、府市それぞれが独自の総合計画や成長戦略等を策定</w:t>
      </w:r>
    </w:p>
    <w:p w:rsidR="006F46DF" w:rsidRPr="006F46DF" w:rsidRDefault="006F46DF" w:rsidP="006F46DF">
      <w:pPr>
        <w:jc w:val="left"/>
      </w:pPr>
      <w:r w:rsidRPr="006F46DF">
        <w:rPr>
          <w:rFonts w:hint="eastAsia"/>
        </w:rPr>
        <w:t>■</w:t>
      </w:r>
      <w:r w:rsidRPr="006F46DF">
        <w:t xml:space="preserve"> 現在は府市で成長戦略を一本化</w:t>
      </w:r>
    </w:p>
    <w:p w:rsidR="006F46DF" w:rsidRDefault="006F46DF" w:rsidP="00A77C13">
      <w:pPr>
        <w:ind w:left="210" w:hangingChars="100" w:hanging="210"/>
        <w:jc w:val="left"/>
      </w:pPr>
      <w:r w:rsidRPr="006F46DF">
        <w:rPr>
          <w:rFonts w:hint="eastAsia"/>
        </w:rPr>
        <w:t>■</w:t>
      </w:r>
      <w:r w:rsidRPr="006F46DF">
        <w:t xml:space="preserve"> 今後加速する人口減少や、ウィズコロナ・アフターコロナの先を見据え、迅速かつ柔軟に成長戦略を構築できる府市のさらなる体制強化が必要</w:t>
      </w:r>
    </w:p>
    <w:p w:rsidR="006F46DF" w:rsidRDefault="006F46DF" w:rsidP="006F46DF">
      <w:pPr>
        <w:jc w:val="left"/>
      </w:pPr>
    </w:p>
    <w:p w:rsidR="006F46DF" w:rsidRDefault="006F46DF" w:rsidP="006F46DF">
      <w:pPr>
        <w:jc w:val="left"/>
      </w:pPr>
      <w:r w:rsidRPr="006F46DF">
        <w:rPr>
          <w:rFonts w:hint="eastAsia"/>
        </w:rPr>
        <w:t>都市計画権限の現状</w:t>
      </w:r>
    </w:p>
    <w:p w:rsidR="006F46DF" w:rsidRPr="006F46DF" w:rsidRDefault="006F46DF" w:rsidP="006F46DF">
      <w:pPr>
        <w:jc w:val="left"/>
      </w:pPr>
      <w:r w:rsidRPr="006F46DF">
        <w:rPr>
          <w:rFonts w:hint="eastAsia"/>
        </w:rPr>
        <w:t>■</w:t>
      </w:r>
      <w:r w:rsidRPr="006F46DF">
        <w:t xml:space="preserve"> かつて、市は市域内、府は市域外という、別々のまちづくり</w:t>
      </w:r>
    </w:p>
    <w:p w:rsidR="006F46DF" w:rsidRPr="006F46DF" w:rsidRDefault="006F46DF" w:rsidP="006F46DF">
      <w:pPr>
        <w:jc w:val="left"/>
      </w:pPr>
      <w:r w:rsidRPr="006F46DF">
        <w:rPr>
          <w:rFonts w:hint="eastAsia"/>
        </w:rPr>
        <w:t>■</w:t>
      </w:r>
      <w:r w:rsidRPr="006F46DF">
        <w:t xml:space="preserve"> 現在は府市協調でまちづくりを推進</w:t>
      </w:r>
    </w:p>
    <w:p w:rsidR="006F46DF" w:rsidRDefault="006F46DF" w:rsidP="00A77C13">
      <w:pPr>
        <w:ind w:left="210" w:hangingChars="100" w:hanging="210"/>
        <w:jc w:val="left"/>
      </w:pPr>
      <w:r w:rsidRPr="006F46DF">
        <w:rPr>
          <w:rFonts w:hint="eastAsia"/>
        </w:rPr>
        <w:t>■</w:t>
      </w:r>
      <w:r w:rsidRPr="006F46DF">
        <w:t xml:space="preserve"> 二度と二重行政が起こらないよう、府市で分かれている都市計画権限を一元化し、市域を核とした大都市の発展に、将来にわたって府が責任を持つ仕組みづくりが必要</w:t>
      </w:r>
    </w:p>
    <w:p w:rsidR="006F46DF" w:rsidRDefault="006F46DF" w:rsidP="006F46DF">
      <w:pPr>
        <w:jc w:val="left"/>
      </w:pPr>
      <w:r w:rsidRPr="006F46DF">
        <w:rPr>
          <w:rFonts w:hint="eastAsia"/>
        </w:rPr>
        <w:t>府（知事）の権限と責任を明確化</w:t>
      </w:r>
    </w:p>
    <w:p w:rsidR="006F46DF" w:rsidRDefault="00E67367" w:rsidP="006F46DF">
      <w:pPr>
        <w:jc w:val="left"/>
      </w:pPr>
      <w:r>
        <w:rPr>
          <w:rFonts w:hint="eastAsia"/>
        </w:rPr>
        <w:t>・</w:t>
      </w:r>
      <w:r w:rsidR="006F46DF" w:rsidRPr="006F46DF">
        <w:rPr>
          <w:rFonts w:hint="eastAsia"/>
        </w:rPr>
        <w:t>広域性</w:t>
      </w:r>
      <w:r w:rsidR="006F46DF" w:rsidRPr="006F46DF">
        <w:t>の確保</w:t>
      </w:r>
    </w:p>
    <w:p w:rsidR="006F46DF" w:rsidRDefault="006F46DF" w:rsidP="006F46DF">
      <w:pPr>
        <w:jc w:val="left"/>
      </w:pPr>
      <w:r>
        <w:rPr>
          <w:rFonts w:hint="eastAsia"/>
        </w:rPr>
        <w:t xml:space="preserve">　</w:t>
      </w:r>
      <w:r w:rsidRPr="006F46DF">
        <w:rPr>
          <w:rFonts w:hint="eastAsia"/>
        </w:rPr>
        <w:t>市域を越えて都市圏が広がる中、大阪全体を視野に成長戦略やまちづくりを進めることができる</w:t>
      </w:r>
    </w:p>
    <w:p w:rsidR="006F46DF" w:rsidRDefault="00DB1321" w:rsidP="006F46DF">
      <w:pPr>
        <w:jc w:val="left"/>
      </w:pPr>
      <w:r>
        <w:rPr>
          <w:rFonts w:hint="eastAsia"/>
        </w:rPr>
        <w:t>・</w:t>
      </w:r>
      <w:r w:rsidR="006F46DF" w:rsidRPr="006F46DF">
        <w:rPr>
          <w:rFonts w:hint="eastAsia"/>
        </w:rPr>
        <w:t>一体性</w:t>
      </w:r>
      <w:r w:rsidR="006F46DF" w:rsidRPr="006F46DF">
        <w:t>の確保</w:t>
      </w:r>
    </w:p>
    <w:p w:rsidR="006F46DF" w:rsidRDefault="006F46DF" w:rsidP="006F46DF">
      <w:pPr>
        <w:jc w:val="left"/>
      </w:pPr>
      <w:r>
        <w:rPr>
          <w:rFonts w:hint="eastAsia"/>
        </w:rPr>
        <w:t xml:space="preserve">　</w:t>
      </w:r>
      <w:r w:rsidRPr="006F46DF">
        <w:rPr>
          <w:rFonts w:hint="eastAsia"/>
        </w:rPr>
        <w:t>将来にわたり、一体的に市域内の都市機能の向上や都市の発展、まちづくりなどに取り組むことができる</w:t>
      </w:r>
    </w:p>
    <w:p w:rsidR="006F46DF" w:rsidRDefault="00DB1321" w:rsidP="006F46DF">
      <w:pPr>
        <w:jc w:val="left"/>
      </w:pPr>
      <w:r>
        <w:rPr>
          <w:rFonts w:hint="eastAsia"/>
        </w:rPr>
        <w:t>・</w:t>
      </w:r>
      <w:r w:rsidR="006F46DF" w:rsidRPr="006F46DF">
        <w:rPr>
          <w:rFonts w:hint="eastAsia"/>
        </w:rPr>
        <w:t>スピード感</w:t>
      </w:r>
      <w:r w:rsidR="006F46DF" w:rsidRPr="006F46DF">
        <w:t>の向上</w:t>
      </w:r>
    </w:p>
    <w:p w:rsidR="006F46DF" w:rsidRDefault="006F46DF" w:rsidP="006F46DF">
      <w:pPr>
        <w:ind w:firstLineChars="100" w:firstLine="210"/>
        <w:jc w:val="left"/>
      </w:pPr>
      <w:r w:rsidRPr="006F46DF">
        <w:rPr>
          <w:rFonts w:hint="eastAsia"/>
        </w:rPr>
        <w:t>大阪市域をまたぐ集客機能の強化や交通網の整備等に、スピード感をもって取り組むことができる</w:t>
      </w:r>
    </w:p>
    <w:p w:rsidR="006F46DF" w:rsidRDefault="00DB1321" w:rsidP="006F46DF">
      <w:pPr>
        <w:jc w:val="left"/>
      </w:pPr>
      <w:r>
        <w:rPr>
          <w:rFonts w:hint="eastAsia"/>
        </w:rPr>
        <w:t>・</w:t>
      </w:r>
      <w:r w:rsidR="006F46DF">
        <w:rPr>
          <w:rFonts w:hint="eastAsia"/>
        </w:rPr>
        <w:t>重</w:t>
      </w:r>
      <w:r w:rsidR="006F46DF" w:rsidRPr="006F46DF">
        <w:rPr>
          <w:rFonts w:hint="eastAsia"/>
        </w:rPr>
        <w:t>点投資</w:t>
      </w:r>
      <w:r w:rsidR="006F46DF" w:rsidRPr="006F46DF">
        <w:t>の徹底</w:t>
      </w:r>
    </w:p>
    <w:p w:rsidR="006F46DF" w:rsidRDefault="006F46DF" w:rsidP="006F46DF">
      <w:pPr>
        <w:ind w:firstLineChars="100" w:firstLine="210"/>
        <w:jc w:val="left"/>
      </w:pPr>
      <w:r w:rsidRPr="006F46DF">
        <w:rPr>
          <w:rFonts w:hint="eastAsia"/>
        </w:rPr>
        <w:lastRenderedPageBreak/>
        <w:t>大阪の成長・発展の核となる、市域内の産業集積や拠点の形成への重点投資が可能となる</w:t>
      </w:r>
    </w:p>
    <w:p w:rsidR="006F46DF" w:rsidRDefault="006F46DF" w:rsidP="006F46DF">
      <w:pPr>
        <w:jc w:val="left"/>
      </w:pPr>
    </w:p>
    <w:p w:rsidR="00DB1321" w:rsidRDefault="00DB1321" w:rsidP="006F46DF">
      <w:pPr>
        <w:jc w:val="left"/>
      </w:pPr>
      <w:r>
        <w:rPr>
          <w:rFonts w:hint="eastAsia"/>
        </w:rPr>
        <w:t>これらにより、</w:t>
      </w:r>
      <w:r w:rsidR="006F46DF" w:rsidRPr="006F46DF">
        <w:rPr>
          <w:rFonts w:hint="eastAsia"/>
        </w:rPr>
        <w:t>大阪の成長・発展をさらに加速</w:t>
      </w:r>
    </w:p>
    <w:p w:rsidR="006F46DF" w:rsidRDefault="006F46DF" w:rsidP="006F46DF">
      <w:pPr>
        <w:jc w:val="left"/>
      </w:pPr>
      <w:r w:rsidRPr="006F46DF">
        <w:rPr>
          <w:rFonts w:hint="eastAsia"/>
        </w:rPr>
        <w:t>副首都・大阪の実現</w:t>
      </w:r>
    </w:p>
    <w:p w:rsidR="009E76D1" w:rsidRDefault="009E76D1" w:rsidP="006F46DF">
      <w:pPr>
        <w:jc w:val="left"/>
      </w:pPr>
    </w:p>
    <w:p w:rsidR="00A77C13" w:rsidRDefault="00A77C13">
      <w:pPr>
        <w:widowControl/>
        <w:jc w:val="left"/>
      </w:pPr>
      <w:r>
        <w:br w:type="page"/>
      </w:r>
    </w:p>
    <w:p w:rsidR="009E76D1" w:rsidRDefault="009E76D1" w:rsidP="006F46DF">
      <w:pPr>
        <w:jc w:val="left"/>
      </w:pPr>
      <w:r w:rsidRPr="009E76D1">
        <w:rPr>
          <w:rFonts w:hint="eastAsia"/>
        </w:rPr>
        <w:lastRenderedPageBreak/>
        <w:t xml:space="preserve">（参考）過去の二重行政の大阪　</w:t>
      </w:r>
    </w:p>
    <w:p w:rsidR="009E76D1" w:rsidRDefault="009E76D1" w:rsidP="00A77C13">
      <w:pPr>
        <w:jc w:val="center"/>
      </w:pPr>
      <w:r>
        <w:rPr>
          <w:noProof/>
        </w:rPr>
        <w:drawing>
          <wp:inline distT="0" distB="0" distL="0" distR="0" wp14:anchorId="41261853">
            <wp:extent cx="3057525" cy="3523974"/>
            <wp:effectExtent l="0" t="0" r="0" b="635"/>
            <wp:docPr id="9" name="図 9" descr="　かつては、府市それぞれが独自の総合計画や成長戦略等を策定&#10;　それぞれが十分連携せずに産業政策を実施、実施体制も別々&#10;&#10;【戦略・計画】&#10;　大阪の成長戦略は、府独自に2010年12月に府政策企画部企画室で策定&#10;　大阪市経済成長戦略は、市独自に2011年３月に市政策企画室企画部で策定&#10;&#10;【政策】&#10;　　成長産業の重点施策&#10;（府）彩都を拠点とする創薬など&#10;（市）うめきたを拠点とする医療介護、ロボット開発など&#10;&#10;【機関】&#10;産業政策&#10;（府）商工労働部、大阪産業振興機構&#10;（市）経済戦略局、大阪市都市型産業振興センター" title="大阪の成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963" cy="3536004"/>
                    </a:xfrm>
                    <a:prstGeom prst="rect">
                      <a:avLst/>
                    </a:prstGeom>
                    <a:noFill/>
                    <a:ln>
                      <a:noFill/>
                    </a:ln>
                  </pic:spPr>
                </pic:pic>
              </a:graphicData>
            </a:graphic>
          </wp:inline>
        </w:drawing>
      </w:r>
    </w:p>
    <w:p w:rsidR="009E76D1" w:rsidRPr="009E76D1" w:rsidRDefault="00DC3D59" w:rsidP="00A77C13">
      <w:pPr>
        <w:jc w:val="center"/>
      </w:pPr>
      <w:r>
        <w:rPr>
          <w:noProof/>
        </w:rPr>
        <w:drawing>
          <wp:inline distT="0" distB="0" distL="0" distR="0" wp14:anchorId="06934C5A" wp14:editId="5BE4D5B0">
            <wp:extent cx="2790825" cy="3867041"/>
            <wp:effectExtent l="0" t="0" r="0" b="635"/>
            <wp:docPr id="10" name="図 10" descr="　特に成長の基盤となるまちづくりは、大阪市域内は市が、 市域外は府が、それぞれ中心となって推進&#10;　府市がそれぞれの考えでまちづくりを推進。拠点整備や高速道路・鉄道整備などで、連携が十分でなかった&#10;&#10;過去の府市連携不足の事例&#10;【拠点整備】&#10;大阪府：りんくうタウン、りんくうゲートタワービル、              阪南スカイタウン、泉佐野コスモポリス&#10;大阪市：ATCビル、WTCビル、オーク200、クリスタ長堀&#10;　▶　多くが「負の遺産」として処理&#10;&#10;【高速道路整備】&#10;淀川左岸線延伸部&#10;【鉄道整備】&#10;なにわ筋線&#10;  ▶　府市間協議が調わず、都市計画決定や事業着手できず" title="まちづく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786" cy="3880844"/>
                    </a:xfrm>
                    <a:prstGeom prst="rect">
                      <a:avLst/>
                    </a:prstGeom>
                    <a:noFill/>
                    <a:ln>
                      <a:noFill/>
                    </a:ln>
                  </pic:spPr>
                </pic:pic>
              </a:graphicData>
            </a:graphic>
          </wp:inline>
        </w:drawing>
      </w:r>
    </w:p>
    <w:p w:rsidR="00DC3D59" w:rsidRPr="00DC3D59" w:rsidRDefault="00DC3D59" w:rsidP="00DC3D59">
      <w:pPr>
        <w:ind w:firstLineChars="100" w:firstLine="210"/>
        <w:jc w:val="left"/>
      </w:pPr>
      <w:r w:rsidRPr="00DC3D59">
        <w:rPr>
          <w:rFonts w:hint="eastAsia"/>
        </w:rPr>
        <w:t>過去の二重行政に戻すことなく、さらに府市連携を強固にし、府市一体で大阪の成長、まちづくりを強力に推し進めていくことが必要</w:t>
      </w:r>
    </w:p>
    <w:p w:rsidR="006F46DF" w:rsidRDefault="00A2742A" w:rsidP="006F46DF">
      <w:pPr>
        <w:jc w:val="left"/>
      </w:pPr>
      <w:r>
        <w:rPr>
          <w:rFonts w:hint="eastAsia"/>
        </w:rPr>
        <w:lastRenderedPageBreak/>
        <w:t xml:space="preserve">５　</w:t>
      </w:r>
      <w:r w:rsidR="006F46DF" w:rsidRPr="006F46DF">
        <w:rPr>
          <w:rFonts w:hint="eastAsia"/>
        </w:rPr>
        <w:t>大阪府へ一元化を図る都市計画権限について</w:t>
      </w:r>
    </w:p>
    <w:p w:rsidR="006F46DF" w:rsidRPr="006F46DF" w:rsidRDefault="006F46DF" w:rsidP="006F46DF">
      <w:pPr>
        <w:jc w:val="left"/>
      </w:pPr>
      <w:r w:rsidRPr="006F46DF">
        <w:rPr>
          <w:rFonts w:hint="eastAsia"/>
        </w:rPr>
        <w:t>■</w:t>
      </w:r>
      <w:r w:rsidRPr="006F46DF">
        <w:t xml:space="preserve"> 大阪全体の視点から府市協調でまちづくりを進めるため、今後の都市計画の方針となる</w:t>
      </w:r>
      <w:r w:rsidRPr="006F46DF">
        <w:rPr>
          <w:rFonts w:hint="eastAsia"/>
        </w:rPr>
        <w:t>都市計画区域マスタープランや、大阪の都市機能の向上に欠かせない拠点開発、広域交通網の整備等に大きく関係する都市計画権限につ</w:t>
      </w:r>
      <w:bookmarkStart w:id="0" w:name="_GoBack"/>
      <w:bookmarkEnd w:id="0"/>
      <w:r w:rsidRPr="006F46DF">
        <w:rPr>
          <w:rFonts w:hint="eastAsia"/>
        </w:rPr>
        <w:t>いて大阪府への一元化を図る</w:t>
      </w:r>
    </w:p>
    <w:p w:rsidR="006F46DF" w:rsidRDefault="006F46DF" w:rsidP="006F46DF">
      <w:pPr>
        <w:jc w:val="left"/>
      </w:pPr>
      <w:r w:rsidRPr="006F46DF">
        <w:rPr>
          <w:rFonts w:hint="eastAsia"/>
        </w:rPr>
        <w:t xml:space="preserve">　⇒</w:t>
      </w:r>
      <w:r w:rsidRPr="006F46DF">
        <w:t xml:space="preserve"> 都市計画権限の中では、</w:t>
      </w:r>
      <w:r w:rsidRPr="006F46DF">
        <w:rPr>
          <w:rFonts w:hint="eastAsia"/>
        </w:rPr>
        <w:t>『国の利害に重大な関係がある事務』として大臣同意が求められるものに概ね合致</w:t>
      </w:r>
    </w:p>
    <w:tbl>
      <w:tblPr>
        <w:tblW w:w="9206" w:type="dxa"/>
        <w:tblCellMar>
          <w:left w:w="0" w:type="dxa"/>
          <w:right w:w="0" w:type="dxa"/>
        </w:tblCellMar>
        <w:tblLook w:val="0020" w:firstRow="1" w:lastRow="0" w:firstColumn="0" w:lastColumn="0" w:noHBand="0" w:noVBand="0"/>
      </w:tblPr>
      <w:tblGrid>
        <w:gridCol w:w="2969"/>
        <w:gridCol w:w="6237"/>
      </w:tblGrid>
      <w:tr w:rsidR="006F46DF" w:rsidRPr="00C6000A" w:rsidTr="00E67367">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133" w:type="dxa"/>
              <w:bottom w:w="66" w:type="dxa"/>
              <w:right w:w="133" w:type="dxa"/>
            </w:tcMar>
            <w:vAlign w:val="center"/>
            <w:hideMark/>
          </w:tcPr>
          <w:p w:rsidR="006F46DF" w:rsidRPr="00C6000A" w:rsidRDefault="006F46DF" w:rsidP="00C6000A">
            <w:pPr>
              <w:spacing w:line="240" w:lineRule="exact"/>
            </w:pPr>
            <w:r w:rsidRPr="00C6000A">
              <w:rPr>
                <w:rFonts w:hint="eastAsia"/>
              </w:rPr>
              <w:t>条例に規定する都市計画権限の事務の委託</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133" w:type="dxa"/>
              <w:bottom w:w="66" w:type="dxa"/>
              <w:right w:w="133" w:type="dxa"/>
            </w:tcMar>
            <w:vAlign w:val="center"/>
            <w:hideMark/>
          </w:tcPr>
          <w:p w:rsidR="006F46DF" w:rsidRPr="00C6000A" w:rsidRDefault="006F46DF" w:rsidP="00C6000A">
            <w:pPr>
              <w:spacing w:line="240" w:lineRule="exact"/>
            </w:pPr>
            <w:r w:rsidRPr="00C6000A">
              <w:rPr>
                <w:rFonts w:hint="eastAsia"/>
              </w:rPr>
              <w:t>都市計画権限の内容</w:t>
            </w:r>
          </w:p>
        </w:tc>
      </w:tr>
      <w:tr w:rsidR="006F46DF" w:rsidRPr="00C6000A" w:rsidTr="00C6000A">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133" w:type="dxa"/>
            </w:tcMar>
            <w:vAlign w:val="center"/>
            <w:hideMark/>
          </w:tcPr>
          <w:p w:rsidR="006F46DF" w:rsidRPr="00C6000A" w:rsidRDefault="006F46DF" w:rsidP="00C6000A">
            <w:pPr>
              <w:spacing w:line="240" w:lineRule="exact"/>
            </w:pPr>
            <w:r w:rsidRPr="00C6000A">
              <w:rPr>
                <w:rFonts w:hint="eastAsia"/>
              </w:rPr>
              <w:t>都市計画区域の整備・開発及び保全の方針</w:t>
            </w:r>
          </w:p>
          <w:p w:rsidR="006F46DF" w:rsidRPr="00C6000A" w:rsidRDefault="006F46DF" w:rsidP="00C6000A">
            <w:pPr>
              <w:spacing w:line="240" w:lineRule="exact"/>
            </w:pPr>
            <w:r w:rsidRPr="00C6000A">
              <w:rPr>
                <w:rFonts w:hint="eastAsia"/>
              </w:rPr>
              <w:t>（いわゆる都市計画区域マスタープラン）</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283" w:type="dxa"/>
            </w:tcMar>
            <w:vAlign w:val="center"/>
            <w:hideMark/>
          </w:tcPr>
          <w:p w:rsidR="006F46DF" w:rsidRPr="00C6000A" w:rsidRDefault="006F46DF" w:rsidP="00C6000A">
            <w:pPr>
              <w:spacing w:line="240" w:lineRule="exact"/>
            </w:pPr>
            <w:r w:rsidRPr="00C6000A">
              <w:rPr>
                <w:rFonts w:hint="eastAsia"/>
              </w:rPr>
              <w:t>都市計画の目標、区域区分の有無など、主要な都市計画の決定方針を定めるもの</w:t>
            </w:r>
          </w:p>
        </w:tc>
      </w:tr>
      <w:tr w:rsidR="006F46DF" w:rsidRPr="00C6000A" w:rsidTr="00C6000A">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133" w:type="dxa"/>
            </w:tcMar>
            <w:vAlign w:val="center"/>
            <w:hideMark/>
          </w:tcPr>
          <w:p w:rsidR="006F46DF" w:rsidRPr="00C6000A" w:rsidRDefault="006F46DF" w:rsidP="00C6000A">
            <w:pPr>
              <w:spacing w:line="240" w:lineRule="exact"/>
            </w:pPr>
            <w:r w:rsidRPr="00C6000A">
              <w:rPr>
                <w:rFonts w:hint="eastAsia"/>
              </w:rPr>
              <w:t>区域区分</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283" w:type="dxa"/>
            </w:tcMar>
            <w:vAlign w:val="center"/>
            <w:hideMark/>
          </w:tcPr>
          <w:p w:rsidR="006F46DF" w:rsidRPr="00C6000A" w:rsidRDefault="006F46DF" w:rsidP="00C6000A">
            <w:pPr>
              <w:spacing w:line="240" w:lineRule="exact"/>
            </w:pPr>
            <w:r w:rsidRPr="00C6000A">
              <w:rPr>
                <w:rFonts w:hint="eastAsia"/>
              </w:rPr>
              <w:t>市街化区域と市街化調整区域の区分</w:t>
            </w:r>
          </w:p>
        </w:tc>
      </w:tr>
      <w:tr w:rsidR="006F46DF" w:rsidRPr="00C6000A" w:rsidTr="00C6000A">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133" w:type="dxa"/>
            </w:tcMar>
            <w:vAlign w:val="center"/>
            <w:hideMark/>
          </w:tcPr>
          <w:p w:rsidR="006F46DF" w:rsidRPr="00C6000A" w:rsidRDefault="006F46DF" w:rsidP="00C6000A">
            <w:pPr>
              <w:spacing w:line="240" w:lineRule="exact"/>
            </w:pPr>
            <w:r w:rsidRPr="00C6000A">
              <w:rPr>
                <w:rFonts w:hint="eastAsia"/>
              </w:rPr>
              <w:t>都市再生特別地区</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283" w:type="dxa"/>
            </w:tcMar>
            <w:vAlign w:val="center"/>
            <w:hideMark/>
          </w:tcPr>
          <w:p w:rsidR="006F46DF" w:rsidRPr="00C6000A" w:rsidRDefault="006F46DF" w:rsidP="00C6000A">
            <w:pPr>
              <w:spacing w:line="240" w:lineRule="exact"/>
            </w:pPr>
            <w:r w:rsidRPr="00C6000A">
              <w:rPr>
                <w:rFonts w:hint="eastAsia"/>
              </w:rPr>
              <w:t>地域地区（※1）の一つで、都市の再生拠点として、都市再生緊急整備地域内において、既存の用途地域等に基づく用途・容積率等の規制を適用除外とした上で、自由度の高い計画を定めることができる都市計画制度</w:t>
            </w:r>
          </w:p>
        </w:tc>
      </w:tr>
      <w:tr w:rsidR="006F46DF" w:rsidRPr="00C6000A" w:rsidTr="00C6000A">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133" w:type="dxa"/>
            </w:tcMar>
            <w:vAlign w:val="center"/>
            <w:hideMark/>
          </w:tcPr>
          <w:p w:rsidR="006F46DF" w:rsidRPr="00C6000A" w:rsidRDefault="006F46DF" w:rsidP="00C6000A">
            <w:pPr>
              <w:spacing w:line="240" w:lineRule="exact"/>
            </w:pPr>
            <w:r w:rsidRPr="00C6000A">
              <w:t>臨港地区（国際戦略港湾に限る）</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283" w:type="dxa"/>
            </w:tcMar>
            <w:vAlign w:val="center"/>
            <w:hideMark/>
          </w:tcPr>
          <w:p w:rsidR="006F46DF" w:rsidRPr="00C6000A" w:rsidRDefault="006F46DF" w:rsidP="00C6000A">
            <w:pPr>
              <w:spacing w:line="240" w:lineRule="exact"/>
            </w:pPr>
            <w:r w:rsidRPr="00C6000A">
              <w:rPr>
                <w:rFonts w:hint="eastAsia"/>
              </w:rPr>
              <w:t>地域地区の一つで、港湾区域（水域）に隣接する陸地の指定</w:t>
            </w:r>
          </w:p>
        </w:tc>
      </w:tr>
      <w:tr w:rsidR="006F46DF" w:rsidRPr="00C6000A" w:rsidTr="00C6000A">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133" w:type="dxa"/>
            </w:tcMar>
            <w:vAlign w:val="center"/>
            <w:hideMark/>
          </w:tcPr>
          <w:p w:rsidR="006F46DF" w:rsidRPr="00C6000A" w:rsidRDefault="006F46DF" w:rsidP="00C6000A">
            <w:pPr>
              <w:spacing w:line="240" w:lineRule="exact"/>
            </w:pPr>
            <w:r w:rsidRPr="00C6000A">
              <w:rPr>
                <w:rFonts w:hint="eastAsia"/>
              </w:rPr>
              <w:t>一般国道、</w:t>
            </w:r>
          </w:p>
          <w:p w:rsidR="006F46DF" w:rsidRPr="00C6000A" w:rsidRDefault="006F46DF" w:rsidP="00C6000A">
            <w:pPr>
              <w:spacing w:line="240" w:lineRule="exact"/>
            </w:pPr>
            <w:r w:rsidRPr="00C6000A">
              <w:rPr>
                <w:rFonts w:hint="eastAsia"/>
              </w:rPr>
              <w:t>自動車専用道路 （高速自動車国道、阪神高速道路）</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283" w:type="dxa"/>
            </w:tcMar>
            <w:vAlign w:val="center"/>
            <w:hideMark/>
          </w:tcPr>
          <w:p w:rsidR="006F46DF" w:rsidRPr="00C6000A" w:rsidRDefault="006F46DF" w:rsidP="00C6000A">
            <w:pPr>
              <w:spacing w:line="240" w:lineRule="exact"/>
            </w:pPr>
            <w:r w:rsidRPr="00C6000A">
              <w:rPr>
                <w:rFonts w:hint="eastAsia"/>
              </w:rPr>
              <w:t>都市施設（※2）の一つで、一般国道、自動車専用道路の位置、幅員等を指定</w:t>
            </w:r>
          </w:p>
        </w:tc>
      </w:tr>
      <w:tr w:rsidR="006F46DF" w:rsidRPr="00C6000A" w:rsidTr="00C6000A">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133" w:type="dxa"/>
            </w:tcMar>
            <w:vAlign w:val="center"/>
            <w:hideMark/>
          </w:tcPr>
          <w:p w:rsidR="006F46DF" w:rsidRPr="00C6000A" w:rsidRDefault="006F46DF" w:rsidP="00C6000A">
            <w:pPr>
              <w:spacing w:line="240" w:lineRule="exact"/>
            </w:pPr>
            <w:r w:rsidRPr="00C6000A">
              <w:rPr>
                <w:rFonts w:hint="eastAsia"/>
              </w:rPr>
              <w:t>都市高速鉄道</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283" w:type="dxa"/>
            </w:tcMar>
            <w:vAlign w:val="center"/>
            <w:hideMark/>
          </w:tcPr>
          <w:p w:rsidR="006F46DF" w:rsidRPr="00C6000A" w:rsidRDefault="006F46DF" w:rsidP="00C6000A">
            <w:pPr>
              <w:spacing w:line="240" w:lineRule="exact"/>
            </w:pPr>
            <w:r w:rsidRPr="00C6000A">
              <w:rPr>
                <w:rFonts w:hint="eastAsia"/>
              </w:rPr>
              <w:t>都市施設の一つで、都市高速鉄道の路線の位置等を指定</w:t>
            </w:r>
          </w:p>
        </w:tc>
      </w:tr>
      <w:tr w:rsidR="006F46DF" w:rsidRPr="00C6000A" w:rsidTr="00C6000A">
        <w:trPr>
          <w:trHeight w:val="20"/>
        </w:trPr>
        <w:tc>
          <w:tcPr>
            <w:tcW w:w="2969"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133" w:type="dxa"/>
            </w:tcMar>
            <w:vAlign w:val="center"/>
            <w:hideMark/>
          </w:tcPr>
          <w:p w:rsidR="006F46DF" w:rsidRPr="00C6000A" w:rsidRDefault="006F46DF" w:rsidP="00C6000A">
            <w:pPr>
              <w:spacing w:line="240" w:lineRule="exact"/>
            </w:pPr>
            <w:r w:rsidRPr="00C6000A">
              <w:rPr>
                <w:rFonts w:hint="eastAsia"/>
              </w:rPr>
              <w:t>一団地の官公庁施設、</w:t>
            </w:r>
          </w:p>
          <w:p w:rsidR="006F46DF" w:rsidRPr="00C6000A" w:rsidRDefault="006F46DF" w:rsidP="00C6000A">
            <w:pPr>
              <w:spacing w:line="240" w:lineRule="exact"/>
            </w:pPr>
            <w:r w:rsidRPr="00C6000A">
              <w:rPr>
                <w:rFonts w:hint="eastAsia"/>
              </w:rPr>
              <w:t>一団地の官公庁施設の予定区域</w:t>
            </w:r>
          </w:p>
        </w:tc>
        <w:tc>
          <w:tcPr>
            <w:tcW w:w="6237" w:type="dxa"/>
            <w:tcBorders>
              <w:top w:val="single" w:sz="6" w:space="0" w:color="4A7EBB"/>
              <w:left w:val="single" w:sz="6" w:space="0" w:color="4A7EBB"/>
              <w:bottom w:val="single" w:sz="6" w:space="0" w:color="4A7EBB"/>
              <w:right w:val="single" w:sz="6" w:space="0" w:color="4A7EBB"/>
            </w:tcBorders>
            <w:shd w:val="clear" w:color="auto" w:fill="auto"/>
            <w:tcMar>
              <w:top w:w="66" w:type="dxa"/>
              <w:left w:w="227" w:type="dxa"/>
              <w:bottom w:w="66" w:type="dxa"/>
              <w:right w:w="227" w:type="dxa"/>
            </w:tcMar>
            <w:vAlign w:val="center"/>
            <w:hideMark/>
          </w:tcPr>
          <w:p w:rsidR="006F46DF" w:rsidRPr="00C6000A" w:rsidRDefault="006F46DF" w:rsidP="00C6000A">
            <w:pPr>
              <w:spacing w:line="240" w:lineRule="exact"/>
            </w:pPr>
            <w:r w:rsidRPr="00C6000A">
              <w:rPr>
                <w:rFonts w:hint="eastAsia"/>
              </w:rPr>
              <w:t>都市施設の一つで、国家機関又は地方公共団体の建築物を一定地区に集中配置するよう指定</w:t>
            </w:r>
          </w:p>
        </w:tc>
      </w:tr>
    </w:tbl>
    <w:p w:rsidR="00C6000A" w:rsidRPr="00C6000A" w:rsidRDefault="00C6000A" w:rsidP="00C6000A">
      <w:pPr>
        <w:jc w:val="left"/>
      </w:pPr>
      <w:r>
        <w:rPr>
          <w:rFonts w:hint="eastAsia"/>
        </w:rPr>
        <w:t>（</w:t>
      </w:r>
      <w:r w:rsidRPr="00C6000A">
        <w:rPr>
          <w:rFonts w:hint="eastAsia"/>
        </w:rPr>
        <w:t>※</w:t>
      </w:r>
      <w:r w:rsidRPr="00C6000A">
        <w:t>1）地域地区とは、用途の適正な配分、都市の再生の拠点整備、良好な計画の形成等の目的に応じた土地利用を実現するために設定する地域又は地区のこと</w:t>
      </w:r>
    </w:p>
    <w:p w:rsidR="00C6000A" w:rsidRPr="00C6000A" w:rsidRDefault="00C6000A" w:rsidP="00C6000A">
      <w:pPr>
        <w:jc w:val="left"/>
      </w:pPr>
      <w:r w:rsidRPr="00C6000A">
        <w:rPr>
          <w:rFonts w:hint="eastAsia"/>
        </w:rPr>
        <w:t>（※</w:t>
      </w:r>
      <w:r w:rsidRPr="00C6000A">
        <w:t>2）都市施設とは、円滑な都市活動を支え、都市生活の利便性の向上、良好な都市環境を確保する上で必要な施設のこと</w:t>
      </w:r>
    </w:p>
    <w:p w:rsidR="006F46DF" w:rsidRDefault="006F46DF" w:rsidP="00C6000A">
      <w:pPr>
        <w:jc w:val="left"/>
      </w:pPr>
    </w:p>
    <w:p w:rsidR="00C6000A" w:rsidRPr="00C6000A" w:rsidRDefault="00C6000A" w:rsidP="00C6000A">
      <w:pPr>
        <w:jc w:val="left"/>
      </w:pPr>
      <w:r w:rsidRPr="00C6000A">
        <w:rPr>
          <w:rFonts w:hint="eastAsia"/>
          <w:bCs/>
        </w:rPr>
        <w:t xml:space="preserve">（参考）都市計画権限の一覧　</w:t>
      </w:r>
    </w:p>
    <w:tbl>
      <w:tblPr>
        <w:tblW w:w="8926" w:type="dxa"/>
        <w:tblInd w:w="-3" w:type="dxa"/>
        <w:tblCellMar>
          <w:left w:w="0" w:type="dxa"/>
          <w:right w:w="0" w:type="dxa"/>
        </w:tblCellMar>
        <w:tblLook w:val="0600" w:firstRow="0" w:lastRow="0" w:firstColumn="0" w:lastColumn="0" w:noHBand="1" w:noVBand="1"/>
      </w:tblPr>
      <w:tblGrid>
        <w:gridCol w:w="1126"/>
        <w:gridCol w:w="9"/>
        <w:gridCol w:w="565"/>
        <w:gridCol w:w="30"/>
        <w:gridCol w:w="119"/>
        <w:gridCol w:w="471"/>
        <w:gridCol w:w="14"/>
        <w:gridCol w:w="117"/>
        <w:gridCol w:w="1010"/>
        <w:gridCol w:w="19"/>
        <w:gridCol w:w="1477"/>
        <w:gridCol w:w="850"/>
        <w:gridCol w:w="1134"/>
        <w:gridCol w:w="992"/>
        <w:gridCol w:w="993"/>
      </w:tblGrid>
      <w:tr w:rsidR="00C6000A" w:rsidRPr="00C6000A" w:rsidTr="001466D2">
        <w:trPr>
          <w:trHeight w:val="386"/>
        </w:trPr>
        <w:tc>
          <w:tcPr>
            <w:tcW w:w="4957" w:type="dxa"/>
            <w:gridSpan w:val="11"/>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都市計画の種類</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国同意</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政令市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市町村</w:t>
            </w: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大阪府</w:t>
            </w:r>
          </w:p>
        </w:tc>
      </w:tr>
      <w:tr w:rsidR="00C6000A" w:rsidRPr="00C6000A" w:rsidTr="001466D2">
        <w:trPr>
          <w:trHeight w:val="455"/>
        </w:trPr>
        <w:tc>
          <w:tcPr>
            <w:tcW w:w="4957" w:type="dxa"/>
            <w:gridSpan w:val="11"/>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E67367" w:rsidRDefault="00C6000A" w:rsidP="00C6000A">
            <w:pPr>
              <w:jc w:val="left"/>
            </w:pPr>
            <w:r w:rsidRPr="00C6000A">
              <w:t>都市計画区域の整備・開発及び保全の方針</w:t>
            </w:r>
          </w:p>
          <w:p w:rsidR="00C6000A" w:rsidRPr="00C6000A" w:rsidRDefault="00E67367" w:rsidP="00C6000A">
            <w:pPr>
              <w:jc w:val="left"/>
            </w:pPr>
            <w:r>
              <w:rPr>
                <w:rFonts w:hint="eastAsia"/>
              </w:rPr>
              <w:t>（今回の対象）</w:t>
            </w:r>
          </w:p>
        </w:tc>
        <w:tc>
          <w:tcPr>
            <w:tcW w:w="850" w:type="dxa"/>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p>
        </w:tc>
        <w:tc>
          <w:tcPr>
            <w:tcW w:w="1134" w:type="dxa"/>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r w:rsidRPr="00C6000A">
              <w:br/>
              <w:t>（大阪市）</w:t>
            </w:r>
          </w:p>
        </w:tc>
        <w:tc>
          <w:tcPr>
            <w:tcW w:w="992" w:type="dxa"/>
            <w:tcBorders>
              <w:top w:val="single" w:sz="4"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4957" w:type="dxa"/>
            <w:gridSpan w:val="11"/>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Default="00C6000A" w:rsidP="00C6000A">
            <w:pPr>
              <w:jc w:val="left"/>
            </w:pPr>
            <w:r w:rsidRPr="00C6000A">
              <w:t>区域区分（市街化区域及び市街化調整区域）</w:t>
            </w:r>
          </w:p>
          <w:p w:rsidR="00E67367" w:rsidRPr="00C6000A" w:rsidRDefault="00E67367" w:rsidP="00C6000A">
            <w:pPr>
              <w:jc w:val="left"/>
            </w:pPr>
            <w:r>
              <w:rPr>
                <w:rFonts w:hint="eastAsia"/>
              </w:rPr>
              <w:t>（今回の対象）</w:t>
            </w:r>
          </w:p>
        </w:tc>
        <w:tc>
          <w:tcPr>
            <w:tcW w:w="850" w:type="dxa"/>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p>
        </w:tc>
        <w:tc>
          <w:tcPr>
            <w:tcW w:w="1134" w:type="dxa"/>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AC090"/>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都市再開発方針等</w:t>
            </w: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都市再開発の方針</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住宅市街地の開発整備の方針</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拠点業務市街地の開発整備の方針</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防災街区の整備の方針</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地域地区</w:t>
            </w: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用途地域</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特別用途地区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特定用途制限地域</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特例容積率適用地区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高層住居誘導地区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高度地区・高度利用地区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特定街区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E67367">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都市再生特別地区</w:t>
            </w:r>
            <w:r w:rsidR="00E67367">
              <w:rPr>
                <w:rFonts w:hint="eastAsia"/>
              </w:rPr>
              <w:t>（今回の対象）</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居住調整地域・特定用途誘導地区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防火地域・準防火地域</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特定防災街区整備地区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景観地区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72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風致地区</w:t>
            </w:r>
          </w:p>
        </w:tc>
        <w:tc>
          <w:tcPr>
            <w:tcW w:w="3108" w:type="dxa"/>
            <w:gridSpan w:val="6"/>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10ha超で2以上の市町村の区域にわたるもの</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723" w:type="dxa"/>
            <w:gridSpan w:val="4"/>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108" w:type="dxa"/>
            <w:gridSpan w:val="6"/>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その他</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駐車場整備地区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E67367">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72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臨港地区</w:t>
            </w:r>
          </w:p>
        </w:tc>
        <w:tc>
          <w:tcPr>
            <w:tcW w:w="3108" w:type="dxa"/>
            <w:gridSpan w:val="6"/>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rPr>
                <w:rFonts w:hint="eastAsia"/>
              </w:rPr>
              <w:t>国際戦略港湾</w:t>
            </w:r>
            <w:r w:rsidR="00E67367">
              <w:rPr>
                <w:rFonts w:hint="eastAsia"/>
              </w:rPr>
              <w:t>（今回の対象）</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723" w:type="dxa"/>
            <w:gridSpan w:val="4"/>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108" w:type="dxa"/>
            <w:gridSpan w:val="6"/>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rPr>
                <w:rFonts w:hint="eastAsia"/>
              </w:rPr>
              <w:t>国際拠点港湾</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723" w:type="dxa"/>
            <w:gridSpan w:val="4"/>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108" w:type="dxa"/>
            <w:gridSpan w:val="6"/>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rPr>
                <w:rFonts w:hint="eastAsia"/>
              </w:rPr>
              <w:t>重要港湾</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723" w:type="dxa"/>
            <w:gridSpan w:val="4"/>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108" w:type="dxa"/>
            <w:gridSpan w:val="6"/>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その他</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歴史的風土特別保存地区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322"/>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C6000A" w:rsidRPr="00C6000A" w:rsidRDefault="00C6000A" w:rsidP="00C6000A">
            <w:pPr>
              <w:jc w:val="left"/>
            </w:pPr>
          </w:p>
        </w:tc>
        <w:tc>
          <w:tcPr>
            <w:tcW w:w="3831" w:type="dxa"/>
            <w:gridSpan w:val="10"/>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第1種・2種歴史的風土保存地区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0" w:type="dxa"/>
              <w:left w:w="10" w:type="dxa"/>
              <w:bottom w:w="0" w:type="dxa"/>
              <w:right w:w="10" w:type="dxa"/>
            </w:tcMar>
            <w:vAlign w:val="center"/>
            <w:hideMark/>
          </w:tcPr>
          <w:p w:rsidR="00C6000A" w:rsidRPr="00C6000A" w:rsidRDefault="00C6000A" w:rsidP="00C6000A">
            <w:pPr>
              <w:jc w:val="left"/>
            </w:pPr>
            <w:r w:rsidRPr="00C6000A">
              <w:t>○</w:t>
            </w:r>
          </w:p>
        </w:tc>
      </w:tr>
      <w:tr w:rsidR="00C6000A" w:rsidRPr="00C6000A" w:rsidTr="001466D2">
        <w:trPr>
          <w:trHeight w:val="282"/>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地域地区</w:t>
            </w:r>
          </w:p>
        </w:tc>
        <w:tc>
          <w:tcPr>
            <w:tcW w:w="6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緑地</w:t>
            </w:r>
            <w:r w:rsidRPr="00C6000A">
              <w:rPr>
                <w:rFonts w:hint="eastAsia"/>
              </w:rPr>
              <w:br/>
              <w:t>保全地域</w:t>
            </w: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2以上の市町村の区域にわたるもの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36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特別緑地</w:t>
            </w:r>
            <w:r w:rsidRPr="00C6000A">
              <w:rPr>
                <w:rFonts w:hint="eastAsia"/>
              </w:rPr>
              <w:br/>
              <w:t>保全地区</w:t>
            </w: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10ha超で2以上の市町村の区域にわたるもの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56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近郊緑地特別保全地区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緑化地域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流通業務地区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生産緑地地区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伝統的建造物群保存地区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4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航空機騒音障害防止地区・航空機騒音障害防止特別地区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促進区域</w:t>
            </w: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市街地再開発促進区域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土地区画整理促進区域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住宅街区整備促進区域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拠点業務市街地整備土地区画整理促進区域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4957"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遊休土地転換利用促進地区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4957"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被災市街地復興推進地域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E67367">
        <w:trPr>
          <w:trHeight w:val="294"/>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都市施設</w:t>
            </w:r>
          </w:p>
        </w:tc>
        <w:tc>
          <w:tcPr>
            <w:tcW w:w="6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交通施設</w:t>
            </w:r>
          </w:p>
        </w:tc>
        <w:tc>
          <w:tcPr>
            <w:tcW w:w="6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道路</w:t>
            </w:r>
          </w:p>
        </w:tc>
        <w:tc>
          <w:tcPr>
            <w:tcW w:w="2623"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一般国道</w:t>
            </w:r>
            <w:r w:rsidR="00E67367">
              <w:rPr>
                <w:rFonts w:hint="eastAsia"/>
              </w:rPr>
              <w:t>（今回の対象）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23"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府道</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23"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その他の道路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E67367">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自動車</w:t>
            </w:r>
            <w:r w:rsidRPr="00C6000A">
              <w:br/>
              <w:t>専用道路</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Default="00C6000A" w:rsidP="00C6000A">
            <w:pPr>
              <w:jc w:val="left"/>
            </w:pPr>
            <w:r w:rsidRPr="00C6000A">
              <w:t>高速自動車国道</w:t>
            </w:r>
          </w:p>
          <w:p w:rsidR="00E67367" w:rsidRPr="00C6000A" w:rsidRDefault="00E67367" w:rsidP="00C6000A">
            <w:pPr>
              <w:jc w:val="left"/>
            </w:pPr>
            <w:r>
              <w:rPr>
                <w:rFonts w:hint="eastAsia"/>
              </w:rPr>
              <w:t>（今回の対象）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E67367">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Default="00C6000A" w:rsidP="00C6000A">
            <w:pPr>
              <w:jc w:val="left"/>
            </w:pPr>
            <w:r w:rsidRPr="00C6000A">
              <w:t>阪神高速道路</w:t>
            </w:r>
          </w:p>
          <w:p w:rsidR="00E67367" w:rsidRPr="00C6000A" w:rsidRDefault="00E67367" w:rsidP="00C6000A">
            <w:pPr>
              <w:jc w:val="left"/>
            </w:pPr>
            <w:r>
              <w:rPr>
                <w:rFonts w:hint="eastAsia"/>
              </w:rPr>
              <w:t>（今回の対象）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E67367">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都市高速鉄道</w:t>
            </w:r>
            <w:r w:rsidR="00E67367">
              <w:rPr>
                <w:rFonts w:hint="eastAsia"/>
              </w:rPr>
              <w:t>（今回の対象）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駐車場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自動車ターミナル</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70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空港</w:t>
            </w:r>
          </w:p>
        </w:tc>
        <w:tc>
          <w:tcPr>
            <w:tcW w:w="2623"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空港法第四条第一項 各号に掲げる空港及び同法第五条第一項に規定する地方管理空港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23"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294"/>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04" w:type="dxa"/>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27"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rPr>
                <w:rFonts w:hint="eastAsia"/>
              </w:rPr>
              <w:t>その他の交通施設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C6000A" w:rsidRPr="00C6000A" w:rsidRDefault="00C6000A" w:rsidP="00C6000A">
            <w:pPr>
              <w:jc w:val="left"/>
            </w:pPr>
            <w:r w:rsidRPr="00C6000A">
              <w:t>-</w:t>
            </w:r>
          </w:p>
        </w:tc>
      </w:tr>
      <w:tr w:rsidR="00C6000A" w:rsidRPr="00C6000A" w:rsidTr="001466D2">
        <w:trPr>
          <w:trHeight w:val="194"/>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都市施設</w:t>
            </w:r>
          </w:p>
        </w:tc>
        <w:tc>
          <w:tcPr>
            <w:tcW w:w="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公共空地</w:t>
            </w:r>
          </w:p>
        </w:tc>
        <w:tc>
          <w:tcPr>
            <w:tcW w:w="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公園・</w:t>
            </w:r>
            <w:r w:rsidRPr="00C6000A">
              <w:rPr>
                <w:rFonts w:hint="eastAsia"/>
              </w:rPr>
              <w:br/>
              <w:t xml:space="preserve">　緑地</w:t>
            </w: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国が設置するもので10ha以上のもの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0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府が設置するもので10ha以上のもの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38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広場・</w:t>
            </w:r>
            <w:r w:rsidRPr="00C6000A">
              <w:rPr>
                <w:rFonts w:hint="eastAsia"/>
              </w:rPr>
              <w:br/>
            </w:r>
            <w:r w:rsidRPr="00C6000A">
              <w:rPr>
                <w:rFonts w:hint="eastAsia"/>
              </w:rPr>
              <w:lastRenderedPageBreak/>
              <w:t xml:space="preserve">　　墓園</w:t>
            </w: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lastRenderedPageBreak/>
              <w:t>国（府）が設置するもので10ha以上のもの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57" w:type="dxa"/>
            <w:gridSpan w:val="8"/>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その他の公共空地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供給施設</w:t>
            </w:r>
          </w:p>
        </w:tc>
        <w:tc>
          <w:tcPr>
            <w:tcW w:w="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水道</w:t>
            </w: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水道用水供給事業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57" w:type="dxa"/>
            <w:gridSpan w:val="8"/>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電気・ガス供給施設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57" w:type="dxa"/>
            <w:gridSpan w:val="8"/>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地域冷暖房施設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57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処理施設</w:t>
            </w:r>
          </w:p>
        </w:tc>
        <w:tc>
          <w:tcPr>
            <w:tcW w:w="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下水道</w:t>
            </w:r>
          </w:p>
        </w:tc>
        <w:tc>
          <w:tcPr>
            <w:tcW w:w="11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公共下水道</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排水区域が2以上の市町村の区域にわたるもの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流域下水道</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57" w:type="dxa"/>
            <w:gridSpan w:val="8"/>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汚物処理場､ごみ焼却場､ごみ処理場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38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78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その他処理施設</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産業廃棄物処理施設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水路</w:t>
            </w:r>
          </w:p>
        </w:tc>
        <w:tc>
          <w:tcPr>
            <w:tcW w:w="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河川</w:t>
            </w: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一級河川</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二級河川</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637" w:type="dxa"/>
            <w:gridSpan w:val="5"/>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準用河川</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57" w:type="dxa"/>
            <w:gridSpan w:val="8"/>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運河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257" w:type="dxa"/>
            <w:gridSpan w:val="8"/>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その他の水路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学校、図書館、研究施設、その他の教育文化施設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病院、保育所その他の医療施設又は社会福祉施設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市場・と畜場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火葬場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一団地の住宅施設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E67367">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一団地の官公庁施設</w:t>
            </w:r>
            <w:r w:rsidR="00E67367">
              <w:rPr>
                <w:rFonts w:hint="eastAsia"/>
              </w:rPr>
              <w:t>（今回の対象）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流通業務団地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235"/>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一団地の津波防災拠点市街地形成施設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38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31" w:type="dxa"/>
            <w:gridSpan w:val="10"/>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rPr>
                <w:rFonts w:hint="eastAsia"/>
              </w:rPr>
              <w:t>電気通信事業用施設又は防風・防火・防</w:t>
            </w:r>
            <w:r w:rsidRPr="00C6000A">
              <w:rPr>
                <w:rFonts w:hint="eastAsia"/>
              </w:rPr>
              <w:lastRenderedPageBreak/>
              <w:t>水・防雪・防砂・防潮施設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C6000A" w:rsidRPr="00C6000A" w:rsidRDefault="00C6000A" w:rsidP="00C6000A">
            <w:pPr>
              <w:jc w:val="left"/>
            </w:pPr>
            <w:r w:rsidRPr="00C6000A">
              <w:t>-</w:t>
            </w:r>
          </w:p>
        </w:tc>
      </w:tr>
      <w:tr w:rsidR="00C6000A" w:rsidRPr="00C6000A" w:rsidTr="001466D2">
        <w:trPr>
          <w:trHeight w:val="447"/>
        </w:trPr>
        <w:tc>
          <w:tcPr>
            <w:tcW w:w="11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市街地開発事業</w:t>
            </w:r>
          </w:p>
        </w:tc>
        <w:tc>
          <w:tcPr>
            <w:tcW w:w="13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土地区画整理事業</w:t>
            </w: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国の機関又は府が施行する面積が５0haを超えるのもの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新住宅市街地開発事業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工業団地造成事業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4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3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市街地再開発事業</w:t>
            </w: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国の機関又は府が施行する面積が３haを超えるもの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新都市基盤整備事業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44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3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住宅街区整備事業</w:t>
            </w: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国の機関又は府が施行する面積が２０haを超えるもの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44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13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 xml:space="preserve">防災街区整備事業　</w:t>
            </w: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国の機関又は府が施行する面積が３haを超えるもの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その他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11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市街地開発事業等予定区域</w:t>
            </w: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新住宅市街地開発事業の予定区域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工業団地造成事業の予定区域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新都市基盤整備事業の予定区域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面積20ha以上の一団地の住宅施設の予定区域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E67367">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E67367" w:rsidRDefault="00C6000A" w:rsidP="00C6000A">
            <w:pPr>
              <w:jc w:val="left"/>
            </w:pPr>
            <w:r w:rsidRPr="00C6000A">
              <w:rPr>
                <w:rFonts w:hint="eastAsia"/>
              </w:rPr>
              <w:t>一団地の官公庁施設の予定区域</w:t>
            </w:r>
          </w:p>
          <w:p w:rsidR="00C6000A" w:rsidRPr="00C6000A" w:rsidRDefault="00E67367" w:rsidP="00C6000A">
            <w:pPr>
              <w:jc w:val="left"/>
            </w:pPr>
            <w:r>
              <w:rPr>
                <w:rFonts w:hint="eastAsia"/>
              </w:rPr>
              <w:t>（今回の対象）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流通業務団地の予定区域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11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地区計画等</w:t>
            </w: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地区計画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 xml:space="preserve">　-再開発等促進区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沿道地区計画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 xml:space="preserve">　-沿道再開発等促進区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防災街区整備地区計画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r w:rsidR="00C6000A" w:rsidRPr="00C6000A" w:rsidTr="001466D2">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6000A" w:rsidRPr="00C6000A" w:rsidRDefault="00C6000A" w:rsidP="00C6000A">
            <w:pPr>
              <w:jc w:val="left"/>
            </w:pPr>
          </w:p>
        </w:tc>
        <w:tc>
          <w:tcPr>
            <w:tcW w:w="3822"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rPr>
                <w:rFonts w:hint="eastAsia"/>
              </w:rPr>
              <w:t>集落地区計画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C6000A" w:rsidRPr="00C6000A" w:rsidRDefault="00C6000A" w:rsidP="00C6000A">
            <w:pPr>
              <w:jc w:val="left"/>
            </w:pPr>
            <w:r w:rsidRPr="00C6000A">
              <w:t>-</w:t>
            </w:r>
          </w:p>
        </w:tc>
      </w:tr>
    </w:tbl>
    <w:p w:rsidR="00C6000A" w:rsidRDefault="001921F3" w:rsidP="00C6000A">
      <w:pPr>
        <w:jc w:val="left"/>
      </w:pPr>
      <w:r w:rsidRPr="001921F3">
        <w:rPr>
          <w:rFonts w:hint="eastAsia"/>
        </w:rPr>
        <w:t>出典：大阪府ホームページで掲載している一覧表を副首都推進局で一部加工</w:t>
      </w:r>
    </w:p>
    <w:sectPr w:rsidR="00C600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0A" w:rsidRDefault="00C6000A" w:rsidP="00886814">
      <w:r>
        <w:separator/>
      </w:r>
    </w:p>
  </w:endnote>
  <w:endnote w:type="continuationSeparator" w:id="0">
    <w:p w:rsidR="00C6000A" w:rsidRDefault="00C6000A" w:rsidP="0088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0A" w:rsidRDefault="00C6000A" w:rsidP="00886814">
      <w:r>
        <w:separator/>
      </w:r>
    </w:p>
  </w:footnote>
  <w:footnote w:type="continuationSeparator" w:id="0">
    <w:p w:rsidR="00C6000A" w:rsidRDefault="00C6000A" w:rsidP="0088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21"/>
    <w:rsid w:val="000A4221"/>
    <w:rsid w:val="000F2056"/>
    <w:rsid w:val="001466D2"/>
    <w:rsid w:val="001921F3"/>
    <w:rsid w:val="001F06D8"/>
    <w:rsid w:val="005B2997"/>
    <w:rsid w:val="006143D9"/>
    <w:rsid w:val="006259A3"/>
    <w:rsid w:val="00674181"/>
    <w:rsid w:val="006F46DF"/>
    <w:rsid w:val="008649E4"/>
    <w:rsid w:val="00886814"/>
    <w:rsid w:val="009E76D1"/>
    <w:rsid w:val="00A2742A"/>
    <w:rsid w:val="00A77C13"/>
    <w:rsid w:val="00C03649"/>
    <w:rsid w:val="00C37D0D"/>
    <w:rsid w:val="00C427B6"/>
    <w:rsid w:val="00C6000A"/>
    <w:rsid w:val="00C6494B"/>
    <w:rsid w:val="00DB1321"/>
    <w:rsid w:val="00DC3D59"/>
    <w:rsid w:val="00DF37D3"/>
    <w:rsid w:val="00E67367"/>
    <w:rsid w:val="00FA7795"/>
    <w:rsid w:val="00FD7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F73C8A"/>
  <w15:chartTrackingRefBased/>
  <w15:docId w15:val="{38B0B27B-6F04-42E1-8ADC-9D8BC651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814"/>
    <w:pPr>
      <w:tabs>
        <w:tab w:val="center" w:pos="4252"/>
        <w:tab w:val="right" w:pos="8504"/>
      </w:tabs>
      <w:snapToGrid w:val="0"/>
    </w:pPr>
  </w:style>
  <w:style w:type="character" w:customStyle="1" w:styleId="a5">
    <w:name w:val="ヘッダー (文字)"/>
    <w:basedOn w:val="a0"/>
    <w:link w:val="a4"/>
    <w:uiPriority w:val="99"/>
    <w:rsid w:val="00886814"/>
  </w:style>
  <w:style w:type="paragraph" w:styleId="a6">
    <w:name w:val="footer"/>
    <w:basedOn w:val="a"/>
    <w:link w:val="a7"/>
    <w:uiPriority w:val="99"/>
    <w:unhideWhenUsed/>
    <w:rsid w:val="00886814"/>
    <w:pPr>
      <w:tabs>
        <w:tab w:val="center" w:pos="4252"/>
        <w:tab w:val="right" w:pos="8504"/>
      </w:tabs>
      <w:snapToGrid w:val="0"/>
    </w:pPr>
  </w:style>
  <w:style w:type="character" w:customStyle="1" w:styleId="a7">
    <w:name w:val="フッター (文字)"/>
    <w:basedOn w:val="a0"/>
    <w:link w:val="a6"/>
    <w:uiPriority w:val="99"/>
    <w:rsid w:val="00886814"/>
  </w:style>
  <w:style w:type="paragraph" w:styleId="a8">
    <w:name w:val="Balloon Text"/>
    <w:basedOn w:val="a"/>
    <w:link w:val="a9"/>
    <w:uiPriority w:val="99"/>
    <w:semiHidden/>
    <w:unhideWhenUsed/>
    <w:rsid w:val="00FA7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7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112">
      <w:bodyDiv w:val="1"/>
      <w:marLeft w:val="0"/>
      <w:marRight w:val="0"/>
      <w:marTop w:val="0"/>
      <w:marBottom w:val="0"/>
      <w:divBdr>
        <w:top w:val="none" w:sz="0" w:space="0" w:color="auto"/>
        <w:left w:val="none" w:sz="0" w:space="0" w:color="auto"/>
        <w:bottom w:val="none" w:sz="0" w:space="0" w:color="auto"/>
        <w:right w:val="none" w:sz="0" w:space="0" w:color="auto"/>
      </w:divBdr>
    </w:div>
    <w:div w:id="253319366">
      <w:bodyDiv w:val="1"/>
      <w:marLeft w:val="0"/>
      <w:marRight w:val="0"/>
      <w:marTop w:val="0"/>
      <w:marBottom w:val="0"/>
      <w:divBdr>
        <w:top w:val="none" w:sz="0" w:space="0" w:color="auto"/>
        <w:left w:val="none" w:sz="0" w:space="0" w:color="auto"/>
        <w:bottom w:val="none" w:sz="0" w:space="0" w:color="auto"/>
        <w:right w:val="none" w:sz="0" w:space="0" w:color="auto"/>
      </w:divBdr>
    </w:div>
    <w:div w:id="286014502">
      <w:bodyDiv w:val="1"/>
      <w:marLeft w:val="0"/>
      <w:marRight w:val="0"/>
      <w:marTop w:val="0"/>
      <w:marBottom w:val="0"/>
      <w:divBdr>
        <w:top w:val="none" w:sz="0" w:space="0" w:color="auto"/>
        <w:left w:val="none" w:sz="0" w:space="0" w:color="auto"/>
        <w:bottom w:val="none" w:sz="0" w:space="0" w:color="auto"/>
        <w:right w:val="none" w:sz="0" w:space="0" w:color="auto"/>
      </w:divBdr>
    </w:div>
    <w:div w:id="717168842">
      <w:bodyDiv w:val="1"/>
      <w:marLeft w:val="0"/>
      <w:marRight w:val="0"/>
      <w:marTop w:val="0"/>
      <w:marBottom w:val="0"/>
      <w:divBdr>
        <w:top w:val="none" w:sz="0" w:space="0" w:color="auto"/>
        <w:left w:val="none" w:sz="0" w:space="0" w:color="auto"/>
        <w:bottom w:val="none" w:sz="0" w:space="0" w:color="auto"/>
        <w:right w:val="none" w:sz="0" w:space="0" w:color="auto"/>
      </w:divBdr>
    </w:div>
    <w:div w:id="1128863896">
      <w:bodyDiv w:val="1"/>
      <w:marLeft w:val="0"/>
      <w:marRight w:val="0"/>
      <w:marTop w:val="0"/>
      <w:marBottom w:val="0"/>
      <w:divBdr>
        <w:top w:val="none" w:sz="0" w:space="0" w:color="auto"/>
        <w:left w:val="none" w:sz="0" w:space="0" w:color="auto"/>
        <w:bottom w:val="none" w:sz="0" w:space="0" w:color="auto"/>
        <w:right w:val="none" w:sz="0" w:space="0" w:color="auto"/>
      </w:divBdr>
    </w:div>
    <w:div w:id="1294170425">
      <w:bodyDiv w:val="1"/>
      <w:marLeft w:val="0"/>
      <w:marRight w:val="0"/>
      <w:marTop w:val="0"/>
      <w:marBottom w:val="0"/>
      <w:divBdr>
        <w:top w:val="none" w:sz="0" w:space="0" w:color="auto"/>
        <w:left w:val="none" w:sz="0" w:space="0" w:color="auto"/>
        <w:bottom w:val="none" w:sz="0" w:space="0" w:color="auto"/>
        <w:right w:val="none" w:sz="0" w:space="0" w:color="auto"/>
      </w:divBdr>
    </w:div>
    <w:div w:id="1311061008">
      <w:bodyDiv w:val="1"/>
      <w:marLeft w:val="0"/>
      <w:marRight w:val="0"/>
      <w:marTop w:val="0"/>
      <w:marBottom w:val="0"/>
      <w:divBdr>
        <w:top w:val="none" w:sz="0" w:space="0" w:color="auto"/>
        <w:left w:val="none" w:sz="0" w:space="0" w:color="auto"/>
        <w:bottom w:val="none" w:sz="0" w:space="0" w:color="auto"/>
        <w:right w:val="none" w:sz="0" w:space="0" w:color="auto"/>
      </w:divBdr>
    </w:div>
    <w:div w:id="1329942333">
      <w:bodyDiv w:val="1"/>
      <w:marLeft w:val="0"/>
      <w:marRight w:val="0"/>
      <w:marTop w:val="0"/>
      <w:marBottom w:val="0"/>
      <w:divBdr>
        <w:top w:val="none" w:sz="0" w:space="0" w:color="auto"/>
        <w:left w:val="none" w:sz="0" w:space="0" w:color="auto"/>
        <w:bottom w:val="none" w:sz="0" w:space="0" w:color="auto"/>
        <w:right w:val="none" w:sz="0" w:space="0" w:color="auto"/>
      </w:divBdr>
    </w:div>
    <w:div w:id="1699507047">
      <w:bodyDiv w:val="1"/>
      <w:marLeft w:val="0"/>
      <w:marRight w:val="0"/>
      <w:marTop w:val="0"/>
      <w:marBottom w:val="0"/>
      <w:divBdr>
        <w:top w:val="none" w:sz="0" w:space="0" w:color="auto"/>
        <w:left w:val="none" w:sz="0" w:space="0" w:color="auto"/>
        <w:bottom w:val="none" w:sz="0" w:space="0" w:color="auto"/>
        <w:right w:val="none" w:sz="0" w:space="0" w:color="auto"/>
      </w:divBdr>
    </w:div>
    <w:div w:id="19976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400A-5636-4655-BF4A-9B239D5D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歩</dc:creator>
  <cp:keywords/>
  <dc:description/>
  <cp:lastModifiedBy>岡本　歩</cp:lastModifiedBy>
  <cp:revision>10</cp:revision>
  <cp:lastPrinted>2021-01-19T07:02:00Z</cp:lastPrinted>
  <dcterms:created xsi:type="dcterms:W3CDTF">2021-01-22T02:44:00Z</dcterms:created>
  <dcterms:modified xsi:type="dcterms:W3CDTF">2021-01-22T10:34:00Z</dcterms:modified>
</cp:coreProperties>
</file>