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3.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225690306"/>
    <w:p w14:paraId="5998897A" w14:textId="2EFD5B81" w:rsidR="00CD20D8" w:rsidRPr="003C2A7C" w:rsidRDefault="00CD20D8">
      <w:pPr>
        <w:pStyle w:val="1"/>
        <w:jc w:val="center"/>
        <w:rPr>
          <w:rFonts w:ascii="UD デジタル 教科書体 NK-R" w:eastAsia="UD デジタル 教科書体 NK-R" w:hAnsi="HGP創英角ｺﾞｼｯｸUB"/>
          <w:b/>
          <w:sz w:val="40"/>
        </w:rPr>
      </w:pPr>
      <w:r w:rsidRPr="003C2A7C">
        <w:rPr>
          <w:rFonts w:ascii="UD デジタル 教科書体 NK-R" w:eastAsia="UD デジタル 教科書体 NK-R" w:hAnsi="HG丸ｺﾞｼｯｸM-PRO" w:hint="eastAsia"/>
          <w:b/>
          <w:noProof/>
        </w:rPr>
        <mc:AlternateContent>
          <mc:Choice Requires="wps">
            <w:drawing>
              <wp:anchor distT="0" distB="0" distL="114300" distR="114300" simplePos="0" relativeHeight="251617792" behindDoc="0" locked="0" layoutInCell="1" allowOverlap="1" wp14:anchorId="0A1F8EE5" wp14:editId="25111B4B">
                <wp:simplePos x="0" y="0"/>
                <wp:positionH relativeFrom="column">
                  <wp:posOffset>0</wp:posOffset>
                </wp:positionH>
                <wp:positionV relativeFrom="paragraph">
                  <wp:posOffset>447675</wp:posOffset>
                </wp:positionV>
                <wp:extent cx="6172200" cy="0"/>
                <wp:effectExtent l="0" t="38100" r="57150" b="57150"/>
                <wp:wrapNone/>
                <wp:docPr id="2" name="直線コネクタ 2"/>
                <wp:cNvGraphicFramePr/>
                <a:graphic xmlns:a="http://schemas.openxmlformats.org/drawingml/2006/main">
                  <a:graphicData uri="http://schemas.microsoft.com/office/word/2010/wordprocessingShape">
                    <wps:wsp>
                      <wps:cNvCnPr/>
                      <wps:spPr>
                        <a:xfrm>
                          <a:off x="0" y="0"/>
                          <a:ext cx="6172200" cy="0"/>
                        </a:xfrm>
                        <a:prstGeom prst="line">
                          <a:avLst/>
                        </a:prstGeom>
                        <a:noFill/>
                        <a:ln w="19050" cap="flat" cmpd="sng" algn="ctr">
                          <a:solidFill>
                            <a:srgbClr val="1F497D"/>
                          </a:solidFill>
                          <a:prstDash val="solid"/>
                          <a:headEnd type="none"/>
                          <a:tailEnd type="diamond"/>
                        </a:ln>
                        <a:effectLst/>
                      </wps:spPr>
                      <wps:bodyPr/>
                    </wps:wsp>
                  </a:graphicData>
                </a:graphic>
                <wp14:sizeRelH relativeFrom="margin">
                  <wp14:pctWidth>0</wp14:pctWidth>
                </wp14:sizeRelH>
                <wp14:sizeRelV relativeFrom="margin">
                  <wp14:pctHeight>0</wp14:pctHeight>
                </wp14:sizeRelV>
              </wp:anchor>
            </w:drawing>
          </mc:Choice>
          <mc:Fallback>
            <w:pict>
              <v:line w14:anchorId="41185E0A" id="直線コネクタ 2" o:spid="_x0000_s1026" style="position:absolute;left:0;text-align:lef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5.25pt" to="486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" strokecolor="#1f497d" strokeweight="1.5pt">
                <v:stroke endarrow="diamond"/>
              </v:line>
            </w:pict>
          </mc:Fallback>
        </mc:AlternateContent>
      </w:r>
      <w:r w:rsidRPr="003C2A7C">
        <w:rPr>
          <w:rFonts w:ascii="UD デジタル 教科書体 NK-R" w:eastAsia="UD デジタル 教科書体 NK-R" w:hAnsi="HGP創英角ｺﾞｼｯｸUB" w:hint="eastAsia"/>
          <w:b/>
          <w:noProof/>
          <w:sz w:val="40"/>
        </w:rPr>
        <mc:AlternateContent>
          <mc:Choice Requires="wps">
            <w:drawing>
              <wp:anchor distT="0" distB="0" distL="114300" distR="114300" simplePos="0" relativeHeight="251619840" behindDoc="1" locked="0" layoutInCell="1" allowOverlap="1" wp14:anchorId="2697A1FC" wp14:editId="1C50C100">
                <wp:simplePos x="0" y="0"/>
                <wp:positionH relativeFrom="column">
                  <wp:posOffset>0</wp:posOffset>
                </wp:positionH>
                <wp:positionV relativeFrom="paragraph">
                  <wp:posOffset>9525</wp:posOffset>
                </wp:positionV>
                <wp:extent cx="6172200" cy="466725"/>
                <wp:effectExtent l="0" t="0" r="0" b="9525"/>
                <wp:wrapNone/>
                <wp:docPr id="1" name="正方形/長方形 1" title="第２章　計画策定の背景"/>
                <wp:cNvGraphicFramePr/>
                <a:graphic xmlns:a="http://schemas.openxmlformats.org/drawingml/2006/main">
                  <a:graphicData uri="http://schemas.microsoft.com/office/word/2010/wordprocessingShape">
                    <wps:wsp>
                      <wps:cNvSpPr/>
                      <wps:spPr>
                        <a:xfrm>
                          <a:off x="0" y="0"/>
                          <a:ext cx="6172200" cy="466725"/>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821EE0" id="正方形/長方形 1" o:spid="_x0000_s1026" alt="タイトル: 第２章　計画策定の背景" style="position:absolute;left:0;text-align:left;margin-left:0;margin-top:.75pt;width:486pt;height:36.75pt;z-index:-25169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" fillcolor="#8aabd3 [2132]" stroked="f" strokeweight="2pt">
                <v:fill color2="#d6e2f0 [756]" colors="0 #9ab5e4;.5 #c2d1ed;1 #e1e8f5" focus="100%" type="gradient">
                  <o:fill v:ext="view" type="gradientUnscaled"/>
                </v:fill>
              </v:rect>
            </w:pict>
          </mc:Fallback>
        </mc:AlternateContent>
      </w:r>
      <w:r w:rsidR="003C070A" w:rsidRPr="003C2A7C">
        <w:rPr>
          <w:rFonts w:ascii="UD デジタル 教科書体 NK-R" w:eastAsia="UD デジタル 教科書体 NK-R" w:hAnsi="HGP創英角ｺﾞｼｯｸUB" w:hint="eastAsia"/>
          <w:b/>
          <w:sz w:val="40"/>
        </w:rPr>
        <w:t>第</w:t>
      </w:r>
      <w:r w:rsidRPr="003C2A7C">
        <w:rPr>
          <w:rFonts w:ascii="UD デジタル 教科書体 NK-R" w:eastAsia="UD デジタル 教科書体 NK-R" w:hAnsi="HGP創英角ｺﾞｼｯｸUB" w:hint="eastAsia"/>
          <w:b/>
          <w:sz w:val="40"/>
        </w:rPr>
        <w:t>２章　計画策定の背景</w:t>
      </w:r>
      <w:bookmarkEnd w:id="0"/>
    </w:p>
    <w:p w14:paraId="4BDEF159" w14:textId="77777777" w:rsidR="00CD20D8" w:rsidRPr="003C2A7C" w:rsidRDefault="00CD20D8">
      <w:pPr>
        <w:spacing w:line="240" w:lineRule="exact"/>
        <w:rPr>
          <w:rFonts w:hAnsi="メイリオ" w:cs="メイリオ"/>
          <w:b/>
          <w:sz w:val="32"/>
          <w:szCs w:val="24"/>
        </w:rPr>
      </w:pPr>
    </w:p>
    <w:p w14:paraId="42DDCFFA" w14:textId="43A7D15E" w:rsidR="00CD20D8" w:rsidRPr="003C2A7C" w:rsidRDefault="00CD20D8">
      <w:pPr>
        <w:pStyle w:val="2"/>
        <w:rPr>
          <w:rFonts w:ascii="UD デジタル 教科書体 NK-R" w:eastAsia="UD デジタル 教科書体 NK-R" w:hAnsi="HGPｺﾞｼｯｸE" w:cs="メイリオ"/>
          <w:b/>
          <w:sz w:val="32"/>
          <w:szCs w:val="24"/>
        </w:rPr>
      </w:pPr>
      <w:bookmarkStart w:id="1" w:name="_Toc225690307"/>
      <w:r w:rsidRPr="003C2A7C">
        <w:rPr>
          <w:rFonts w:ascii="UD デジタル 教科書体 NK-R" w:eastAsia="UD デジタル 教科書体 NK-R" w:hAnsi="HGPｺﾞｼｯｸE" w:cs="メイリオ" w:hint="eastAsia"/>
          <w:b/>
          <w:sz w:val="32"/>
          <w:szCs w:val="24"/>
        </w:rPr>
        <w:t>１．世界の動き、国の動き</w:t>
      </w:r>
      <w:bookmarkEnd w:id="1"/>
    </w:p>
    <w:p w14:paraId="52809232" w14:textId="550BB9AF" w:rsidR="00CD20D8" w:rsidRPr="003C2A7C" w:rsidRDefault="00CD20D8">
      <w:pPr>
        <w:ind w:firstLineChars="100" w:firstLine="220"/>
        <w:rPr>
          <w:rFonts w:hAnsi="HG丸ｺﾞｼｯｸM-PRO"/>
        </w:rPr>
      </w:pPr>
      <w:r w:rsidRPr="003C2A7C">
        <w:rPr>
          <w:rFonts w:hAnsi="HG丸ｺﾞｼｯｸM-PRO" w:hint="eastAsia"/>
        </w:rPr>
        <w:t>日本国憲法において個人の尊重と法の下の平等がうたわれ、国内における男女平等の実現に向けた取組が、国際社会における動きとも連動しつつ進められてきました。</w:t>
      </w:r>
    </w:p>
    <w:p w14:paraId="297562FB" w14:textId="6794B1EC" w:rsidR="00CD20D8" w:rsidRPr="003C2A7C" w:rsidRDefault="00CD20D8">
      <w:pPr>
        <w:ind w:firstLineChars="100" w:firstLine="220"/>
        <w:rPr>
          <w:rFonts w:hAnsi="HG丸ｺﾞｼｯｸM-PRO"/>
        </w:rPr>
      </w:pPr>
      <w:r w:rsidRPr="003C2A7C">
        <w:rPr>
          <w:rFonts w:hAnsi="HG丸ｺﾞｼｯｸM-PRO" w:hint="eastAsia"/>
        </w:rPr>
        <w:t>国際連合</w:t>
      </w:r>
      <w:r w:rsidR="00655BA3">
        <w:rPr>
          <w:rFonts w:hAnsi="HG丸ｺﾞｼｯｸM-PRO" w:hint="eastAsia"/>
        </w:rPr>
        <w:t>(</w:t>
      </w:r>
      <w:r w:rsidRPr="003C2A7C">
        <w:rPr>
          <w:rFonts w:hAnsi="HG丸ｺﾞｼｯｸM-PRO" w:hint="eastAsia"/>
        </w:rPr>
        <w:t>以下「国連」という。</w:t>
      </w:r>
      <w:r w:rsidR="00655BA3">
        <w:rPr>
          <w:rFonts w:hAnsi="HG丸ｺﾞｼｯｸM-PRO" w:hint="eastAsia"/>
        </w:rPr>
        <w:t>)</w:t>
      </w:r>
      <w:r w:rsidRPr="003C2A7C">
        <w:rPr>
          <w:rFonts w:hAnsi="HG丸ｺﾞｼｯｸM-PRO" w:hint="eastAsia"/>
        </w:rPr>
        <w:t>は、昭和50</w:t>
      </w:r>
      <w:r w:rsidR="00655BA3">
        <w:rPr>
          <w:rFonts w:hAnsi="HG丸ｺﾞｼｯｸM-PRO" w:hint="eastAsia"/>
        </w:rPr>
        <w:t>(</w:t>
      </w:r>
      <w:r w:rsidRPr="003C2A7C">
        <w:rPr>
          <w:rFonts w:hAnsi="HG丸ｺﾞｼｯｸM-PRO" w:hint="eastAsia"/>
        </w:rPr>
        <w:t>1975</w:t>
      </w:r>
      <w:r w:rsidR="00655BA3">
        <w:rPr>
          <w:rFonts w:hAnsi="HG丸ｺﾞｼｯｸM-PRO" w:hint="eastAsia"/>
        </w:rPr>
        <w:t>)</w:t>
      </w:r>
      <w:r w:rsidRPr="003C2A7C">
        <w:rPr>
          <w:rFonts w:hAnsi="HG丸ｺﾞｼｯｸM-PRO" w:hint="eastAsia"/>
        </w:rPr>
        <w:t>年を「国際婦人年」とし、この年、「世界行動計画」を採択し、昭和51</w:t>
      </w:r>
      <w:r w:rsidR="00655BA3">
        <w:rPr>
          <w:rFonts w:hAnsi="HG丸ｺﾞｼｯｸM-PRO" w:hint="eastAsia"/>
        </w:rPr>
        <w:t>(</w:t>
      </w:r>
      <w:r w:rsidRPr="003C2A7C">
        <w:rPr>
          <w:rFonts w:hAnsi="HG丸ｺﾞｼｯｸM-PRO" w:hint="eastAsia"/>
        </w:rPr>
        <w:t>1976</w:t>
      </w:r>
      <w:r w:rsidR="00655BA3">
        <w:rPr>
          <w:rFonts w:hAnsi="HG丸ｺﾞｼｯｸM-PRO" w:hint="eastAsia"/>
        </w:rPr>
        <w:t>)</w:t>
      </w:r>
      <w:r w:rsidRPr="003C2A7C">
        <w:rPr>
          <w:rFonts w:hAnsi="HG丸ｺﾞｼｯｸM-PRO" w:hint="eastAsia"/>
        </w:rPr>
        <w:t>年から昭和60</w:t>
      </w:r>
      <w:r w:rsidR="00655BA3">
        <w:rPr>
          <w:rFonts w:hAnsi="HG丸ｺﾞｼｯｸM-PRO" w:hint="eastAsia"/>
        </w:rPr>
        <w:t>(</w:t>
      </w:r>
      <w:r w:rsidRPr="003C2A7C">
        <w:rPr>
          <w:rFonts w:hAnsi="HG丸ｺﾞｼｯｸM-PRO" w:hint="eastAsia"/>
        </w:rPr>
        <w:t>1985</w:t>
      </w:r>
      <w:r w:rsidR="00655BA3">
        <w:rPr>
          <w:rFonts w:hAnsi="HG丸ｺﾞｼｯｸM-PRO" w:hint="eastAsia"/>
        </w:rPr>
        <w:t>)</w:t>
      </w:r>
      <w:r w:rsidRPr="003C2A7C">
        <w:rPr>
          <w:rFonts w:hAnsi="HG丸ｺﾞｼｯｸM-PRO" w:hint="eastAsia"/>
        </w:rPr>
        <w:t>年までを「国連婦人の十年」と定めて、女性の人権の擁護と男女の平等のための行動を本格的に開始しました。昭和54</w:t>
      </w:r>
      <w:r w:rsidR="00655BA3">
        <w:rPr>
          <w:rFonts w:hAnsi="HG丸ｺﾞｼｯｸM-PRO" w:hint="eastAsia"/>
        </w:rPr>
        <w:t>(</w:t>
      </w:r>
      <w:r w:rsidRPr="003C2A7C">
        <w:rPr>
          <w:rFonts w:hAnsi="HG丸ｺﾞｼｯｸM-PRO" w:hint="eastAsia"/>
        </w:rPr>
        <w:t>1979</w:t>
      </w:r>
      <w:r w:rsidR="00655BA3">
        <w:rPr>
          <w:rFonts w:hAnsi="HG丸ｺﾞｼｯｸM-PRO" w:hint="eastAsia"/>
        </w:rPr>
        <w:t>)</w:t>
      </w:r>
      <w:r w:rsidRPr="003C2A7C">
        <w:rPr>
          <w:rFonts w:hAnsi="HG丸ｺﾞｼｯｸM-PRO" w:hint="eastAsia"/>
        </w:rPr>
        <w:t>年には、「女子に対するあらゆる形態の差別の撤廃に関する条約」を採択し、昭和60</w:t>
      </w:r>
      <w:r w:rsidR="00655BA3">
        <w:rPr>
          <w:rFonts w:hAnsi="HG丸ｺﾞｼｯｸM-PRO" w:hint="eastAsia"/>
        </w:rPr>
        <w:t>(</w:t>
      </w:r>
      <w:r w:rsidRPr="003C2A7C">
        <w:rPr>
          <w:rFonts w:hAnsi="HG丸ｺﾞｼｯｸM-PRO" w:hint="eastAsia"/>
        </w:rPr>
        <w:t>1985</w:t>
      </w:r>
      <w:r w:rsidR="00655BA3">
        <w:rPr>
          <w:rFonts w:hAnsi="HG丸ｺﾞｼｯｸM-PRO" w:hint="eastAsia"/>
        </w:rPr>
        <w:t>)</w:t>
      </w:r>
      <w:r w:rsidRPr="003C2A7C">
        <w:rPr>
          <w:rFonts w:hAnsi="HG丸ｺﾞｼｯｸM-PRO" w:hint="eastAsia"/>
        </w:rPr>
        <w:t>年には、平成12</w:t>
      </w:r>
      <w:r w:rsidR="00655BA3">
        <w:rPr>
          <w:rFonts w:hAnsi="HG丸ｺﾞｼｯｸM-PRO" w:hint="eastAsia"/>
        </w:rPr>
        <w:t>(</w:t>
      </w:r>
      <w:r w:rsidRPr="003C2A7C">
        <w:rPr>
          <w:rFonts w:hAnsi="HG丸ｺﾞｼｯｸM-PRO" w:hint="eastAsia"/>
        </w:rPr>
        <w:t>2000</w:t>
      </w:r>
      <w:r w:rsidR="00655BA3">
        <w:rPr>
          <w:rFonts w:hAnsi="HG丸ｺﾞｼｯｸM-PRO" w:hint="eastAsia"/>
        </w:rPr>
        <w:t>)</w:t>
      </w:r>
      <w:r w:rsidRPr="003C2A7C">
        <w:rPr>
          <w:rFonts w:hAnsi="HG丸ｺﾞｼｯｸM-PRO" w:hint="eastAsia"/>
        </w:rPr>
        <w:t>年に向けて、女性の地位向上のために各国が取り組むべき施策の指針である「婦人の地位向上のためのナイロビ将来戦略」を採択しました。平成</w:t>
      </w:r>
      <w:r w:rsidR="00655BA3">
        <w:rPr>
          <w:rFonts w:hAnsi="HG丸ｺﾞｼｯｸM-PRO" w:hint="eastAsia"/>
        </w:rPr>
        <w:t>7(</w:t>
      </w:r>
      <w:r w:rsidRPr="003C2A7C">
        <w:rPr>
          <w:rFonts w:hAnsi="HG丸ｺﾞｼｯｸM-PRO" w:hint="eastAsia"/>
        </w:rPr>
        <w:t>1995</w:t>
      </w:r>
      <w:r w:rsidR="00655BA3">
        <w:rPr>
          <w:rFonts w:hAnsi="HG丸ｺﾞｼｯｸM-PRO" w:hint="eastAsia"/>
        </w:rPr>
        <w:t>)</w:t>
      </w:r>
      <w:r w:rsidRPr="003C2A7C">
        <w:rPr>
          <w:rFonts w:hAnsi="HG丸ｺﾞｼｯｸM-PRO" w:hint="eastAsia"/>
        </w:rPr>
        <w:t>年の北京での「第4回世界女性会議」で採択された行動綱領は、12の重大問題領域について各国政府等の具体的な取組指針を示しました。</w:t>
      </w:r>
    </w:p>
    <w:p w14:paraId="1762F05B" w14:textId="36C69819" w:rsidR="00CD20D8" w:rsidRPr="003C2A7C" w:rsidRDefault="00CD20D8">
      <w:pPr>
        <w:ind w:firstLineChars="100" w:firstLine="220"/>
        <w:rPr>
          <w:rFonts w:hAnsi="HG丸ｺﾞｼｯｸM-PRO"/>
        </w:rPr>
      </w:pPr>
      <w:r w:rsidRPr="003C2A7C">
        <w:rPr>
          <w:rFonts w:hAnsi="HG丸ｺﾞｼｯｸM-PRO" w:hint="eastAsia"/>
        </w:rPr>
        <w:t>これらの動きを踏まえて国は、平成8</w:t>
      </w:r>
      <w:r w:rsidR="00655BA3">
        <w:rPr>
          <w:rFonts w:hAnsi="HG丸ｺﾞｼｯｸM-PRO" w:hint="eastAsia"/>
        </w:rPr>
        <w:t>(</w:t>
      </w:r>
      <w:r w:rsidRPr="003C2A7C">
        <w:rPr>
          <w:rFonts w:hAnsi="HG丸ｺﾞｼｯｸM-PRO" w:hint="eastAsia"/>
        </w:rPr>
        <w:t>1996</w:t>
      </w:r>
      <w:r w:rsidR="00655BA3">
        <w:rPr>
          <w:rFonts w:hAnsi="HG丸ｺﾞｼｯｸM-PRO" w:hint="eastAsia"/>
        </w:rPr>
        <w:t>)</w:t>
      </w:r>
      <w:r w:rsidRPr="003C2A7C">
        <w:rPr>
          <w:rFonts w:hAnsi="HG丸ｺﾞｼｯｸM-PRO" w:hint="eastAsia"/>
        </w:rPr>
        <w:t>年に「男女共同参画2000年プラン」を策定し、平成</w:t>
      </w:r>
      <w:r w:rsidR="00C40171">
        <w:rPr>
          <w:rFonts w:hAnsi="HG丸ｺﾞｼｯｸM-PRO" w:hint="eastAsia"/>
        </w:rPr>
        <w:t>11</w:t>
      </w:r>
      <w:r w:rsidR="00655BA3">
        <w:rPr>
          <w:rFonts w:hAnsi="HG丸ｺﾞｼｯｸM-PRO" w:hint="eastAsia"/>
        </w:rPr>
        <w:t>(</w:t>
      </w:r>
      <w:r w:rsidRPr="003C2A7C">
        <w:rPr>
          <w:rFonts w:hAnsi="HG丸ｺﾞｼｯｸM-PRO" w:hint="eastAsia"/>
        </w:rPr>
        <w:t>1999</w:t>
      </w:r>
      <w:r w:rsidR="00655BA3">
        <w:rPr>
          <w:rFonts w:hAnsi="HG丸ｺﾞｼｯｸM-PRO" w:hint="eastAsia"/>
        </w:rPr>
        <w:t>)</w:t>
      </w:r>
      <w:r w:rsidRPr="003C2A7C">
        <w:rPr>
          <w:rFonts w:hAnsi="HG丸ｺﾞｼｯｸM-PRO" w:hint="eastAsia"/>
        </w:rPr>
        <w:t>年</w:t>
      </w:r>
      <w:r w:rsidR="00655BA3">
        <w:rPr>
          <w:rFonts w:hAnsi="HG丸ｺﾞｼｯｸM-PRO" w:hint="eastAsia"/>
        </w:rPr>
        <w:t>6月には</w:t>
      </w:r>
      <w:r w:rsidRPr="003C2A7C">
        <w:rPr>
          <w:rFonts w:hAnsi="HG丸ｺﾞｼｯｸM-PRO" w:hint="eastAsia"/>
        </w:rPr>
        <w:t>、取組の総合的枠組みを定める基本法制として「男女共同参画社会基本法」を公布・施行しました。</w:t>
      </w:r>
    </w:p>
    <w:p w14:paraId="49AB9D3D" w14:textId="3D704997" w:rsidR="00CD20D8" w:rsidRPr="003C2A7C" w:rsidRDefault="00CD20D8">
      <w:pPr>
        <w:ind w:firstLineChars="100" w:firstLine="220"/>
        <w:rPr>
          <w:rFonts w:hAnsi="HG丸ｺﾞｼｯｸM-PRO"/>
        </w:rPr>
      </w:pPr>
      <w:r w:rsidRPr="003C2A7C">
        <w:rPr>
          <w:rFonts w:hAnsi="HG丸ｺﾞｼｯｸM-PRO" w:hint="eastAsia"/>
        </w:rPr>
        <w:t>平成12</w:t>
      </w:r>
      <w:r w:rsidR="00655BA3">
        <w:rPr>
          <w:rFonts w:hAnsi="HG丸ｺﾞｼｯｸM-PRO" w:hint="eastAsia"/>
        </w:rPr>
        <w:t>(</w:t>
      </w:r>
      <w:r w:rsidRPr="003C2A7C">
        <w:rPr>
          <w:rFonts w:hAnsi="HG丸ｺﾞｼｯｸM-PRO" w:hint="eastAsia"/>
        </w:rPr>
        <w:t>2000</w:t>
      </w:r>
      <w:r w:rsidR="00655BA3">
        <w:rPr>
          <w:rFonts w:hAnsi="HG丸ｺﾞｼｯｸM-PRO" w:hint="eastAsia"/>
        </w:rPr>
        <w:t>)</w:t>
      </w:r>
      <w:r w:rsidRPr="003C2A7C">
        <w:rPr>
          <w:rFonts w:hAnsi="HG丸ｺﾞｼｯｸM-PRO" w:hint="eastAsia"/>
        </w:rPr>
        <w:t>年のニューヨークでの国連特別総会「女性2000年会議」では、「政治宣言」と「北京宣言及び行動綱領実施のための更なる行動とイニシアティブ」が採択され、これを踏まえつつ、平成12</w:t>
      </w:r>
      <w:r w:rsidR="00655BA3">
        <w:rPr>
          <w:rFonts w:hAnsi="HG丸ｺﾞｼｯｸM-PRO" w:hint="eastAsia"/>
        </w:rPr>
        <w:t>(</w:t>
      </w:r>
      <w:r w:rsidRPr="003C2A7C">
        <w:rPr>
          <w:rFonts w:hAnsi="HG丸ｺﾞｼｯｸM-PRO" w:hint="eastAsia"/>
        </w:rPr>
        <w:t>2000</w:t>
      </w:r>
      <w:r w:rsidR="00655BA3">
        <w:rPr>
          <w:rFonts w:hAnsi="HG丸ｺﾞｼｯｸM-PRO" w:hint="eastAsia"/>
        </w:rPr>
        <w:t>)</w:t>
      </w:r>
      <w:r w:rsidRPr="003C2A7C">
        <w:rPr>
          <w:rFonts w:hAnsi="HG丸ｺﾞｼｯｸM-PRO" w:hint="eastAsia"/>
        </w:rPr>
        <w:t>年12月、国は、男女共同参画社会基本法に基づく「男女共同参画基本計画」</w:t>
      </w:r>
      <w:r w:rsidR="00655BA3">
        <w:rPr>
          <w:rFonts w:hAnsi="HG丸ｺﾞｼｯｸM-PRO" w:hint="eastAsia"/>
        </w:rPr>
        <w:t>(</w:t>
      </w:r>
      <w:r w:rsidRPr="003C2A7C">
        <w:rPr>
          <w:rFonts w:hAnsi="HG丸ｺﾞｼｯｸM-PRO" w:hint="eastAsia"/>
        </w:rPr>
        <w:t>平成17</w:t>
      </w:r>
      <w:r w:rsidR="00655BA3">
        <w:rPr>
          <w:rFonts w:hAnsi="HG丸ｺﾞｼｯｸM-PRO" w:hint="eastAsia"/>
        </w:rPr>
        <w:t>(</w:t>
      </w:r>
      <w:r w:rsidRPr="003C2A7C">
        <w:rPr>
          <w:rFonts w:hAnsi="HG丸ｺﾞｼｯｸM-PRO" w:hint="eastAsia"/>
        </w:rPr>
        <w:t>2005</w:t>
      </w:r>
      <w:r w:rsidR="00655BA3">
        <w:rPr>
          <w:rFonts w:hAnsi="HG丸ｺﾞｼｯｸM-PRO" w:hint="eastAsia"/>
        </w:rPr>
        <w:t>)</w:t>
      </w:r>
      <w:r w:rsidRPr="003C2A7C">
        <w:rPr>
          <w:rFonts w:hAnsi="HG丸ｺﾞｼｯｸM-PRO" w:hint="eastAsia"/>
        </w:rPr>
        <w:t>年度改定</w:t>
      </w:r>
      <w:r w:rsidR="00655BA3">
        <w:rPr>
          <w:rFonts w:hAnsi="HG丸ｺﾞｼｯｸM-PRO" w:hint="eastAsia"/>
        </w:rPr>
        <w:t>)</w:t>
      </w:r>
      <w:r w:rsidRPr="003C2A7C">
        <w:rPr>
          <w:rFonts w:hAnsi="HG丸ｺﾞｼｯｸM-PRO" w:hint="eastAsia"/>
        </w:rPr>
        <w:t>を策定しました。</w:t>
      </w:r>
    </w:p>
    <w:p w14:paraId="57BC0041" w14:textId="0C3DE3D8" w:rsidR="00CD20D8" w:rsidRPr="003C2A7C" w:rsidRDefault="00CD20D8">
      <w:pPr>
        <w:ind w:firstLineChars="100" w:firstLine="220"/>
        <w:rPr>
          <w:rFonts w:hAnsi="HG丸ｺﾞｼｯｸM-PRO"/>
        </w:rPr>
      </w:pPr>
      <w:r w:rsidRPr="003C2A7C">
        <w:rPr>
          <w:rFonts w:hAnsi="HG丸ｺﾞｼｯｸM-PRO" w:hint="eastAsia"/>
        </w:rPr>
        <w:t>平成17</w:t>
      </w:r>
      <w:r w:rsidR="00655BA3">
        <w:rPr>
          <w:rFonts w:hAnsi="HG丸ｺﾞｼｯｸM-PRO" w:hint="eastAsia"/>
        </w:rPr>
        <w:t>(</w:t>
      </w:r>
      <w:r w:rsidRPr="003C2A7C">
        <w:rPr>
          <w:rFonts w:hAnsi="HG丸ｺﾞｼｯｸM-PRO" w:hint="eastAsia"/>
        </w:rPr>
        <w:t>2005</w:t>
      </w:r>
      <w:r w:rsidR="00655BA3">
        <w:rPr>
          <w:rFonts w:hAnsi="HG丸ｺﾞｼｯｸM-PRO" w:hint="eastAsia"/>
        </w:rPr>
        <w:t>)</w:t>
      </w:r>
      <w:r w:rsidRPr="003C2A7C">
        <w:rPr>
          <w:rFonts w:hAnsi="HG丸ｺﾞｼｯｸM-PRO" w:hint="eastAsia"/>
        </w:rPr>
        <w:t>年に開催された「第49回国連婦人の地位委員会</w:t>
      </w:r>
      <w:r w:rsidR="00655BA3">
        <w:rPr>
          <w:rFonts w:hAnsi="HG丸ｺﾞｼｯｸM-PRO" w:hint="eastAsia"/>
        </w:rPr>
        <w:t>(</w:t>
      </w:r>
      <w:r w:rsidRPr="003C2A7C">
        <w:rPr>
          <w:rFonts w:hAnsi="HG丸ｺﾞｼｯｸM-PRO" w:hint="eastAsia"/>
        </w:rPr>
        <w:t>北京＋10</w:t>
      </w:r>
      <w:r w:rsidR="00655BA3">
        <w:rPr>
          <w:rFonts w:hAnsi="HG丸ｺﾞｼｯｸM-PRO" w:hint="eastAsia"/>
        </w:rPr>
        <w:t>)</w:t>
      </w:r>
      <w:r w:rsidRPr="003C2A7C">
        <w:rPr>
          <w:rFonts w:hAnsi="HG丸ｺﾞｼｯｸM-PRO" w:hint="eastAsia"/>
        </w:rPr>
        <w:t>」及び平成22</w:t>
      </w:r>
      <w:r w:rsidR="00655BA3">
        <w:rPr>
          <w:rFonts w:hAnsi="HG丸ｺﾞｼｯｸM-PRO" w:hint="eastAsia"/>
        </w:rPr>
        <w:t>(</w:t>
      </w:r>
      <w:r w:rsidRPr="003C2A7C">
        <w:rPr>
          <w:rFonts w:hAnsi="HG丸ｺﾞｼｯｸM-PRO" w:hint="eastAsia"/>
        </w:rPr>
        <w:t>2010</w:t>
      </w:r>
      <w:r w:rsidR="00655BA3">
        <w:rPr>
          <w:rFonts w:hAnsi="HG丸ｺﾞｼｯｸM-PRO" w:hint="eastAsia"/>
        </w:rPr>
        <w:t>)</w:t>
      </w:r>
      <w:r w:rsidRPr="003C2A7C">
        <w:rPr>
          <w:rFonts w:hAnsi="HG丸ｺﾞｼｯｸM-PRO" w:hint="eastAsia"/>
        </w:rPr>
        <w:t>年に開催された「第54回国連婦人の地位委員会</w:t>
      </w:r>
      <w:r w:rsidR="00655BA3">
        <w:rPr>
          <w:rFonts w:hAnsi="HG丸ｺﾞｼｯｸM-PRO" w:hint="eastAsia"/>
        </w:rPr>
        <w:t>(</w:t>
      </w:r>
      <w:r w:rsidRPr="003C2A7C">
        <w:rPr>
          <w:rFonts w:hAnsi="HG丸ｺﾞｼｯｸM-PRO" w:hint="eastAsia"/>
        </w:rPr>
        <w:t>北京＋15</w:t>
      </w:r>
      <w:r w:rsidR="00655BA3">
        <w:rPr>
          <w:rFonts w:hAnsi="HG丸ｺﾞｼｯｸM-PRO" w:hint="eastAsia"/>
        </w:rPr>
        <w:t>)</w:t>
      </w:r>
      <w:r w:rsidRPr="003C2A7C">
        <w:rPr>
          <w:rFonts w:hAnsi="HG丸ｺﾞｼｯｸM-PRO" w:hint="eastAsia"/>
        </w:rPr>
        <w:t>」では、女性の自立と地位向上に向けた取組を引き続き推進していくことが確認されました。また、平成21</w:t>
      </w:r>
      <w:r w:rsidR="00655BA3">
        <w:rPr>
          <w:rFonts w:hAnsi="HG丸ｺﾞｼｯｸM-PRO" w:hint="eastAsia"/>
        </w:rPr>
        <w:t>(</w:t>
      </w:r>
      <w:r w:rsidRPr="003C2A7C">
        <w:rPr>
          <w:rFonts w:hAnsi="HG丸ｺﾞｼｯｸM-PRO" w:hint="eastAsia"/>
        </w:rPr>
        <w:t>2009</w:t>
      </w:r>
      <w:r w:rsidR="00655BA3">
        <w:rPr>
          <w:rFonts w:hAnsi="HG丸ｺﾞｼｯｸM-PRO" w:hint="eastAsia"/>
        </w:rPr>
        <w:t>)</w:t>
      </w:r>
      <w:r w:rsidRPr="003C2A7C">
        <w:rPr>
          <w:rFonts w:hAnsi="HG丸ｺﾞｼｯｸM-PRO" w:hint="eastAsia"/>
        </w:rPr>
        <w:t>年には、国連の女子に対する差別の撤廃に関する委員会から、我が国に対する最終見解が示されました。これらの動きを踏まえて、国は、平成22</w:t>
      </w:r>
      <w:r w:rsidR="00655BA3">
        <w:rPr>
          <w:rFonts w:hAnsi="HG丸ｺﾞｼｯｸM-PRO" w:hint="eastAsia"/>
        </w:rPr>
        <w:t>(</w:t>
      </w:r>
      <w:r w:rsidRPr="003C2A7C">
        <w:rPr>
          <w:rFonts w:hAnsi="HG丸ｺﾞｼｯｸM-PRO" w:hint="eastAsia"/>
        </w:rPr>
        <w:t>2010</w:t>
      </w:r>
      <w:r w:rsidR="00655BA3">
        <w:rPr>
          <w:rFonts w:hAnsi="HG丸ｺﾞｼｯｸM-PRO" w:hint="eastAsia"/>
        </w:rPr>
        <w:t>)</w:t>
      </w:r>
      <w:r w:rsidRPr="003C2A7C">
        <w:rPr>
          <w:rFonts w:hAnsi="HG丸ｺﾞｼｯｸM-PRO" w:hint="eastAsia"/>
        </w:rPr>
        <w:t>年12月</w:t>
      </w:r>
      <w:r w:rsidR="00C87DEC" w:rsidRPr="003C2A7C">
        <w:rPr>
          <w:rFonts w:hAnsi="HG丸ｺﾞｼｯｸM-PRO" w:hint="eastAsia"/>
        </w:rPr>
        <w:t>に</w:t>
      </w:r>
      <w:r w:rsidRPr="003C2A7C">
        <w:rPr>
          <w:rFonts w:hAnsi="HG丸ｺﾞｼｯｸM-PRO" w:hint="eastAsia"/>
        </w:rPr>
        <w:t>「第３次男女共同参画基本計画」を策定しました。</w:t>
      </w:r>
    </w:p>
    <w:p w14:paraId="6262A84F" w14:textId="12EDD873" w:rsidR="00CD20D8" w:rsidRPr="003C2A7C" w:rsidRDefault="00CD20D8">
      <w:pPr>
        <w:ind w:firstLineChars="100" w:firstLine="220"/>
        <w:rPr>
          <w:rFonts w:hAnsi="HG丸ｺﾞｼｯｸM-PRO"/>
        </w:rPr>
      </w:pPr>
      <w:r w:rsidRPr="003C2A7C">
        <w:rPr>
          <w:rFonts w:hAnsi="HG丸ｺﾞｼｯｸM-PRO" w:hint="eastAsia"/>
        </w:rPr>
        <w:t>また、平成25</w:t>
      </w:r>
      <w:r w:rsidR="00655BA3">
        <w:rPr>
          <w:rFonts w:hAnsi="HG丸ｺﾞｼｯｸM-PRO" w:hint="eastAsia"/>
        </w:rPr>
        <w:t>(</w:t>
      </w:r>
      <w:r w:rsidRPr="003C2A7C">
        <w:rPr>
          <w:rFonts w:hAnsi="HG丸ｺﾞｼｯｸM-PRO" w:hint="eastAsia"/>
        </w:rPr>
        <w:t>2013</w:t>
      </w:r>
      <w:r w:rsidR="00655BA3">
        <w:rPr>
          <w:rFonts w:hAnsi="HG丸ｺﾞｼｯｸM-PRO" w:hint="eastAsia"/>
        </w:rPr>
        <w:t>)</w:t>
      </w:r>
      <w:r w:rsidRPr="003C2A7C">
        <w:rPr>
          <w:rFonts w:hAnsi="HG丸ｺﾞｼｯｸM-PRO" w:hint="eastAsia"/>
        </w:rPr>
        <w:t>年10月、「すべての女性が輝く社会づくり本部」を設置し、「すべての女性が輝く政策パッケージ」を取りまとめるとともに、平成27</w:t>
      </w:r>
      <w:r w:rsidR="00655BA3">
        <w:rPr>
          <w:rFonts w:hAnsi="HG丸ｺﾞｼｯｸM-PRO" w:hint="eastAsia"/>
        </w:rPr>
        <w:t>(</w:t>
      </w:r>
      <w:r w:rsidRPr="003C2A7C">
        <w:rPr>
          <w:rFonts w:hAnsi="HG丸ｺﾞｼｯｸM-PRO" w:hint="eastAsia"/>
        </w:rPr>
        <w:t>2015</w:t>
      </w:r>
      <w:r w:rsidR="00655BA3">
        <w:rPr>
          <w:rFonts w:hAnsi="HG丸ｺﾞｼｯｸM-PRO" w:hint="eastAsia"/>
        </w:rPr>
        <w:t>)</w:t>
      </w:r>
      <w:r w:rsidRPr="003C2A7C">
        <w:rPr>
          <w:rFonts w:hAnsi="HG丸ｺﾞｼｯｸM-PRO" w:hint="eastAsia"/>
        </w:rPr>
        <w:t>年8月には、女性の職業生活における活躍を推進し、豊かで活力ある社会の実現を図ることを目的とする</w:t>
      </w:r>
      <w:r w:rsidR="00807B35" w:rsidRPr="003C2A7C">
        <w:rPr>
          <w:rFonts w:hAnsi="HG丸ｺﾞｼｯｸM-PRO" w:hint="eastAsia"/>
        </w:rPr>
        <w:t>「女性の職業生活における活躍の推進に関する法律」</w:t>
      </w:r>
      <w:r w:rsidR="00655BA3">
        <w:rPr>
          <w:rFonts w:hAnsi="HG丸ｺﾞｼｯｸM-PRO" w:hint="eastAsia"/>
        </w:rPr>
        <w:t>(</w:t>
      </w:r>
      <w:r w:rsidR="00807B35" w:rsidRPr="003C2A7C">
        <w:rPr>
          <w:rFonts w:hAnsi="HG丸ｺﾞｼｯｸM-PRO" w:hint="eastAsia"/>
        </w:rPr>
        <w:t>以下「</w:t>
      </w:r>
      <w:r w:rsidRPr="003C2A7C">
        <w:rPr>
          <w:rFonts w:hAnsi="HG丸ｺﾞｼｯｸM-PRO" w:hint="eastAsia"/>
        </w:rPr>
        <w:t>女性活躍推進法</w:t>
      </w:r>
      <w:r w:rsidR="00807B35" w:rsidRPr="003C2A7C">
        <w:rPr>
          <w:rFonts w:hAnsi="HG丸ｺﾞｼｯｸM-PRO" w:hint="eastAsia"/>
        </w:rPr>
        <w:t>」という。</w:t>
      </w:r>
      <w:r w:rsidR="00655BA3">
        <w:rPr>
          <w:rFonts w:hAnsi="HG丸ｺﾞｼｯｸM-PRO" w:hint="eastAsia"/>
        </w:rPr>
        <w:t>)</w:t>
      </w:r>
      <w:r w:rsidRPr="003C2A7C">
        <w:rPr>
          <w:rFonts w:hAnsi="HG丸ｺﾞｼｯｸM-PRO" w:hint="eastAsia"/>
        </w:rPr>
        <w:t>が成立し、同年12月には「第４次男女共同参画基本計画」を策定しました。</w:t>
      </w:r>
    </w:p>
    <w:p w14:paraId="7DDFD1B6" w14:textId="1873DF51" w:rsidR="00CD20D8" w:rsidRPr="003C2A7C" w:rsidRDefault="00CD20D8">
      <w:pPr>
        <w:ind w:firstLineChars="100" w:firstLine="220"/>
        <w:rPr>
          <w:rFonts w:hAnsi="HG丸ｺﾞｼｯｸM-PRO" w:cs="Arial"/>
          <w:szCs w:val="21"/>
        </w:rPr>
      </w:pPr>
      <w:r w:rsidRPr="003C2A7C">
        <w:rPr>
          <w:rFonts w:hAnsi="HG丸ｺﾞｼｯｸM-PRO" w:cs="メイリオ" w:hint="eastAsia"/>
          <w:szCs w:val="21"/>
        </w:rPr>
        <w:t>平成27</w:t>
      </w:r>
      <w:r w:rsidR="00655BA3">
        <w:rPr>
          <w:rFonts w:hAnsi="HG丸ｺﾞｼｯｸM-PRO" w:cs="メイリオ" w:hint="eastAsia"/>
          <w:szCs w:val="21"/>
        </w:rPr>
        <w:t>(</w:t>
      </w:r>
      <w:r w:rsidR="00D4074D" w:rsidRPr="003C2A7C">
        <w:rPr>
          <w:rFonts w:hAnsi="HG丸ｺﾞｼｯｸM-PRO" w:cs="メイリオ" w:hint="eastAsia"/>
          <w:szCs w:val="21"/>
        </w:rPr>
        <w:t>2015</w:t>
      </w:r>
      <w:r w:rsidR="00655BA3">
        <w:rPr>
          <w:rFonts w:hAnsi="HG丸ｺﾞｼｯｸM-PRO" w:cs="メイリオ" w:hint="eastAsia"/>
          <w:szCs w:val="21"/>
        </w:rPr>
        <w:t>)</w:t>
      </w:r>
      <w:r w:rsidRPr="003C2A7C">
        <w:rPr>
          <w:rFonts w:hAnsi="HG丸ｺﾞｼｯｸM-PRO" w:cs="メイリオ" w:hint="eastAsia"/>
          <w:szCs w:val="21"/>
        </w:rPr>
        <w:t>年</w:t>
      </w:r>
      <w:r w:rsidR="008D4AB5" w:rsidRPr="003C2A7C">
        <w:rPr>
          <w:rFonts w:hAnsi="HG丸ｺﾞｼｯｸM-PRO" w:cs="メイリオ" w:hint="eastAsia"/>
          <w:szCs w:val="21"/>
        </w:rPr>
        <w:t>9月の</w:t>
      </w:r>
      <w:r w:rsidRPr="003C2A7C">
        <w:rPr>
          <w:rFonts w:hAnsi="HG丸ｺﾞｼｯｸM-PRO" w:cs="メイリオ" w:hint="eastAsia"/>
          <w:szCs w:val="21"/>
        </w:rPr>
        <w:t>国連持続可能な開発サミット</w:t>
      </w:r>
      <w:r w:rsidR="008D4AB5" w:rsidRPr="003C2A7C">
        <w:rPr>
          <w:rFonts w:hAnsi="HG丸ｺﾞｼｯｸM-PRO" w:cs="メイリオ" w:hint="eastAsia"/>
          <w:szCs w:val="21"/>
        </w:rPr>
        <w:t>において</w:t>
      </w:r>
      <w:r w:rsidRPr="003C2A7C">
        <w:rPr>
          <w:rFonts w:hAnsi="HG丸ｺﾞｼｯｸM-PRO" w:cs="メイリオ" w:hint="eastAsia"/>
          <w:szCs w:val="21"/>
        </w:rPr>
        <w:t>、</w:t>
      </w:r>
      <w:r w:rsidR="008D4AB5" w:rsidRPr="003C2A7C">
        <w:rPr>
          <w:rFonts w:hAnsi="HG丸ｺﾞｼｯｸM-PRO" w:cs="メイリオ" w:hint="eastAsia"/>
          <w:szCs w:val="21"/>
        </w:rPr>
        <w:t>「持続可能な開発目標</w:t>
      </w:r>
      <w:r w:rsidR="00655BA3">
        <w:rPr>
          <w:rFonts w:hAnsi="HG丸ｺﾞｼｯｸM-PRO" w:cs="メイリオ" w:hint="eastAsia"/>
          <w:szCs w:val="21"/>
        </w:rPr>
        <w:t>(</w:t>
      </w:r>
      <w:proofErr w:type="spellStart"/>
      <w:r w:rsidR="008D4AB5" w:rsidRPr="003C2A7C">
        <w:rPr>
          <w:rFonts w:hAnsi="HG丸ｺﾞｼｯｸM-PRO" w:cs="メイリオ" w:hint="eastAsia"/>
          <w:szCs w:val="21"/>
        </w:rPr>
        <w:t>SDGs:Sustainable</w:t>
      </w:r>
      <w:proofErr w:type="spellEnd"/>
      <w:r w:rsidR="008D4AB5" w:rsidRPr="003C2A7C">
        <w:rPr>
          <w:rFonts w:hAnsi="HG丸ｺﾞｼｯｸM-PRO" w:cs="メイリオ" w:hint="eastAsia"/>
          <w:szCs w:val="21"/>
        </w:rPr>
        <w:t xml:space="preserve"> Development Goals</w:t>
      </w:r>
      <w:r w:rsidR="00655BA3">
        <w:rPr>
          <w:rFonts w:hAnsi="HG丸ｺﾞｼｯｸM-PRO" w:cs="メイリオ" w:hint="eastAsia"/>
          <w:szCs w:val="21"/>
        </w:rPr>
        <w:t>)</w:t>
      </w:r>
      <w:r w:rsidR="008D4AB5" w:rsidRPr="003C2A7C">
        <w:rPr>
          <w:rFonts w:hAnsi="HG丸ｺﾞｼｯｸM-PRO" w:cs="メイリオ" w:hint="eastAsia"/>
          <w:szCs w:val="21"/>
        </w:rPr>
        <w:t>」</w:t>
      </w:r>
      <w:r w:rsidRPr="003C2A7C">
        <w:rPr>
          <w:rFonts w:hAnsi="HG丸ｺﾞｼｯｸM-PRO" w:cs="メイリオ" w:hint="eastAsia"/>
          <w:szCs w:val="21"/>
        </w:rPr>
        <w:t>が採択され、</w:t>
      </w:r>
      <w:r w:rsidR="008D4AB5" w:rsidRPr="003C2A7C">
        <w:rPr>
          <w:rFonts w:hAnsi="HG丸ｺﾞｼｯｸM-PRO" w:cs="メイリオ" w:hint="eastAsia"/>
          <w:szCs w:val="21"/>
        </w:rPr>
        <w:t>「</w:t>
      </w:r>
      <w:r w:rsidRPr="003C2A7C">
        <w:rPr>
          <w:rFonts w:hAnsi="HG丸ｺﾞｼｯｸM-PRO" w:cs="Arial" w:hint="eastAsia"/>
          <w:szCs w:val="21"/>
        </w:rPr>
        <w:t>ジェンダー平等</w:t>
      </w:r>
      <w:r w:rsidR="008D4AB5" w:rsidRPr="003C2A7C">
        <w:rPr>
          <w:rFonts w:hAnsi="HG丸ｺﾞｼｯｸM-PRO" w:cs="Arial" w:hint="eastAsia"/>
          <w:szCs w:val="21"/>
        </w:rPr>
        <w:t>を</w:t>
      </w:r>
      <w:r w:rsidR="00777B0E" w:rsidRPr="003C2A7C">
        <w:rPr>
          <w:rFonts w:hAnsi="HG丸ｺﾞｼｯｸM-PRO" w:cs="Arial" w:hint="eastAsia"/>
          <w:szCs w:val="21"/>
        </w:rPr>
        <w:t>達成</w:t>
      </w:r>
      <w:r w:rsidR="008D4AB5" w:rsidRPr="003C2A7C">
        <w:rPr>
          <w:rFonts w:hAnsi="HG丸ｺﾞｼｯｸM-PRO" w:cs="Arial" w:hint="eastAsia"/>
          <w:szCs w:val="21"/>
        </w:rPr>
        <w:t>し、すべて</w:t>
      </w:r>
      <w:r w:rsidR="00777B0E" w:rsidRPr="003C2A7C">
        <w:rPr>
          <w:rFonts w:hAnsi="HG丸ｺﾞｼｯｸM-PRO" w:cs="Arial" w:hint="eastAsia"/>
          <w:szCs w:val="21"/>
        </w:rPr>
        <w:t>の</w:t>
      </w:r>
      <w:r w:rsidRPr="003C2A7C">
        <w:rPr>
          <w:rFonts w:hAnsi="HG丸ｺﾞｼｯｸM-PRO" w:cs="Arial" w:hint="eastAsia"/>
          <w:szCs w:val="21"/>
        </w:rPr>
        <w:t>女性及び女児のエンパワーメント</w:t>
      </w:r>
      <w:r w:rsidR="008D4AB5" w:rsidRPr="003C2A7C">
        <w:rPr>
          <w:rFonts w:hAnsi="HG丸ｺﾞｼｯｸM-PRO" w:cs="Arial" w:hint="eastAsia"/>
          <w:szCs w:val="21"/>
        </w:rPr>
        <w:t>を行う</w:t>
      </w:r>
      <w:r w:rsidR="00655BA3">
        <w:rPr>
          <w:rFonts w:hAnsi="HG丸ｺﾞｼｯｸM-PRO" w:cs="Arial" w:hint="eastAsia"/>
          <w:szCs w:val="21"/>
        </w:rPr>
        <w:t>(</w:t>
      </w:r>
      <w:r w:rsidRPr="003C2A7C">
        <w:rPr>
          <w:rFonts w:hAnsi="HG丸ｺﾞｼｯｸM-PRO" w:cs="Arial" w:hint="eastAsia"/>
          <w:szCs w:val="21"/>
        </w:rPr>
        <w:t>ゴール5</w:t>
      </w:r>
      <w:r w:rsidR="00655BA3">
        <w:rPr>
          <w:rFonts w:hAnsi="HG丸ｺﾞｼｯｸM-PRO" w:cs="Arial" w:hint="eastAsia"/>
          <w:szCs w:val="21"/>
        </w:rPr>
        <w:t>)</w:t>
      </w:r>
      <w:r w:rsidR="008D4AB5" w:rsidRPr="003C2A7C">
        <w:rPr>
          <w:rFonts w:hAnsi="HG丸ｺﾞｼｯｸM-PRO" w:cs="Arial" w:hint="eastAsia"/>
          <w:szCs w:val="21"/>
        </w:rPr>
        <w:t>」</w:t>
      </w:r>
      <w:r w:rsidRPr="003C2A7C">
        <w:rPr>
          <w:rFonts w:hAnsi="HG丸ｺﾞｼｯｸM-PRO" w:cs="Arial" w:hint="eastAsia"/>
          <w:szCs w:val="21"/>
        </w:rPr>
        <w:t>が17ゴールの一つとして掲げられました。</w:t>
      </w:r>
    </w:p>
    <w:p w14:paraId="664ECEC7" w14:textId="46BDD4BD" w:rsidR="000E4E3B" w:rsidRPr="003C2A7C" w:rsidRDefault="000E4E3B">
      <w:pPr>
        <w:ind w:firstLineChars="100" w:firstLine="220"/>
        <w:rPr>
          <w:rFonts w:hAnsi="HG丸ｺﾞｼｯｸM-PRO" w:cs="Arial"/>
          <w:szCs w:val="21"/>
        </w:rPr>
      </w:pPr>
      <w:r w:rsidRPr="003C2A7C">
        <w:rPr>
          <w:rFonts w:hAnsi="HG丸ｺﾞｼｯｸM-PRO" w:hint="eastAsia"/>
          <w:szCs w:val="21"/>
        </w:rPr>
        <w:t>平成30</w:t>
      </w:r>
      <w:r w:rsidR="00655BA3">
        <w:rPr>
          <w:rFonts w:hAnsi="HG丸ｺﾞｼｯｸM-PRO" w:hint="eastAsia"/>
          <w:szCs w:val="21"/>
        </w:rPr>
        <w:t>(</w:t>
      </w:r>
      <w:r w:rsidR="00D4074D" w:rsidRPr="003C2A7C">
        <w:rPr>
          <w:rFonts w:hAnsi="HG丸ｺﾞｼｯｸM-PRO" w:hint="eastAsia"/>
          <w:szCs w:val="21"/>
        </w:rPr>
        <w:t>2018</w:t>
      </w:r>
      <w:r w:rsidR="00655BA3">
        <w:rPr>
          <w:rFonts w:hAnsi="HG丸ｺﾞｼｯｸM-PRO" w:hint="eastAsia"/>
          <w:szCs w:val="21"/>
        </w:rPr>
        <w:t>)</w:t>
      </w:r>
      <w:r w:rsidRPr="003C2A7C">
        <w:rPr>
          <w:rFonts w:hAnsi="HG丸ｺﾞｼｯｸM-PRO" w:hint="eastAsia"/>
          <w:szCs w:val="21"/>
        </w:rPr>
        <w:t>年には</w:t>
      </w:r>
      <w:r w:rsidR="00F5298C">
        <w:rPr>
          <w:rFonts w:hAnsi="HG丸ｺﾞｼｯｸM-PRO" w:hint="eastAsia"/>
          <w:szCs w:val="21"/>
        </w:rPr>
        <w:t>、</w:t>
      </w:r>
      <w:r w:rsidR="00F45B58" w:rsidRPr="003C2A7C">
        <w:rPr>
          <w:rFonts w:hAnsi="HG丸ｺﾞｼｯｸM-PRO" w:cs="Arial" w:hint="eastAsia"/>
          <w:szCs w:val="21"/>
        </w:rPr>
        <w:t>選挙において、男女の候補者の数ができる限り均等となることをめざすことなどを基本原則とする</w:t>
      </w:r>
      <w:r w:rsidRPr="003C2A7C">
        <w:rPr>
          <w:rFonts w:hAnsi="HG丸ｺﾞｼｯｸM-PRO" w:hint="eastAsia"/>
          <w:szCs w:val="21"/>
        </w:rPr>
        <w:t>「政治分野の男女共同参画の推進に関する法律」が施行されました。</w:t>
      </w:r>
    </w:p>
    <w:p w14:paraId="0E7D2C5B" w14:textId="761F9694" w:rsidR="00123785" w:rsidRPr="003C2A7C" w:rsidRDefault="00123785">
      <w:pPr>
        <w:ind w:firstLineChars="100" w:firstLine="220"/>
        <w:rPr>
          <w:rFonts w:hAnsi="HG丸ｺﾞｼｯｸM-PRO" w:cs="Arial"/>
          <w:szCs w:val="21"/>
        </w:rPr>
      </w:pPr>
      <w:r w:rsidRPr="003C2A7C">
        <w:rPr>
          <w:rFonts w:hAnsi="HG丸ｺﾞｼｯｸM-PRO" w:cs="Arial" w:hint="eastAsia"/>
          <w:szCs w:val="21"/>
        </w:rPr>
        <w:t>令和元</w:t>
      </w:r>
      <w:r w:rsidR="00655BA3">
        <w:rPr>
          <w:rFonts w:hAnsi="HG丸ｺﾞｼｯｸM-PRO" w:cs="Arial" w:hint="eastAsia"/>
          <w:szCs w:val="21"/>
        </w:rPr>
        <w:t>(</w:t>
      </w:r>
      <w:r w:rsidR="00D4074D" w:rsidRPr="003C2A7C">
        <w:rPr>
          <w:rFonts w:hAnsi="HG丸ｺﾞｼｯｸM-PRO" w:cs="Arial" w:hint="eastAsia"/>
          <w:szCs w:val="21"/>
        </w:rPr>
        <w:t>2019</w:t>
      </w:r>
      <w:r w:rsidR="00655BA3">
        <w:rPr>
          <w:rFonts w:hAnsi="HG丸ｺﾞｼｯｸM-PRO" w:cs="Arial" w:hint="eastAsia"/>
          <w:szCs w:val="21"/>
        </w:rPr>
        <w:t>)</w:t>
      </w:r>
      <w:r w:rsidRPr="003C2A7C">
        <w:rPr>
          <w:rFonts w:hAnsi="HG丸ｺﾞｼｯｸM-PRO" w:cs="Arial" w:hint="eastAsia"/>
          <w:szCs w:val="21"/>
        </w:rPr>
        <w:t>年にはG20大阪サミットが開催され、男女平等と女性の経済的エンパワーメントを支えることの重要性を強調する</w:t>
      </w:r>
      <w:r w:rsidR="000C694C" w:rsidRPr="003C2A7C">
        <w:rPr>
          <w:rFonts w:hAnsi="HG丸ｺﾞｼｯｸM-PRO" w:hint="eastAsia"/>
        </w:rPr>
        <w:t>大阪首脳宣言</w:t>
      </w:r>
      <w:r w:rsidRPr="003C2A7C">
        <w:rPr>
          <w:rFonts w:hAnsi="HG丸ｺﾞｼｯｸM-PRO" w:cs="Arial" w:hint="eastAsia"/>
          <w:szCs w:val="21"/>
        </w:rPr>
        <w:t>が採択されました。</w:t>
      </w:r>
      <w:r w:rsidR="00C87DEC" w:rsidRPr="003C2A7C">
        <w:rPr>
          <w:rFonts w:hAnsi="HG丸ｺﾞｼｯｸM-PRO" w:cs="Arial" w:hint="eastAsia"/>
          <w:szCs w:val="21"/>
        </w:rPr>
        <w:t>これらの動きを踏まえて、国は、令和</w:t>
      </w:r>
      <w:r w:rsidR="00655BA3">
        <w:rPr>
          <w:rFonts w:hAnsi="HG丸ｺﾞｼｯｸM-PRO" w:cs="Arial" w:hint="eastAsia"/>
          <w:szCs w:val="21"/>
        </w:rPr>
        <w:t>2(</w:t>
      </w:r>
      <w:r w:rsidR="00C87DEC" w:rsidRPr="003C2A7C">
        <w:rPr>
          <w:rFonts w:hAnsi="HG丸ｺﾞｼｯｸM-PRO" w:cs="Arial" w:hint="eastAsia"/>
          <w:szCs w:val="21"/>
        </w:rPr>
        <w:t>２０２０</w:t>
      </w:r>
      <w:r w:rsidR="00655BA3">
        <w:rPr>
          <w:rFonts w:hAnsi="HG丸ｺﾞｼｯｸM-PRO" w:cs="Arial" w:hint="eastAsia"/>
          <w:szCs w:val="21"/>
        </w:rPr>
        <w:t>)</w:t>
      </w:r>
      <w:r w:rsidR="00C87DEC" w:rsidRPr="003C2A7C">
        <w:rPr>
          <w:rFonts w:hAnsi="HG丸ｺﾞｼｯｸM-PRO" w:cs="Arial" w:hint="eastAsia"/>
          <w:szCs w:val="21"/>
        </w:rPr>
        <w:t>年</w:t>
      </w:r>
      <w:r w:rsidR="00655BA3">
        <w:rPr>
          <w:rFonts w:hAnsi="HG丸ｺﾞｼｯｸM-PRO" w:cs="Arial" w:hint="eastAsia"/>
          <w:szCs w:val="21"/>
        </w:rPr>
        <w:t>12月に</w:t>
      </w:r>
      <w:r w:rsidR="00C87DEC" w:rsidRPr="003C2A7C">
        <w:rPr>
          <w:rFonts w:hAnsi="HG丸ｺﾞｼｯｸM-PRO" w:cs="Arial" w:hint="eastAsia"/>
          <w:szCs w:val="21"/>
        </w:rPr>
        <w:t>「第</w:t>
      </w:r>
      <w:r w:rsidR="00655BA3">
        <w:rPr>
          <w:rFonts w:hAnsi="HG丸ｺﾞｼｯｸM-PRO" w:cs="Arial" w:hint="eastAsia"/>
          <w:szCs w:val="21"/>
        </w:rPr>
        <w:t>5次</w:t>
      </w:r>
      <w:r w:rsidR="00C87DEC" w:rsidRPr="003C2A7C">
        <w:rPr>
          <w:rFonts w:hAnsi="HG丸ｺﾞｼｯｸM-PRO" w:cs="Arial" w:hint="eastAsia"/>
          <w:szCs w:val="21"/>
        </w:rPr>
        <w:t>男女共同参画基本計画</w:t>
      </w:r>
      <w:r w:rsidR="00E357AB">
        <w:rPr>
          <w:rFonts w:hAnsi="HG丸ｺﾞｼｯｸM-PRO" w:cs="Arial" w:hint="eastAsia"/>
          <w:szCs w:val="21"/>
        </w:rPr>
        <w:t>」</w:t>
      </w:r>
      <w:r w:rsidR="00C87DEC" w:rsidRPr="003C2A7C">
        <w:rPr>
          <w:rFonts w:hAnsi="HG丸ｺﾞｼｯｸM-PRO" w:cs="Arial" w:hint="eastAsia"/>
          <w:szCs w:val="21"/>
        </w:rPr>
        <w:t>を策定しました。</w:t>
      </w:r>
    </w:p>
    <w:p w14:paraId="3ED191E2" w14:textId="3E2CB6BD" w:rsidR="008E68E6" w:rsidRDefault="005C153B">
      <w:pPr>
        <w:ind w:firstLineChars="100" w:firstLine="220"/>
        <w:rPr>
          <w:rFonts w:hAnsi="HG丸ｺﾞｼｯｸM-PRO" w:cs="Arial"/>
          <w:szCs w:val="21"/>
        </w:rPr>
      </w:pPr>
      <w:r w:rsidRPr="003C2A7C">
        <w:rPr>
          <w:rFonts w:hAnsi="HG丸ｺﾞｼｯｸM-PRO" w:cs="Arial" w:hint="eastAsia"/>
          <w:szCs w:val="21"/>
        </w:rPr>
        <w:lastRenderedPageBreak/>
        <w:t>令和</w:t>
      </w:r>
      <w:r w:rsidR="00655BA3">
        <w:rPr>
          <w:rFonts w:hAnsi="HG丸ｺﾞｼｯｸM-PRO" w:cs="Arial" w:hint="eastAsia"/>
          <w:szCs w:val="21"/>
        </w:rPr>
        <w:t>6(</w:t>
      </w:r>
      <w:r w:rsidRPr="003C2A7C">
        <w:rPr>
          <w:rFonts w:hAnsi="HG丸ｺﾞｼｯｸM-PRO" w:cs="Arial" w:hint="eastAsia"/>
          <w:szCs w:val="21"/>
        </w:rPr>
        <w:t>2024</w:t>
      </w:r>
      <w:r w:rsidR="00655BA3">
        <w:rPr>
          <w:rFonts w:hAnsi="HG丸ｺﾞｼｯｸM-PRO" w:cs="Arial" w:hint="eastAsia"/>
          <w:szCs w:val="21"/>
        </w:rPr>
        <w:t>)</w:t>
      </w:r>
      <w:r w:rsidRPr="003C2A7C">
        <w:rPr>
          <w:rFonts w:hAnsi="HG丸ｺﾞｼｯｸM-PRO" w:cs="Arial" w:hint="eastAsia"/>
          <w:szCs w:val="21"/>
        </w:rPr>
        <w:t>年には国連</w:t>
      </w:r>
      <w:r w:rsidR="00184F01" w:rsidRPr="003C2A7C">
        <w:rPr>
          <w:rFonts w:hAnsi="HG丸ｺﾞｼｯｸM-PRO" w:cs="Arial" w:hint="eastAsia"/>
          <w:szCs w:val="21"/>
        </w:rPr>
        <w:t>「未来サミット」において</w:t>
      </w:r>
      <w:r w:rsidRPr="003C2A7C">
        <w:rPr>
          <w:rFonts w:hAnsi="HG丸ｺﾞｼｯｸM-PRO" w:cs="Arial" w:hint="eastAsia"/>
          <w:szCs w:val="21"/>
        </w:rPr>
        <w:t>「未来のための</w:t>
      </w:r>
      <w:r w:rsidR="00184F01" w:rsidRPr="003C2A7C">
        <w:rPr>
          <w:rFonts w:hAnsi="HG丸ｺﾞｼｯｸM-PRO" w:cs="Arial" w:hint="eastAsia"/>
          <w:szCs w:val="21"/>
        </w:rPr>
        <w:t>協定</w:t>
      </w:r>
      <w:r w:rsidRPr="003C2A7C">
        <w:rPr>
          <w:rFonts w:hAnsi="HG丸ｺﾞｼｯｸM-PRO" w:cs="Arial" w:hint="eastAsia"/>
          <w:szCs w:val="21"/>
        </w:rPr>
        <w:t>」が採択され、平和と安全、持続可能な開発、気候変動、デジタル協力、人権、ジェンダー、若者及び将来世代、グローバル・ガバナンスの変革など、広範な課題が示されました。</w:t>
      </w:r>
    </w:p>
    <w:p w14:paraId="2E2122DB" w14:textId="5CA6268B" w:rsidR="005C153B" w:rsidRPr="003C2A7C" w:rsidRDefault="005C153B">
      <w:pPr>
        <w:ind w:firstLineChars="100" w:firstLine="220"/>
        <w:rPr>
          <w:rFonts w:hAnsi="HG丸ｺﾞｼｯｸM-PRO" w:cs="Arial"/>
          <w:szCs w:val="21"/>
        </w:rPr>
      </w:pPr>
      <w:r w:rsidRPr="00130969">
        <w:rPr>
          <w:rFonts w:hAnsi="HG丸ｺﾞｼｯｸM-PRO" w:cs="Arial" w:hint="eastAsia"/>
          <w:szCs w:val="21"/>
        </w:rPr>
        <w:t>こうした議論やその他諸外国の動向も踏まえ、</w:t>
      </w:r>
      <w:r w:rsidRPr="00527247">
        <w:rPr>
          <w:rFonts w:hAnsi="HG丸ｺﾞｼｯｸM-PRO" w:cs="Arial" w:hint="eastAsia"/>
          <w:szCs w:val="21"/>
        </w:rPr>
        <w:t>国は、令和</w:t>
      </w:r>
      <w:r w:rsidR="00E357AB" w:rsidRPr="00527247">
        <w:rPr>
          <w:rFonts w:hAnsi="HG丸ｺﾞｼｯｸM-PRO" w:cs="Arial"/>
          <w:szCs w:val="21"/>
        </w:rPr>
        <w:t>8</w:t>
      </w:r>
      <w:r w:rsidR="00655BA3" w:rsidRPr="00527247">
        <w:rPr>
          <w:rFonts w:hAnsi="HG丸ｺﾞｼｯｸM-PRO" w:cs="Arial"/>
          <w:szCs w:val="21"/>
        </w:rPr>
        <w:t>(2026)</w:t>
      </w:r>
      <w:r w:rsidRPr="00527247">
        <w:rPr>
          <w:rFonts w:hAnsi="HG丸ｺﾞｼｯｸM-PRO" w:cs="Arial" w:hint="eastAsia"/>
          <w:szCs w:val="21"/>
        </w:rPr>
        <w:t>年</w:t>
      </w:r>
      <w:r w:rsidR="00655BA3" w:rsidRPr="00527247">
        <w:rPr>
          <w:rFonts w:hAnsi="HG丸ｺﾞｼｯｸM-PRO" w:cs="Arial"/>
          <w:szCs w:val="21"/>
        </w:rPr>
        <w:t>3月に</w:t>
      </w:r>
      <w:r w:rsidRPr="00527247">
        <w:rPr>
          <w:rFonts w:hAnsi="HG丸ｺﾞｼｯｸM-PRO" w:cs="Arial" w:hint="eastAsia"/>
          <w:szCs w:val="21"/>
        </w:rPr>
        <w:t>「第</w:t>
      </w:r>
      <w:r w:rsidR="00655BA3" w:rsidRPr="00527247">
        <w:rPr>
          <w:rFonts w:hAnsi="HG丸ｺﾞｼｯｸM-PRO" w:cs="Arial"/>
          <w:szCs w:val="21"/>
        </w:rPr>
        <w:t>6次</w:t>
      </w:r>
      <w:r w:rsidRPr="00527247">
        <w:rPr>
          <w:rFonts w:hAnsi="HG丸ｺﾞｼｯｸM-PRO" w:cs="Arial" w:hint="eastAsia"/>
          <w:szCs w:val="21"/>
        </w:rPr>
        <w:t>男女共同参画基本計画を策定しました。</w:t>
      </w:r>
      <w:r w:rsidR="008E68E6" w:rsidRPr="00E33464">
        <w:rPr>
          <w:rFonts w:hAnsi="HG丸ｺﾞｼｯｸM-PRO" w:cs="Arial" w:hint="eastAsia"/>
          <w:szCs w:val="21"/>
        </w:rPr>
        <w:t>国</w:t>
      </w:r>
      <w:r w:rsidR="00655BA3">
        <w:rPr>
          <w:rFonts w:hAnsi="HG丸ｺﾞｼｯｸM-PRO" w:cs="Arial" w:hint="eastAsia"/>
          <w:szCs w:val="21"/>
        </w:rPr>
        <w:t>6次</w:t>
      </w:r>
      <w:r w:rsidR="008E68E6" w:rsidRPr="008E68E6">
        <w:rPr>
          <w:rFonts w:hAnsi="HG丸ｺﾞｼｯｸM-PRO" w:cs="Arial" w:hint="eastAsia"/>
          <w:szCs w:val="21"/>
        </w:rPr>
        <w:t>計画</w:t>
      </w:r>
      <w:r w:rsidR="004D63AD">
        <w:rPr>
          <w:rFonts w:hAnsi="HG丸ｺﾞｼｯｸM-PRO" w:cs="Arial" w:hint="eastAsia"/>
          <w:szCs w:val="21"/>
        </w:rPr>
        <w:t>で</w:t>
      </w:r>
      <w:r w:rsidR="008E68E6" w:rsidRPr="008E68E6">
        <w:rPr>
          <w:rFonts w:hAnsi="HG丸ｺﾞｼｯｸM-PRO" w:cs="Arial" w:hint="eastAsia"/>
          <w:szCs w:val="21"/>
        </w:rPr>
        <w:t>は、</w:t>
      </w:r>
      <w:r w:rsidR="00655BA3">
        <w:rPr>
          <w:rFonts w:hAnsi="HG丸ｺﾞｼｯｸM-PRO" w:cs="Arial" w:hint="eastAsia"/>
          <w:szCs w:val="21"/>
        </w:rPr>
        <w:t>5次</w:t>
      </w:r>
      <w:r w:rsidR="008E68E6" w:rsidRPr="008E68E6">
        <w:rPr>
          <w:rFonts w:hAnsi="HG丸ｺﾞｼｯｸM-PRO" w:cs="Arial" w:hint="eastAsia"/>
          <w:szCs w:val="21"/>
        </w:rPr>
        <w:t>計画の取組を引き続き進めるとともに、女性も男性も暮らしやすい多様な幸せ</w:t>
      </w:r>
      <w:r w:rsidR="00655BA3">
        <w:rPr>
          <w:rFonts w:hAnsi="HG丸ｺﾞｼｯｸM-PRO" w:cs="Arial" w:hint="eastAsia"/>
          <w:szCs w:val="21"/>
        </w:rPr>
        <w:t>(</w:t>
      </w:r>
      <w:r w:rsidR="008E68E6" w:rsidRPr="008E68E6">
        <w:rPr>
          <w:rFonts w:hAnsi="HG丸ｺﾞｼｯｸM-PRO" w:cs="Arial" w:hint="eastAsia"/>
          <w:szCs w:val="21"/>
        </w:rPr>
        <w:t>well-being</w:t>
      </w:r>
      <w:r w:rsidR="00655BA3">
        <w:rPr>
          <w:rFonts w:hAnsi="HG丸ｺﾞｼｯｸM-PRO" w:cs="Arial" w:hint="eastAsia"/>
          <w:szCs w:val="21"/>
        </w:rPr>
        <w:t>)</w:t>
      </w:r>
      <w:r w:rsidR="008E68E6" w:rsidRPr="008E68E6">
        <w:rPr>
          <w:rFonts w:hAnsi="HG丸ｺﾞｼｯｸM-PRO" w:cs="Arial" w:hint="eastAsia"/>
          <w:szCs w:val="21"/>
        </w:rPr>
        <w:t>の実現につながるよう、男女共同参画の取組を進めるという考えの下、令和</w:t>
      </w:r>
      <w:r w:rsidR="00655BA3">
        <w:rPr>
          <w:rFonts w:hAnsi="HG丸ｺﾞｼｯｸM-PRO" w:cs="Arial" w:hint="eastAsia"/>
          <w:szCs w:val="21"/>
        </w:rPr>
        <w:t>7</w:t>
      </w:r>
      <w:r w:rsidR="008E68E6" w:rsidRPr="008E68E6">
        <w:rPr>
          <w:rFonts w:hAnsi="HG丸ｺﾞｼｯｸM-PRO" w:cs="Arial" w:hint="eastAsia"/>
          <w:szCs w:val="21"/>
        </w:rPr>
        <w:t xml:space="preserve"> </w:t>
      </w:r>
      <w:r w:rsidR="00655BA3">
        <w:rPr>
          <w:rFonts w:hAnsi="HG丸ｺﾞｼｯｸM-PRO" w:cs="Arial" w:hint="eastAsia"/>
          <w:szCs w:val="21"/>
        </w:rPr>
        <w:t>(</w:t>
      </w:r>
      <w:r w:rsidR="008E68E6" w:rsidRPr="008E68E6">
        <w:rPr>
          <w:rFonts w:hAnsi="HG丸ｺﾞｼｯｸM-PRO" w:cs="Arial" w:hint="eastAsia"/>
          <w:szCs w:val="21"/>
        </w:rPr>
        <w:t>2025</w:t>
      </w:r>
      <w:r w:rsidR="00655BA3">
        <w:rPr>
          <w:rFonts w:hAnsi="HG丸ｺﾞｼｯｸM-PRO" w:cs="Arial" w:hint="eastAsia"/>
          <w:szCs w:val="21"/>
        </w:rPr>
        <w:t>)</w:t>
      </w:r>
      <w:r w:rsidR="008E68E6" w:rsidRPr="008E68E6">
        <w:rPr>
          <w:rFonts w:hAnsi="HG丸ｺﾞｼｯｸM-PRO" w:cs="Arial" w:hint="eastAsia"/>
          <w:szCs w:val="21"/>
        </w:rPr>
        <w:t>年に改正された女性活躍推進法に基づく情報公表の取組の充実、各種ハラスメント対策の強化、仕事と健康課題の両立支援、テクノロジーの進展と利活用の広がりを踏まえた男女共同参画の推進、令和</w:t>
      </w:r>
      <w:r w:rsidR="00655BA3">
        <w:rPr>
          <w:rFonts w:hAnsi="HG丸ｺﾞｼｯｸM-PRO" w:cs="Arial" w:hint="eastAsia"/>
          <w:szCs w:val="21"/>
        </w:rPr>
        <w:t>6年</w:t>
      </w:r>
      <w:r w:rsidR="008E68E6" w:rsidRPr="008E68E6">
        <w:rPr>
          <w:rFonts w:hAnsi="HG丸ｺﾞｼｯｸM-PRO" w:cs="Arial" w:hint="eastAsia"/>
          <w:szCs w:val="21"/>
        </w:rPr>
        <w:t>能登半島地震等を踏まえた災害対応への男女共同参画の視点導入、地域における男女共同参画の取組などを強化しながら取り組む</w:t>
      </w:r>
      <w:r w:rsidR="004D63AD">
        <w:rPr>
          <w:rFonts w:hAnsi="HG丸ｺﾞｼｯｸM-PRO" w:cs="Arial" w:hint="eastAsia"/>
          <w:szCs w:val="21"/>
        </w:rPr>
        <w:t>こととされて</w:t>
      </w:r>
      <w:r w:rsidR="008E68E6">
        <w:rPr>
          <w:rFonts w:hAnsi="HG丸ｺﾞｼｯｸM-PRO" w:cs="Arial" w:hint="eastAsia"/>
          <w:szCs w:val="21"/>
        </w:rPr>
        <w:t>います</w:t>
      </w:r>
      <w:r w:rsidR="008E68E6" w:rsidRPr="008E68E6">
        <w:rPr>
          <w:rFonts w:hAnsi="HG丸ｺﾞｼｯｸM-PRO" w:cs="Arial" w:hint="eastAsia"/>
          <w:szCs w:val="21"/>
        </w:rPr>
        <w:t>。</w:t>
      </w:r>
    </w:p>
    <w:p w14:paraId="731B4EA3" w14:textId="5508F8D0" w:rsidR="00CD20D8" w:rsidRPr="003C2A7C" w:rsidRDefault="00CD20D8">
      <w:pPr>
        <w:ind w:firstLineChars="100" w:firstLine="220"/>
        <w:rPr>
          <w:rFonts w:hAnsi="HG丸ｺﾞｼｯｸM-PRO"/>
        </w:rPr>
      </w:pPr>
      <w:r w:rsidRPr="003C2A7C">
        <w:rPr>
          <w:rFonts w:hAnsi="HG丸ｺﾞｼｯｸM-PRO" w:hint="eastAsia"/>
        </w:rPr>
        <w:t>このような国内外の動きは、この計画の基本的な考え方の基盤となるものです。</w:t>
      </w:r>
    </w:p>
    <w:p w14:paraId="01BD4C65" w14:textId="1B768D4F" w:rsidR="005C153B" w:rsidRPr="00E33464" w:rsidRDefault="005C153B" w:rsidP="00E33464">
      <w:pPr>
        <w:ind w:firstLineChars="100" w:firstLine="320"/>
        <w:rPr>
          <w:rFonts w:hAnsi="HG丸ｺﾞｼｯｸM-PRO"/>
          <w:sz w:val="32"/>
          <w:szCs w:val="36"/>
        </w:rPr>
      </w:pPr>
    </w:p>
    <w:p w14:paraId="3D20FD47" w14:textId="7581F171" w:rsidR="00CD20D8" w:rsidRPr="003C2A7C" w:rsidRDefault="00CD20D8">
      <w:pPr>
        <w:pStyle w:val="2"/>
        <w:rPr>
          <w:rFonts w:ascii="UD デジタル 教科書体 NK-R" w:eastAsia="UD デジタル 教科書体 NK-R" w:hAnsi="HGPｺﾞｼｯｸE" w:cs="メイリオ"/>
          <w:b/>
          <w:sz w:val="32"/>
          <w:szCs w:val="24"/>
        </w:rPr>
      </w:pPr>
      <w:bookmarkStart w:id="2" w:name="_Toc225690308"/>
      <w:r w:rsidRPr="003C2A7C">
        <w:rPr>
          <w:rFonts w:ascii="UD デジタル 教科書体 NK-R" w:eastAsia="UD デジタル 教科書体 NK-R" w:hAnsi="HGPｺﾞｼｯｸE" w:cs="メイリオ" w:hint="eastAsia"/>
          <w:b/>
          <w:sz w:val="32"/>
          <w:szCs w:val="24"/>
        </w:rPr>
        <w:t>２．大阪府の動き</w:t>
      </w:r>
      <w:bookmarkEnd w:id="2"/>
    </w:p>
    <w:p w14:paraId="35A1558D" w14:textId="1F1CA49B" w:rsidR="00CD20D8" w:rsidRPr="003C2A7C" w:rsidRDefault="00CD20D8">
      <w:pPr>
        <w:ind w:firstLineChars="100" w:firstLine="220"/>
        <w:rPr>
          <w:rFonts w:hAnsi="HG丸ｺﾞｼｯｸM-PRO"/>
        </w:rPr>
      </w:pPr>
      <w:r w:rsidRPr="003C2A7C">
        <w:rPr>
          <w:rFonts w:hAnsi="HG丸ｺﾞｼｯｸM-PRO" w:hint="eastAsia"/>
        </w:rPr>
        <w:t>大阪府では、昭和56</w:t>
      </w:r>
      <w:r w:rsidR="00655BA3">
        <w:rPr>
          <w:rFonts w:hAnsi="HG丸ｺﾞｼｯｸM-PRO" w:hint="eastAsia"/>
        </w:rPr>
        <w:t>(</w:t>
      </w:r>
      <w:r w:rsidRPr="003C2A7C">
        <w:rPr>
          <w:rFonts w:hAnsi="HG丸ｺﾞｼｯｸM-PRO" w:hint="eastAsia"/>
        </w:rPr>
        <w:t>1981</w:t>
      </w:r>
      <w:r w:rsidR="00655BA3">
        <w:rPr>
          <w:rFonts w:hAnsi="HG丸ｺﾞｼｯｸM-PRO" w:hint="eastAsia"/>
        </w:rPr>
        <w:t>)</w:t>
      </w:r>
      <w:r w:rsidRPr="003C2A7C">
        <w:rPr>
          <w:rFonts w:hAnsi="HG丸ｺﾞｼｯｸM-PRO" w:hint="eastAsia"/>
        </w:rPr>
        <w:t>年に「女性の自立と参加を進める大阪府行動計画」を、昭和61</w:t>
      </w:r>
      <w:r w:rsidR="00655BA3">
        <w:rPr>
          <w:rFonts w:hAnsi="HG丸ｺﾞｼｯｸM-PRO" w:hint="eastAsia"/>
        </w:rPr>
        <w:t>(</w:t>
      </w:r>
      <w:r w:rsidRPr="003C2A7C">
        <w:rPr>
          <w:rFonts w:hAnsi="HG丸ｺﾞｼｯｸM-PRO" w:hint="eastAsia"/>
        </w:rPr>
        <w:t>1986</w:t>
      </w:r>
      <w:r w:rsidR="00655BA3">
        <w:rPr>
          <w:rFonts w:hAnsi="HG丸ｺﾞｼｯｸM-PRO" w:hint="eastAsia"/>
        </w:rPr>
        <w:t>)</w:t>
      </w:r>
      <w:r w:rsidRPr="003C2A7C">
        <w:rPr>
          <w:rFonts w:hAnsi="HG丸ｺﾞｼｯｸM-PRO" w:hint="eastAsia"/>
        </w:rPr>
        <w:t>年に「女性の地位向上のための大阪府第</w:t>
      </w:r>
      <w:r w:rsidR="00655BA3">
        <w:rPr>
          <w:rFonts w:hAnsi="HG丸ｺﾞｼｯｸM-PRO" w:hint="eastAsia"/>
        </w:rPr>
        <w:t>2期</w:t>
      </w:r>
      <w:r w:rsidRPr="003C2A7C">
        <w:rPr>
          <w:rFonts w:hAnsi="HG丸ｺﾞｼｯｸM-PRO" w:hint="eastAsia"/>
        </w:rPr>
        <w:t>行動計画</w:t>
      </w:r>
      <w:r w:rsidR="00C87DEC" w:rsidRPr="003C2A7C">
        <w:rPr>
          <w:rFonts w:hAnsi="HG丸ｺﾞｼｯｸM-PRO" w:hint="eastAsia"/>
        </w:rPr>
        <w:t>ー</w:t>
      </w:r>
      <w:r w:rsidRPr="003C2A7C">
        <w:rPr>
          <w:rFonts w:hAnsi="HG丸ｺﾞｼｯｸM-PRO" w:hint="eastAsia"/>
        </w:rPr>
        <w:t>21世紀をめざす大阪府女性プラン」を、平成</w:t>
      </w:r>
      <w:r w:rsidR="00655BA3">
        <w:rPr>
          <w:rFonts w:hAnsi="HG丸ｺﾞｼｯｸM-PRO" w:hint="eastAsia"/>
        </w:rPr>
        <w:t>3(</w:t>
      </w:r>
      <w:r w:rsidRPr="003C2A7C">
        <w:rPr>
          <w:rFonts w:hAnsi="HG丸ｺﾞｼｯｸM-PRO" w:hint="eastAsia"/>
        </w:rPr>
        <w:t>1991</w:t>
      </w:r>
      <w:r w:rsidR="00655BA3">
        <w:rPr>
          <w:rFonts w:hAnsi="HG丸ｺﾞｼｯｸM-PRO" w:hint="eastAsia"/>
        </w:rPr>
        <w:t>)</w:t>
      </w:r>
      <w:r w:rsidRPr="003C2A7C">
        <w:rPr>
          <w:rFonts w:hAnsi="HG丸ｺﾞｼｯｸM-PRO" w:hint="eastAsia"/>
        </w:rPr>
        <w:t>年に「男女協働社会の実現をめざす大阪府第</w:t>
      </w:r>
      <w:r w:rsidR="00655BA3">
        <w:rPr>
          <w:rFonts w:hAnsi="HG丸ｺﾞｼｯｸM-PRO" w:hint="eastAsia"/>
        </w:rPr>
        <w:t>3期</w:t>
      </w:r>
      <w:r w:rsidRPr="003C2A7C">
        <w:rPr>
          <w:rFonts w:hAnsi="HG丸ｺﾞｼｯｸM-PRO" w:hint="eastAsia"/>
        </w:rPr>
        <w:t>行動計画</w:t>
      </w:r>
      <w:r w:rsidR="00C87DEC" w:rsidRPr="003C2A7C">
        <w:rPr>
          <w:rFonts w:hAnsi="HG丸ｺﾞｼｯｸM-PRO" w:hint="eastAsia"/>
        </w:rPr>
        <w:t xml:space="preserve"> ー</w:t>
      </w:r>
      <w:r w:rsidRPr="003C2A7C">
        <w:rPr>
          <w:rFonts w:hAnsi="HG丸ｺﾞｼｯｸM-PRO" w:hint="eastAsia"/>
        </w:rPr>
        <w:t>女と男のジャンプ･プラン」を、さらに平成</w:t>
      </w:r>
      <w:r w:rsidR="00655BA3">
        <w:rPr>
          <w:rFonts w:hAnsi="HG丸ｺﾞｼｯｸM-PRO" w:hint="eastAsia"/>
        </w:rPr>
        <w:t>9(</w:t>
      </w:r>
      <w:r w:rsidRPr="003C2A7C">
        <w:rPr>
          <w:rFonts w:hAnsi="HG丸ｺﾞｼｯｸM-PRO" w:hint="eastAsia"/>
        </w:rPr>
        <w:t>1997</w:t>
      </w:r>
      <w:r w:rsidR="00655BA3">
        <w:rPr>
          <w:rFonts w:hAnsi="HG丸ｺﾞｼｯｸM-PRO" w:hint="eastAsia"/>
        </w:rPr>
        <w:t>)</w:t>
      </w:r>
      <w:r w:rsidRPr="003C2A7C">
        <w:rPr>
          <w:rFonts w:hAnsi="HG丸ｺﾞｼｯｸM-PRO" w:hint="eastAsia"/>
        </w:rPr>
        <w:t>年には、北京行動綱領等を踏まえ、「新 女と男のジャンプ･プラン」を策定して施策の推進に取り組んできました。</w:t>
      </w:r>
    </w:p>
    <w:p w14:paraId="095BC403" w14:textId="1391AC54" w:rsidR="00CD20D8" w:rsidRPr="003C2A7C" w:rsidRDefault="00CD20D8">
      <w:pPr>
        <w:ind w:firstLineChars="100" w:firstLine="220"/>
        <w:rPr>
          <w:rFonts w:hAnsi="HG丸ｺﾞｼｯｸM-PRO"/>
        </w:rPr>
      </w:pPr>
      <w:r w:rsidRPr="003C2A7C">
        <w:rPr>
          <w:rFonts w:hAnsi="HG丸ｺﾞｼｯｸM-PRO" w:hint="eastAsia"/>
        </w:rPr>
        <w:t>平成10</w:t>
      </w:r>
      <w:r w:rsidR="00655BA3">
        <w:rPr>
          <w:rFonts w:hAnsi="HG丸ｺﾞｼｯｸM-PRO" w:hint="eastAsia"/>
        </w:rPr>
        <w:t>(</w:t>
      </w:r>
      <w:r w:rsidRPr="003C2A7C">
        <w:rPr>
          <w:rFonts w:hAnsi="HG丸ｺﾞｼｯｸM-PRO" w:hint="eastAsia"/>
        </w:rPr>
        <w:t>1998</w:t>
      </w:r>
      <w:r w:rsidR="00655BA3">
        <w:rPr>
          <w:rFonts w:hAnsi="HG丸ｺﾞｼｯｸM-PRO" w:hint="eastAsia"/>
        </w:rPr>
        <w:t>)</w:t>
      </w:r>
      <w:r w:rsidRPr="003C2A7C">
        <w:rPr>
          <w:rFonts w:hAnsi="HG丸ｺﾞｼｯｸM-PRO" w:hint="eastAsia"/>
        </w:rPr>
        <w:t>年には、大阪府附属機関条例に基づく「大阪府男女協働社会づくり審議会」</w:t>
      </w:r>
      <w:r w:rsidR="00655BA3">
        <w:rPr>
          <w:rFonts w:hAnsi="HG丸ｺﾞｼｯｸM-PRO" w:hint="eastAsia"/>
        </w:rPr>
        <w:t>(</w:t>
      </w:r>
      <w:r w:rsidRPr="003C2A7C">
        <w:rPr>
          <w:rFonts w:hAnsi="HG丸ｺﾞｼｯｸM-PRO" w:hint="eastAsia"/>
        </w:rPr>
        <w:t>平成14</w:t>
      </w:r>
      <w:r w:rsidR="00655BA3">
        <w:rPr>
          <w:rFonts w:hAnsi="HG丸ｺﾞｼｯｸM-PRO" w:hint="eastAsia"/>
        </w:rPr>
        <w:t>(</w:t>
      </w:r>
      <w:r w:rsidRPr="003C2A7C">
        <w:rPr>
          <w:rFonts w:hAnsi="HG丸ｺﾞｼｯｸM-PRO" w:hint="eastAsia"/>
        </w:rPr>
        <w:t>2002</w:t>
      </w:r>
      <w:r w:rsidR="00655BA3">
        <w:rPr>
          <w:rFonts w:hAnsi="HG丸ｺﾞｼｯｸM-PRO" w:hint="eastAsia"/>
        </w:rPr>
        <w:t>)</w:t>
      </w:r>
      <w:r w:rsidRPr="003C2A7C">
        <w:rPr>
          <w:rFonts w:hAnsi="HG丸ｺﾞｼｯｸM-PRO" w:hint="eastAsia"/>
        </w:rPr>
        <w:t>年</w:t>
      </w:r>
      <w:r w:rsidR="00655BA3">
        <w:rPr>
          <w:rFonts w:hAnsi="HG丸ｺﾞｼｯｸM-PRO" w:hint="eastAsia"/>
        </w:rPr>
        <w:t>4月</w:t>
      </w:r>
      <w:r w:rsidRPr="003C2A7C">
        <w:rPr>
          <w:rFonts w:hAnsi="HG丸ｺﾞｼｯｸM-PRO" w:hint="eastAsia"/>
        </w:rPr>
        <w:t>｢大阪府男女共同参画審議会｣に改称</w:t>
      </w:r>
      <w:r w:rsidR="00655BA3">
        <w:rPr>
          <w:rFonts w:hAnsi="HG丸ｺﾞｼｯｸM-PRO" w:hint="eastAsia"/>
        </w:rPr>
        <w:t>)</w:t>
      </w:r>
      <w:r w:rsidRPr="003C2A7C">
        <w:rPr>
          <w:rFonts w:hAnsi="HG丸ｺﾞｼｯｸM-PRO" w:hint="eastAsia"/>
        </w:rPr>
        <w:t>を設置し、男女共同参画をめぐる様々な課題に的確に対応していくために、平成13</w:t>
      </w:r>
      <w:r w:rsidR="00655BA3">
        <w:rPr>
          <w:rFonts w:hAnsi="HG丸ｺﾞｼｯｸM-PRO" w:hint="eastAsia"/>
        </w:rPr>
        <w:t>(</w:t>
      </w:r>
      <w:r w:rsidRPr="003C2A7C">
        <w:rPr>
          <w:rFonts w:hAnsi="HG丸ｺﾞｼｯｸM-PRO" w:hint="eastAsia"/>
        </w:rPr>
        <w:t>2001</w:t>
      </w:r>
      <w:r w:rsidR="00655BA3">
        <w:rPr>
          <w:rFonts w:hAnsi="HG丸ｺﾞｼｯｸM-PRO" w:hint="eastAsia"/>
        </w:rPr>
        <w:t>)</w:t>
      </w:r>
      <w:r w:rsidRPr="003C2A7C">
        <w:rPr>
          <w:rFonts w:hAnsi="HG丸ｺﾞｼｯｸM-PRO" w:hint="eastAsia"/>
        </w:rPr>
        <w:t>年</w:t>
      </w:r>
      <w:r w:rsidR="00655BA3">
        <w:rPr>
          <w:rFonts w:hAnsi="HG丸ｺﾞｼｯｸM-PRO" w:hint="eastAsia"/>
        </w:rPr>
        <w:t>7月</w:t>
      </w:r>
      <w:r w:rsidRPr="003C2A7C">
        <w:rPr>
          <w:rFonts w:hAnsi="HG丸ｺﾞｼｯｸM-PRO" w:hint="eastAsia"/>
        </w:rPr>
        <w:t>、男女共同参画社会基本法に基づき、平成22</w:t>
      </w:r>
      <w:r w:rsidR="00655BA3">
        <w:rPr>
          <w:rFonts w:hAnsi="HG丸ｺﾞｼｯｸM-PRO" w:hint="eastAsia"/>
        </w:rPr>
        <w:t>(</w:t>
      </w:r>
      <w:r w:rsidRPr="003C2A7C">
        <w:rPr>
          <w:rFonts w:hAnsi="HG丸ｺﾞｼｯｸM-PRO" w:hint="eastAsia"/>
        </w:rPr>
        <w:t>2010</w:t>
      </w:r>
      <w:r w:rsidR="00655BA3">
        <w:rPr>
          <w:rFonts w:hAnsi="HG丸ｺﾞｼｯｸM-PRO" w:hint="eastAsia"/>
        </w:rPr>
        <w:t>)</w:t>
      </w:r>
      <w:r w:rsidRPr="003C2A7C">
        <w:rPr>
          <w:rFonts w:hAnsi="HG丸ｺﾞｼｯｸM-PRO" w:hint="eastAsia"/>
        </w:rPr>
        <w:t>年度を目標年度とした「おおさか男女共同参画プラン</w:t>
      </w:r>
      <w:r w:rsidR="00655BA3">
        <w:rPr>
          <w:rFonts w:hAnsi="HG丸ｺﾞｼｯｸM-PRO" w:hint="eastAsia"/>
        </w:rPr>
        <w:t>(</w:t>
      </w:r>
      <w:r w:rsidRPr="003C2A7C">
        <w:rPr>
          <w:rFonts w:hAnsi="HG丸ｺﾞｼｯｸM-PRO" w:hint="eastAsia"/>
        </w:rPr>
        <w:t>大阪府男女共同参画計画</w:t>
      </w:r>
      <w:r w:rsidR="00655BA3">
        <w:rPr>
          <w:rFonts w:hAnsi="HG丸ｺﾞｼｯｸM-PRO" w:hint="eastAsia"/>
        </w:rPr>
        <w:t>)</w:t>
      </w:r>
      <w:r w:rsidRPr="003C2A7C">
        <w:rPr>
          <w:rFonts w:hAnsi="HG丸ｺﾞｼｯｸM-PRO" w:hint="eastAsia"/>
        </w:rPr>
        <w:t>」</w:t>
      </w:r>
      <w:r w:rsidR="00655BA3">
        <w:rPr>
          <w:rFonts w:hAnsi="HG丸ｺﾞｼｯｸM-PRO" w:hint="eastAsia"/>
        </w:rPr>
        <w:t>(</w:t>
      </w:r>
      <w:r w:rsidRPr="003C2A7C">
        <w:rPr>
          <w:rFonts w:hAnsi="HG丸ｺﾞｼｯｸM-PRO" w:hint="eastAsia"/>
        </w:rPr>
        <w:t>平成18</w:t>
      </w:r>
      <w:r w:rsidR="00655BA3">
        <w:rPr>
          <w:rFonts w:hAnsi="HG丸ｺﾞｼｯｸM-PRO" w:hint="eastAsia"/>
        </w:rPr>
        <w:t>(</w:t>
      </w:r>
      <w:r w:rsidRPr="003C2A7C">
        <w:rPr>
          <w:rFonts w:hAnsi="HG丸ｺﾞｼｯｸM-PRO" w:hint="eastAsia"/>
        </w:rPr>
        <w:t>2006</w:t>
      </w:r>
      <w:r w:rsidR="00655BA3">
        <w:rPr>
          <w:rFonts w:hAnsi="HG丸ｺﾞｼｯｸM-PRO" w:hint="eastAsia"/>
        </w:rPr>
        <w:t>)</w:t>
      </w:r>
      <w:r w:rsidRPr="003C2A7C">
        <w:rPr>
          <w:rFonts w:hAnsi="HG丸ｺﾞｼｯｸM-PRO" w:hint="eastAsia"/>
        </w:rPr>
        <w:t>年改訂</w:t>
      </w:r>
      <w:r w:rsidR="00655BA3">
        <w:rPr>
          <w:rFonts w:hAnsi="HG丸ｺﾞｼｯｸM-PRO" w:hint="eastAsia"/>
        </w:rPr>
        <w:t>)</w:t>
      </w:r>
      <w:r w:rsidRPr="003C2A7C">
        <w:rPr>
          <w:rFonts w:hAnsi="HG丸ｺﾞｼｯｸM-PRO" w:hint="eastAsia"/>
        </w:rPr>
        <w:t>を策定するとともに、平成14</w:t>
      </w:r>
      <w:r w:rsidR="00655BA3">
        <w:rPr>
          <w:rFonts w:hAnsi="HG丸ｺﾞｼｯｸM-PRO" w:hint="eastAsia"/>
        </w:rPr>
        <w:t>(</w:t>
      </w:r>
      <w:r w:rsidRPr="003C2A7C">
        <w:rPr>
          <w:rFonts w:hAnsi="HG丸ｺﾞｼｯｸM-PRO" w:hint="eastAsia"/>
        </w:rPr>
        <w:t>2002</w:t>
      </w:r>
      <w:r w:rsidR="00655BA3">
        <w:rPr>
          <w:rFonts w:hAnsi="HG丸ｺﾞｼｯｸM-PRO" w:hint="eastAsia"/>
        </w:rPr>
        <w:t>)</w:t>
      </w:r>
      <w:r w:rsidRPr="003C2A7C">
        <w:rPr>
          <w:rFonts w:hAnsi="HG丸ｺﾞｼｯｸM-PRO" w:hint="eastAsia"/>
        </w:rPr>
        <w:t>年</w:t>
      </w:r>
      <w:r w:rsidR="00655BA3">
        <w:rPr>
          <w:rFonts w:hAnsi="HG丸ｺﾞｼｯｸM-PRO" w:hint="eastAsia"/>
        </w:rPr>
        <w:t>4月に</w:t>
      </w:r>
      <w:r w:rsidRPr="003C2A7C">
        <w:rPr>
          <w:rFonts w:hAnsi="HG丸ｺﾞｼｯｸM-PRO" w:hint="eastAsia"/>
        </w:rPr>
        <w:t>府民や事業者とともに男女共同参画社会の実現をめざす指針となる「大阪府男女共同参画推進条例」を施行しました。</w:t>
      </w:r>
    </w:p>
    <w:p w14:paraId="207B6D00" w14:textId="417141A7" w:rsidR="00CD20D8" w:rsidRDefault="00CD20D8" w:rsidP="00E33464">
      <w:pPr>
        <w:ind w:firstLineChars="100" w:firstLine="220"/>
        <w:rPr>
          <w:rFonts w:hAnsi="HG丸ｺﾞｼｯｸM-PRO"/>
        </w:rPr>
      </w:pPr>
      <w:r w:rsidRPr="003C2A7C">
        <w:rPr>
          <w:rFonts w:hAnsi="HG丸ｺﾞｼｯｸM-PRO" w:hint="eastAsia"/>
        </w:rPr>
        <w:t>そして、平成</w:t>
      </w:r>
      <w:r w:rsidR="00C40171">
        <w:rPr>
          <w:rFonts w:hAnsi="HG丸ｺﾞｼｯｸM-PRO" w:hint="eastAsia"/>
        </w:rPr>
        <w:t>23</w:t>
      </w:r>
      <w:bookmarkStart w:id="3" w:name="_Hlk225427422"/>
      <w:r w:rsidR="00655BA3">
        <w:rPr>
          <w:rFonts w:hAnsi="HG丸ｺﾞｼｯｸM-PRO" w:hint="eastAsia"/>
        </w:rPr>
        <w:t>(</w:t>
      </w:r>
      <w:r w:rsidR="00C40171">
        <w:rPr>
          <w:rFonts w:hAnsi="HG丸ｺﾞｼｯｸM-PRO" w:hint="eastAsia"/>
        </w:rPr>
        <w:t>2011</w:t>
      </w:r>
      <w:r w:rsidR="00655BA3">
        <w:rPr>
          <w:rFonts w:hAnsi="HG丸ｺﾞｼｯｸM-PRO" w:hint="eastAsia"/>
        </w:rPr>
        <w:t>)</w:t>
      </w:r>
      <w:bookmarkEnd w:id="3"/>
      <w:r w:rsidRPr="003C2A7C">
        <w:rPr>
          <w:rFonts w:hAnsi="HG丸ｺﾞｼｯｸM-PRO" w:hint="eastAsia"/>
        </w:rPr>
        <w:t>年度に「おおさか男女共同参画プラン</w:t>
      </w:r>
      <w:r w:rsidR="00655BA3">
        <w:rPr>
          <w:rFonts w:hAnsi="HG丸ｺﾞｼｯｸM-PRO" w:hint="eastAsia"/>
        </w:rPr>
        <w:t>(</w:t>
      </w:r>
      <w:r w:rsidRPr="003C2A7C">
        <w:rPr>
          <w:rFonts w:hAnsi="HG丸ｺﾞｼｯｸM-PRO" w:hint="eastAsia"/>
        </w:rPr>
        <w:t>2011－2015</w:t>
      </w:r>
      <w:r w:rsidR="00655BA3">
        <w:rPr>
          <w:rFonts w:hAnsi="HG丸ｺﾞｼｯｸM-PRO" w:hint="eastAsia"/>
        </w:rPr>
        <w:t>)</w:t>
      </w:r>
      <w:r w:rsidRPr="003C2A7C">
        <w:rPr>
          <w:rFonts w:hAnsi="HG丸ｺﾞｼｯｸM-PRO" w:hint="eastAsia"/>
        </w:rPr>
        <w:t>」を、平成</w:t>
      </w:r>
      <w:r w:rsidR="00C40171">
        <w:rPr>
          <w:rFonts w:hAnsi="HG丸ｺﾞｼｯｸM-PRO" w:hint="eastAsia"/>
        </w:rPr>
        <w:t>28</w:t>
      </w:r>
      <w:r w:rsidR="00655BA3">
        <w:rPr>
          <w:rFonts w:hAnsi="HG丸ｺﾞｼｯｸM-PRO" w:hint="eastAsia"/>
        </w:rPr>
        <w:t>(</w:t>
      </w:r>
      <w:r w:rsidR="00D4074D" w:rsidRPr="003C2A7C">
        <w:rPr>
          <w:rFonts w:hAnsi="HG丸ｺﾞｼｯｸM-PRO" w:hint="eastAsia"/>
        </w:rPr>
        <w:t>2016</w:t>
      </w:r>
      <w:r w:rsidR="00655BA3">
        <w:rPr>
          <w:rFonts w:hAnsi="HG丸ｺﾞｼｯｸM-PRO" w:hint="eastAsia"/>
        </w:rPr>
        <w:t>)</w:t>
      </w:r>
      <w:r w:rsidRPr="003C2A7C">
        <w:rPr>
          <w:rFonts w:hAnsi="HG丸ｺﾞｼｯｸM-PRO" w:hint="eastAsia"/>
        </w:rPr>
        <w:t>年度には「おおさか男女共同参画プラン</w:t>
      </w:r>
      <w:r w:rsidR="00655BA3">
        <w:rPr>
          <w:rFonts w:hAnsi="HG丸ｺﾞｼｯｸM-PRO" w:hint="eastAsia"/>
        </w:rPr>
        <w:t>(</w:t>
      </w:r>
      <w:r w:rsidRPr="003C2A7C">
        <w:rPr>
          <w:rFonts w:hAnsi="HG丸ｺﾞｼｯｸM-PRO" w:hint="eastAsia"/>
        </w:rPr>
        <w:t>2016－2020</w:t>
      </w:r>
      <w:r w:rsidR="00655BA3">
        <w:rPr>
          <w:rFonts w:hAnsi="HG丸ｺﾞｼｯｸM-PRO" w:hint="eastAsia"/>
        </w:rPr>
        <w:t>)</w:t>
      </w:r>
      <w:r w:rsidRPr="003C2A7C">
        <w:rPr>
          <w:rFonts w:hAnsi="HG丸ｺﾞｼｯｸM-PRO" w:hint="eastAsia"/>
        </w:rPr>
        <w:t>を</w:t>
      </w:r>
      <w:r w:rsidR="005C153B" w:rsidRPr="003C2A7C">
        <w:rPr>
          <w:rFonts w:hAnsi="HG丸ｺﾞｼｯｸM-PRO" w:hint="eastAsia"/>
        </w:rPr>
        <w:t>、</w:t>
      </w:r>
      <w:r w:rsidR="005C153B" w:rsidRPr="003C2A7C">
        <w:rPr>
          <w:rFonts w:hint="eastAsia"/>
        </w:rPr>
        <w:t>令和３</w:t>
      </w:r>
      <w:r w:rsidR="00C67358">
        <w:rPr>
          <w:rFonts w:hAnsi="HG丸ｺﾞｼｯｸM-PRO" w:hint="eastAsia"/>
        </w:rPr>
        <w:t>(2021)</w:t>
      </w:r>
      <w:r w:rsidR="005C153B" w:rsidRPr="003C2A7C">
        <w:rPr>
          <w:rFonts w:hint="eastAsia"/>
        </w:rPr>
        <w:t>年には「おおさか男女共同参画プラン</w:t>
      </w:r>
      <w:r w:rsidR="00655BA3">
        <w:rPr>
          <w:rFonts w:hint="eastAsia"/>
        </w:rPr>
        <w:t>(2021</w:t>
      </w:r>
      <w:r w:rsidR="005C153B" w:rsidRPr="003C2A7C">
        <w:rPr>
          <w:rFonts w:hint="eastAsia"/>
        </w:rPr>
        <w:t>-</w:t>
      </w:r>
      <w:r w:rsidR="00C40171">
        <w:rPr>
          <w:rFonts w:hint="eastAsia"/>
        </w:rPr>
        <w:t>2025</w:t>
      </w:r>
      <w:r w:rsidR="00655BA3">
        <w:rPr>
          <w:rFonts w:hint="eastAsia"/>
        </w:rPr>
        <w:t>)</w:t>
      </w:r>
      <w:r w:rsidR="005C153B" w:rsidRPr="003C2A7C">
        <w:rPr>
          <w:rFonts w:hint="eastAsia"/>
        </w:rPr>
        <w:t>」を</w:t>
      </w:r>
      <w:r w:rsidRPr="003C2A7C">
        <w:rPr>
          <w:rFonts w:hAnsi="HG丸ｺﾞｼｯｸM-PRO" w:hint="eastAsia"/>
        </w:rPr>
        <w:t>策定し、当該プランに基づき大阪府における男女共同参画施策を総合的、計画的に進めてきたところです。</w:t>
      </w:r>
    </w:p>
    <w:p w14:paraId="77E7BE8B" w14:textId="23A449D4" w:rsidR="00676020" w:rsidRPr="003C2A7C" w:rsidRDefault="00676020" w:rsidP="00E33464">
      <w:pPr>
        <w:ind w:firstLineChars="100" w:firstLine="220"/>
        <w:rPr>
          <w:rFonts w:hAnsi="HG丸ｺﾞｼｯｸM-PRO"/>
        </w:rPr>
      </w:pPr>
      <w:r>
        <w:rPr>
          <w:rFonts w:hAnsi="HG丸ｺﾞｼｯｸM-PRO" w:hint="eastAsia"/>
        </w:rPr>
        <w:t>令和</w:t>
      </w:r>
      <w:r w:rsidR="00655BA3">
        <w:rPr>
          <w:rFonts w:hAnsi="HG丸ｺﾞｼｯｸM-PRO" w:hint="eastAsia"/>
        </w:rPr>
        <w:t>7(2025)</w:t>
      </w:r>
      <w:r>
        <w:rPr>
          <w:rFonts w:hAnsi="HG丸ｺﾞｼｯｸM-PRO" w:hint="eastAsia"/>
        </w:rPr>
        <w:t>年には、大阪・関西万博が開催され</w:t>
      </w:r>
      <w:r w:rsidR="00B25B22">
        <w:rPr>
          <w:rFonts w:hAnsi="HG丸ｺﾞｼｯｸM-PRO" w:hint="eastAsia"/>
        </w:rPr>
        <w:t>ました。</w:t>
      </w:r>
      <w:r w:rsidR="00126097">
        <w:rPr>
          <w:rFonts w:hAnsi="HG丸ｺﾞｼｯｸM-PRO" w:hint="eastAsia"/>
        </w:rPr>
        <w:t>「</w:t>
      </w:r>
      <w:r w:rsidR="00126097" w:rsidRPr="00126097">
        <w:rPr>
          <w:rFonts w:hAnsi="HG丸ｺﾞｼｯｸM-PRO" w:hint="eastAsia"/>
        </w:rPr>
        <w:t>いのち輝く未来社会のデザイン</w:t>
      </w:r>
      <w:r w:rsidR="00126097">
        <w:rPr>
          <w:rFonts w:hAnsi="HG丸ｺﾞｼｯｸM-PRO" w:hint="eastAsia"/>
        </w:rPr>
        <w:t>」</w:t>
      </w:r>
      <w:r w:rsidR="001E3CCE" w:rsidRPr="001E3CCE">
        <w:rPr>
          <w:rFonts w:hAnsi="HG丸ｺﾞｼｯｸM-PRO" w:hint="eastAsia"/>
        </w:rPr>
        <w:t>というテーマのもと、多様な価値観や文化に出会い、「多様でありながら、ひとつ」という強いメッセージが発せられました。また、ウーマンズパビリオンをはじめ世界各国のパビリオンにおいては、展示や様々な催しを通じて、「ジェンダー平等」の重要性が訴えられ世界の人々の共感を得ました。</w:t>
      </w:r>
    </w:p>
    <w:p w14:paraId="3A115E89" w14:textId="77777777" w:rsidR="00CD20D8" w:rsidRPr="003C2A7C" w:rsidRDefault="00CD20D8">
      <w:pPr>
        <w:ind w:firstLineChars="100" w:firstLine="220"/>
        <w:rPr>
          <w:rFonts w:hAnsi="HG丸ｺﾞｼｯｸM-PRO"/>
        </w:rPr>
      </w:pPr>
      <w:r w:rsidRPr="003C2A7C">
        <w:rPr>
          <w:rFonts w:hAnsi="HG丸ｺﾞｼｯｸM-PRO" w:hint="eastAsia"/>
        </w:rPr>
        <w:t>なお、大阪を取り巻く最近の社会経済情勢の変化は以下のとおりです。</w:t>
      </w:r>
    </w:p>
    <w:p w14:paraId="2C4546EF" w14:textId="78BF0195" w:rsidR="000F0228" w:rsidRDefault="000F0228">
      <w:pPr>
        <w:rPr>
          <w:rFonts w:hAnsi="HGPｺﾞｼｯｸE"/>
          <w:b/>
        </w:rPr>
      </w:pPr>
    </w:p>
    <w:p w14:paraId="52ACAB43" w14:textId="1AC9B9E9" w:rsidR="000F0228" w:rsidRDefault="000F0228">
      <w:pPr>
        <w:rPr>
          <w:rFonts w:hAnsi="HGPｺﾞｼｯｸE"/>
          <w:b/>
        </w:rPr>
      </w:pPr>
    </w:p>
    <w:p w14:paraId="47EDD24C" w14:textId="77777777" w:rsidR="00AD38D8" w:rsidRDefault="00AD38D8">
      <w:pPr>
        <w:rPr>
          <w:rFonts w:hAnsi="HGPｺﾞｼｯｸE"/>
          <w:b/>
        </w:rPr>
      </w:pPr>
    </w:p>
    <w:p w14:paraId="5180C836" w14:textId="77777777" w:rsidR="000F0228" w:rsidRDefault="000F0228">
      <w:pPr>
        <w:rPr>
          <w:rFonts w:hAnsi="HGPｺﾞｼｯｸE"/>
          <w:b/>
        </w:rPr>
      </w:pPr>
    </w:p>
    <w:p w14:paraId="742F5A4F" w14:textId="6E3205DD" w:rsidR="00CD20D8" w:rsidRDefault="00B01210">
      <w:pPr>
        <w:rPr>
          <w:rFonts w:hAnsi="HGPｺﾞｼｯｸE"/>
          <w:b/>
        </w:rPr>
      </w:pPr>
      <w:r w:rsidRPr="003C2A7C">
        <w:rPr>
          <w:rFonts w:hAnsi="HGPｺﾞｼｯｸE" w:hint="eastAsia"/>
          <w:b/>
        </w:rPr>
        <w:t>（</w:t>
      </w:r>
      <w:r w:rsidR="00B50A6C" w:rsidRPr="003C2A7C">
        <w:rPr>
          <w:rFonts w:hAnsi="HGPｺﾞｼｯｸE" w:hint="eastAsia"/>
          <w:b/>
        </w:rPr>
        <w:t>１</w:t>
      </w:r>
      <w:r w:rsidRPr="003C2A7C">
        <w:rPr>
          <w:rFonts w:hAnsi="HGPｺﾞｼｯｸE" w:hint="eastAsia"/>
          <w:b/>
        </w:rPr>
        <w:t>）</w:t>
      </w:r>
      <w:r w:rsidR="00CD20D8" w:rsidRPr="003C2A7C">
        <w:rPr>
          <w:rFonts w:hAnsi="HGPｺﾞｼｯｸE" w:hint="eastAsia"/>
          <w:b/>
        </w:rPr>
        <w:t>少子高齢化の一層の進展</w:t>
      </w:r>
    </w:p>
    <w:p w14:paraId="15CB7726" w14:textId="1DEDFF37" w:rsidR="00AF26E4" w:rsidRPr="00E33464" w:rsidRDefault="00AF26E4" w:rsidP="00A63CD7">
      <w:pPr>
        <w:ind w:firstLineChars="100" w:firstLine="220"/>
        <w:rPr>
          <w:rFonts w:hAnsi="HGPｺﾞｼｯｸE"/>
          <w:bCs/>
        </w:rPr>
      </w:pPr>
      <w:r w:rsidRPr="00E33464">
        <w:rPr>
          <w:rFonts w:hAnsi="HGPｺﾞｼｯｸE" w:hint="eastAsia"/>
          <w:bCs/>
        </w:rPr>
        <w:t>大阪府における合計特殊出生率は令和元</w:t>
      </w:r>
      <w:r w:rsidR="00655BA3">
        <w:rPr>
          <w:rFonts w:hAnsi="HGPｺﾞｼｯｸE" w:hint="eastAsia"/>
          <w:bCs/>
        </w:rPr>
        <w:t>(</w:t>
      </w:r>
      <w:r w:rsidR="00762A6A">
        <w:rPr>
          <w:rFonts w:hAnsi="HGPｺﾞｼｯｸE" w:hint="eastAsia"/>
          <w:bCs/>
        </w:rPr>
        <w:t>2019</w:t>
      </w:r>
      <w:r w:rsidR="00655BA3">
        <w:rPr>
          <w:rFonts w:hAnsi="HGPｺﾞｼｯｸE" w:hint="eastAsia"/>
          <w:bCs/>
        </w:rPr>
        <w:t>)</w:t>
      </w:r>
      <w:r w:rsidRPr="00E33464">
        <w:rPr>
          <w:rFonts w:hAnsi="HGPｺﾞｼｯｸE" w:hint="eastAsia"/>
          <w:bCs/>
        </w:rPr>
        <w:t>年の</w:t>
      </w:r>
      <w:r w:rsidRPr="00E33464">
        <w:rPr>
          <w:rFonts w:hAnsi="HGPｺﾞｼｯｸE"/>
          <w:bCs/>
        </w:rPr>
        <w:t>1.31</w:t>
      </w:r>
      <w:r w:rsidR="00655BA3">
        <w:rPr>
          <w:rFonts w:hAnsi="HGPｺﾞｼｯｸE"/>
          <w:bCs/>
        </w:rPr>
        <w:t>(</w:t>
      </w:r>
      <w:r w:rsidRPr="00E33464">
        <w:rPr>
          <w:rFonts w:hAnsi="HGPｺﾞｼｯｸE"/>
          <w:bCs/>
        </w:rPr>
        <w:t>全国</w:t>
      </w:r>
      <w:r w:rsidR="00655BA3">
        <w:rPr>
          <w:rFonts w:hAnsi="HGPｺﾞｼｯｸE" w:hint="eastAsia"/>
          <w:bCs/>
        </w:rPr>
        <w:t>1.36</w:t>
      </w:r>
      <w:r w:rsidR="00655BA3">
        <w:rPr>
          <w:rFonts w:hAnsi="HGPｺﾞｼｯｸE"/>
          <w:bCs/>
        </w:rPr>
        <w:t>)</w:t>
      </w:r>
      <w:r w:rsidRPr="00E33464">
        <w:rPr>
          <w:rFonts w:hAnsi="HGPｺﾞｼｯｸE"/>
          <w:bCs/>
        </w:rPr>
        <w:t>から令和</w:t>
      </w:r>
      <w:r w:rsidR="000572A9">
        <w:rPr>
          <w:rFonts w:hAnsi="HGPｺﾞｼｯｸE" w:hint="eastAsia"/>
          <w:bCs/>
        </w:rPr>
        <w:t>6</w:t>
      </w:r>
      <w:r w:rsidR="00655BA3">
        <w:rPr>
          <w:rFonts w:hAnsi="HGPｺﾞｼｯｸE" w:hint="eastAsia"/>
          <w:bCs/>
        </w:rPr>
        <w:t>(</w:t>
      </w:r>
      <w:r w:rsidR="00762A6A">
        <w:rPr>
          <w:rFonts w:hAnsi="HGPｺﾞｼｯｸE" w:hint="eastAsia"/>
          <w:bCs/>
        </w:rPr>
        <w:t>2024</w:t>
      </w:r>
      <w:r w:rsidR="00655BA3">
        <w:rPr>
          <w:rFonts w:hAnsi="HGPｺﾞｼｯｸE" w:hint="eastAsia"/>
          <w:bCs/>
        </w:rPr>
        <w:t>)</w:t>
      </w:r>
      <w:r w:rsidRPr="00E33464">
        <w:rPr>
          <w:rFonts w:hAnsi="HGPｺﾞｼｯｸE"/>
          <w:bCs/>
        </w:rPr>
        <w:t>年には</w:t>
      </w:r>
      <w:r w:rsidR="000572A9">
        <w:rPr>
          <w:rFonts w:hAnsi="HGPｺﾞｼｯｸE" w:hint="eastAsia"/>
          <w:bCs/>
        </w:rPr>
        <w:t>1.14</w:t>
      </w:r>
      <w:r w:rsidR="00655BA3">
        <w:rPr>
          <w:rFonts w:hAnsi="HGPｺﾞｼｯｸE"/>
          <w:bCs/>
        </w:rPr>
        <w:t>(</w:t>
      </w:r>
      <w:r w:rsidRPr="00E33464">
        <w:rPr>
          <w:rFonts w:hAnsi="HGPｺﾞｼｯｸE"/>
          <w:bCs/>
        </w:rPr>
        <w:t>全国</w:t>
      </w:r>
      <w:r w:rsidR="000572A9">
        <w:rPr>
          <w:rFonts w:hAnsi="HGPｺﾞｼｯｸE" w:hint="eastAsia"/>
          <w:bCs/>
        </w:rPr>
        <w:t>1.15</w:t>
      </w:r>
      <w:r w:rsidR="00655BA3">
        <w:rPr>
          <w:rFonts w:hAnsi="HGPｺﾞｼｯｸE"/>
          <w:bCs/>
        </w:rPr>
        <w:t>)</w:t>
      </w:r>
      <w:r w:rsidRPr="00E33464">
        <w:rPr>
          <w:rFonts w:hAnsi="HGPｺﾞｼｯｸE"/>
          <w:bCs/>
        </w:rPr>
        <w:t>に減少しており、全国平均を下回る状況が続いています。また、高齢化率</w:t>
      </w:r>
      <w:r w:rsidR="00655BA3">
        <w:rPr>
          <w:rFonts w:hAnsi="HGPｺﾞｼｯｸE"/>
          <w:bCs/>
        </w:rPr>
        <w:t>(</w:t>
      </w:r>
      <w:r w:rsidR="00655BA3">
        <w:rPr>
          <w:rFonts w:hAnsi="HGPｺﾞｼｯｸE" w:hint="eastAsia"/>
          <w:bCs/>
        </w:rPr>
        <w:t>65歳以上の</w:t>
      </w:r>
      <w:r w:rsidRPr="00E33464">
        <w:rPr>
          <w:rFonts w:hAnsi="HGPｺﾞｼｯｸE"/>
          <w:bCs/>
        </w:rPr>
        <w:t>割合</w:t>
      </w:r>
      <w:r w:rsidR="00655BA3">
        <w:rPr>
          <w:rFonts w:hAnsi="HGPｺﾞｼｯｸE"/>
          <w:bCs/>
        </w:rPr>
        <w:t>)</w:t>
      </w:r>
      <w:r w:rsidRPr="00E33464">
        <w:rPr>
          <w:rFonts w:hAnsi="HGPｺﾞｼｯｸE"/>
          <w:bCs/>
        </w:rPr>
        <w:t>は令和</w:t>
      </w:r>
      <w:r w:rsidR="00655BA3">
        <w:rPr>
          <w:rFonts w:hAnsi="HGPｺﾞｼｯｸE" w:hint="eastAsia"/>
          <w:bCs/>
        </w:rPr>
        <w:t>2(</w:t>
      </w:r>
      <w:r w:rsidR="00762A6A">
        <w:rPr>
          <w:rFonts w:hAnsi="HGPｺﾞｼｯｸE" w:hint="eastAsia"/>
          <w:bCs/>
        </w:rPr>
        <w:t>2020</w:t>
      </w:r>
      <w:r w:rsidR="00655BA3">
        <w:rPr>
          <w:rFonts w:hAnsi="HGPｺﾞｼｯｸE" w:hint="eastAsia"/>
          <w:bCs/>
        </w:rPr>
        <w:t>)</w:t>
      </w:r>
      <w:r w:rsidRPr="00E33464">
        <w:rPr>
          <w:rFonts w:hAnsi="HGPｺﾞｼｯｸE"/>
          <w:bCs/>
        </w:rPr>
        <w:t>年の27.6</w:t>
      </w:r>
      <w:r w:rsidR="00655BA3">
        <w:rPr>
          <w:rFonts w:hAnsi="HGPｺﾞｼｯｸE"/>
          <w:bCs/>
        </w:rPr>
        <w:t>％</w:t>
      </w:r>
      <w:r w:rsidRPr="00E33464">
        <w:rPr>
          <w:rFonts w:hAnsi="HGPｺﾞｼｯｸE"/>
          <w:bCs/>
        </w:rPr>
        <w:t>から令和22</w:t>
      </w:r>
      <w:r w:rsidR="00655BA3">
        <w:rPr>
          <w:rFonts w:hAnsi="HGPｺﾞｼｯｸE" w:hint="eastAsia"/>
          <w:bCs/>
        </w:rPr>
        <w:t>(</w:t>
      </w:r>
      <w:r w:rsidR="00762A6A">
        <w:rPr>
          <w:rFonts w:hAnsi="HGPｺﾞｼｯｸE" w:hint="eastAsia"/>
          <w:bCs/>
        </w:rPr>
        <w:t>2040</w:t>
      </w:r>
      <w:r w:rsidR="00655BA3">
        <w:rPr>
          <w:rFonts w:hAnsi="HGPｺﾞｼｯｸE" w:hint="eastAsia"/>
          <w:bCs/>
        </w:rPr>
        <w:t>)</w:t>
      </w:r>
      <w:r w:rsidRPr="00E33464">
        <w:rPr>
          <w:rFonts w:hAnsi="HGPｺﾞｼｯｸE"/>
          <w:bCs/>
        </w:rPr>
        <w:t>年には34.2</w:t>
      </w:r>
      <w:r w:rsidR="00655BA3">
        <w:rPr>
          <w:rFonts w:hAnsi="HGPｺﾞｼｯｸE"/>
          <w:bCs/>
        </w:rPr>
        <w:t>％</w:t>
      </w:r>
      <w:r w:rsidRPr="00E33464">
        <w:rPr>
          <w:rFonts w:hAnsi="HGPｺﾞｼｯｸE"/>
          <w:bCs/>
        </w:rPr>
        <w:t>に増加する見込みであるなど少子高齢化が一層進展しています。また、平成</w:t>
      </w:r>
      <w:r w:rsidR="00655BA3">
        <w:rPr>
          <w:rFonts w:hAnsi="HGPｺﾞｼｯｸE" w:hint="eastAsia"/>
          <w:bCs/>
        </w:rPr>
        <w:t>22(</w:t>
      </w:r>
      <w:r w:rsidR="00762A6A">
        <w:rPr>
          <w:rFonts w:hAnsi="HGPｺﾞｼｯｸE" w:hint="eastAsia"/>
          <w:bCs/>
        </w:rPr>
        <w:t>2010</w:t>
      </w:r>
      <w:r w:rsidR="00655BA3">
        <w:rPr>
          <w:rFonts w:hAnsi="HGPｺﾞｼｯｸE" w:hint="eastAsia"/>
          <w:bCs/>
        </w:rPr>
        <w:t>)</w:t>
      </w:r>
      <w:r w:rsidRPr="00E33464">
        <w:rPr>
          <w:rFonts w:hAnsi="HGPｺﾞｼｯｸE"/>
          <w:bCs/>
        </w:rPr>
        <w:t>年をピークに、府の人口減少が継続しており、それに伴い15歳から64歳の生産年齢人口についても平成</w:t>
      </w:r>
      <w:r w:rsidR="00655BA3">
        <w:rPr>
          <w:rFonts w:hAnsi="HGPｺﾞｼｯｸE" w:hint="eastAsia"/>
          <w:bCs/>
        </w:rPr>
        <w:t>7(</w:t>
      </w:r>
      <w:r w:rsidR="00762A6A">
        <w:rPr>
          <w:rFonts w:hAnsi="HGPｺﾞｼｯｸE" w:hint="eastAsia"/>
          <w:bCs/>
        </w:rPr>
        <w:t>1995</w:t>
      </w:r>
      <w:r w:rsidR="00655BA3">
        <w:rPr>
          <w:rFonts w:hAnsi="HGPｺﾞｼｯｸE" w:hint="eastAsia"/>
          <w:bCs/>
        </w:rPr>
        <w:t>)</w:t>
      </w:r>
      <w:r w:rsidRPr="00E33464">
        <w:rPr>
          <w:rFonts w:hAnsi="HGPｺﾞｼｯｸE"/>
          <w:bCs/>
        </w:rPr>
        <w:t>年の約</w:t>
      </w:r>
      <w:r w:rsidR="00655BA3">
        <w:rPr>
          <w:rFonts w:hAnsi="HGPｺﾞｼｯｸE" w:hint="eastAsia"/>
          <w:bCs/>
        </w:rPr>
        <w:t>642万人を</w:t>
      </w:r>
      <w:r w:rsidRPr="00E33464">
        <w:rPr>
          <w:rFonts w:hAnsi="HGPｺﾞｼｯｸE"/>
          <w:bCs/>
        </w:rPr>
        <w:t>ピークに、令和</w:t>
      </w:r>
      <w:r w:rsidR="00655BA3">
        <w:rPr>
          <w:rFonts w:hAnsi="HGPｺﾞｼｯｸE" w:hint="eastAsia"/>
          <w:bCs/>
        </w:rPr>
        <w:t>7(</w:t>
      </w:r>
      <w:r w:rsidR="00762A6A">
        <w:rPr>
          <w:rFonts w:hAnsi="HGPｺﾞｼｯｸE" w:hint="eastAsia"/>
          <w:bCs/>
        </w:rPr>
        <w:t>2025</w:t>
      </w:r>
      <w:r w:rsidR="00655BA3">
        <w:rPr>
          <w:rFonts w:hAnsi="HGPｺﾞｼｯｸE" w:hint="eastAsia"/>
          <w:bCs/>
        </w:rPr>
        <w:t>)</w:t>
      </w:r>
      <w:r w:rsidRPr="00E33464">
        <w:rPr>
          <w:rFonts w:hAnsi="HGPｺﾞｼｯｸE"/>
          <w:bCs/>
        </w:rPr>
        <w:t>年には約</w:t>
      </w:r>
      <w:r w:rsidR="00655BA3">
        <w:rPr>
          <w:rFonts w:hAnsi="HGPｺﾞｼｯｸE" w:hint="eastAsia"/>
          <w:bCs/>
        </w:rPr>
        <w:t>530万人を</w:t>
      </w:r>
      <w:r w:rsidRPr="00E33464">
        <w:rPr>
          <w:rFonts w:hAnsi="HGPｺﾞｼｯｸE"/>
          <w:bCs/>
        </w:rPr>
        <w:t>見込んでおり、100万人以上減少が予測されています。</w:t>
      </w:r>
    </w:p>
    <w:p w14:paraId="27450AD9" w14:textId="32346998" w:rsidR="00E01CFD" w:rsidRDefault="000572A9">
      <w:pPr>
        <w:rPr>
          <w:rFonts w:hAnsi="HGPｺﾞｼｯｸE"/>
          <w:b/>
        </w:rPr>
      </w:pPr>
      <w:r>
        <w:rPr>
          <w:noProof/>
        </w:rPr>
        <w:drawing>
          <wp:inline distT="0" distB="0" distL="0" distR="0" wp14:anchorId="14DEB8DE" wp14:editId="6108CBAE">
            <wp:extent cx="6192520" cy="2800350"/>
            <wp:effectExtent l="0" t="0" r="17780" b="0"/>
            <wp:docPr id="3" name="グラフ 3">
              <a:extLst xmlns:a="http://schemas.openxmlformats.org/drawingml/2006/main">
                <a:ext uri="{FF2B5EF4-FFF2-40B4-BE49-F238E27FC236}">
                  <a16:creationId xmlns:a16="http://schemas.microsoft.com/office/drawing/2014/main" id="{F9C6745C-F3F4-439B-A8B4-2AD96D47DA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FC3CAB5" w14:textId="77777777" w:rsidR="00AF4E4A" w:rsidRDefault="00AF4E4A">
      <w:pPr>
        <w:rPr>
          <w:rFonts w:hAnsi="HGPｺﾞｼｯｸE"/>
          <w:b/>
        </w:rPr>
      </w:pPr>
    </w:p>
    <w:p w14:paraId="606A4D03" w14:textId="09BEB2AB" w:rsidR="000572A9" w:rsidRPr="003C2A7C" w:rsidRDefault="000572A9">
      <w:pPr>
        <w:rPr>
          <w:rFonts w:hAnsi="HGPｺﾞｼｯｸE"/>
          <w:b/>
        </w:rPr>
      </w:pPr>
      <w:r>
        <w:rPr>
          <w:noProof/>
        </w:rPr>
        <w:drawing>
          <wp:inline distT="0" distB="0" distL="0" distR="0" wp14:anchorId="73D90BD5" wp14:editId="297AB245">
            <wp:extent cx="6192520" cy="3257550"/>
            <wp:effectExtent l="0" t="0" r="17780" b="0"/>
            <wp:docPr id="17" name="グラフ 17">
              <a:extLst xmlns:a="http://schemas.openxmlformats.org/drawingml/2006/main">
                <a:ext uri="{FF2B5EF4-FFF2-40B4-BE49-F238E27FC236}">
                  <a16:creationId xmlns:a16="http://schemas.microsoft.com/office/drawing/2014/main" id="{2FF84840-3E0D-4899-B3E1-D951DA60C7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2283511" w14:textId="77777777" w:rsidR="009C0D02" w:rsidRDefault="009C0D02">
      <w:pPr>
        <w:rPr>
          <w:rFonts w:hAnsi="HGPｺﾞｼｯｸE"/>
          <w:b/>
        </w:rPr>
      </w:pPr>
    </w:p>
    <w:p w14:paraId="25D7EF47" w14:textId="22D572C6" w:rsidR="00CD20D8" w:rsidRPr="003C2A7C" w:rsidRDefault="00B01210">
      <w:pPr>
        <w:rPr>
          <w:rFonts w:hAnsi="HGPｺﾞｼｯｸE"/>
          <w:b/>
        </w:rPr>
      </w:pPr>
      <w:r w:rsidRPr="003C2A7C">
        <w:rPr>
          <w:rFonts w:hAnsi="HGPｺﾞｼｯｸE" w:hint="eastAsia"/>
          <w:b/>
        </w:rPr>
        <w:lastRenderedPageBreak/>
        <w:t>（２）</w:t>
      </w:r>
      <w:r w:rsidR="00CD20D8" w:rsidRPr="003C2A7C">
        <w:rPr>
          <w:rFonts w:hAnsi="HGPｺﾞｼｯｸE" w:hint="eastAsia"/>
          <w:b/>
        </w:rPr>
        <w:t>依然として不安定な雇用情勢</w:t>
      </w:r>
    </w:p>
    <w:p w14:paraId="00B5AD6D" w14:textId="764F959A" w:rsidR="00CC6758" w:rsidRPr="00F86CEB" w:rsidRDefault="00AF26E4" w:rsidP="00F86CEB">
      <w:pPr>
        <w:ind w:firstLineChars="100" w:firstLine="220"/>
        <w:rPr>
          <w:rFonts w:hAnsi="HG丸ｺﾞｼｯｸM-PRO"/>
        </w:rPr>
      </w:pPr>
      <w:r w:rsidRPr="00AF26E4">
        <w:rPr>
          <w:rFonts w:hAnsi="HG丸ｺﾞｼｯｸM-PRO" w:hint="eastAsia"/>
        </w:rPr>
        <w:t>大阪府の完全失業率は全国平均よりも高い水準で推移しており、令和</w:t>
      </w:r>
      <w:r w:rsidR="00655BA3">
        <w:rPr>
          <w:rFonts w:hAnsi="HG丸ｺﾞｼｯｸM-PRO" w:hint="eastAsia"/>
        </w:rPr>
        <w:t>6(2024)</w:t>
      </w:r>
      <w:r w:rsidRPr="00AF26E4">
        <w:rPr>
          <w:rFonts w:hAnsi="HG丸ｺﾞｼｯｸM-PRO" w:hint="eastAsia"/>
        </w:rPr>
        <w:t>年は全国平均の2.5</w:t>
      </w:r>
      <w:r w:rsidR="00655BA3">
        <w:rPr>
          <w:rFonts w:hAnsi="HG丸ｺﾞｼｯｸM-PRO" w:hint="eastAsia"/>
        </w:rPr>
        <w:t>％</w:t>
      </w:r>
      <w:r w:rsidRPr="00AF26E4">
        <w:rPr>
          <w:rFonts w:hAnsi="HG丸ｺﾞｼｯｸM-PRO" w:hint="eastAsia"/>
        </w:rPr>
        <w:t>に対し、府は</w:t>
      </w:r>
      <w:r w:rsidR="004B1B18">
        <w:rPr>
          <w:rFonts w:hAnsi="HG丸ｺﾞｼｯｸM-PRO" w:hint="eastAsia"/>
        </w:rPr>
        <w:t>3.1</w:t>
      </w:r>
      <w:r w:rsidR="00655BA3">
        <w:rPr>
          <w:rFonts w:hAnsi="HG丸ｺﾞｼｯｸM-PRO" w:hint="eastAsia"/>
        </w:rPr>
        <w:t>％</w:t>
      </w:r>
      <w:r w:rsidRPr="00AF26E4">
        <w:rPr>
          <w:rFonts w:hAnsi="HG丸ｺﾞｼｯｸM-PRO" w:hint="eastAsia"/>
        </w:rPr>
        <w:t>となっています。また、非正規雇用労働者割合は令和5</w:t>
      </w:r>
      <w:r w:rsidR="00655BA3">
        <w:rPr>
          <w:rFonts w:hAnsi="HG丸ｺﾞｼｯｸM-PRO" w:hint="eastAsia"/>
        </w:rPr>
        <w:t>(</w:t>
      </w:r>
      <w:r w:rsidR="00762A6A">
        <w:rPr>
          <w:rFonts w:hAnsi="HG丸ｺﾞｼｯｸM-PRO" w:hint="eastAsia"/>
        </w:rPr>
        <w:t>2023</w:t>
      </w:r>
      <w:r w:rsidR="00655BA3">
        <w:rPr>
          <w:rFonts w:hAnsi="HG丸ｺﾞｼｯｸM-PRO" w:hint="eastAsia"/>
        </w:rPr>
        <w:t>)</w:t>
      </w:r>
      <w:r w:rsidRPr="00AF26E4">
        <w:rPr>
          <w:rFonts w:hAnsi="HG丸ｺﾞｼｯｸM-PRO" w:hint="eastAsia"/>
        </w:rPr>
        <w:t>年の38.8</w:t>
      </w:r>
      <w:r w:rsidR="00655BA3">
        <w:rPr>
          <w:rFonts w:hAnsi="HG丸ｺﾞｼｯｸM-PRO" w:hint="eastAsia"/>
        </w:rPr>
        <w:t>％</w:t>
      </w:r>
      <w:r w:rsidRPr="00AF26E4">
        <w:rPr>
          <w:rFonts w:hAnsi="HG丸ｺﾞｼｯｸM-PRO" w:hint="eastAsia"/>
        </w:rPr>
        <w:t>から令和6</w:t>
      </w:r>
      <w:r w:rsidR="00655BA3">
        <w:rPr>
          <w:rFonts w:hAnsi="HG丸ｺﾞｼｯｸM-PRO" w:hint="eastAsia"/>
        </w:rPr>
        <w:t>(</w:t>
      </w:r>
      <w:r w:rsidR="00762A6A">
        <w:rPr>
          <w:rFonts w:hAnsi="HG丸ｺﾞｼｯｸM-PRO" w:hint="eastAsia"/>
        </w:rPr>
        <w:t>2024</w:t>
      </w:r>
      <w:r w:rsidR="00655BA3">
        <w:rPr>
          <w:rFonts w:hAnsi="HG丸ｺﾞｼｯｸM-PRO" w:hint="eastAsia"/>
        </w:rPr>
        <w:t>)</w:t>
      </w:r>
      <w:r w:rsidRPr="00AF26E4">
        <w:rPr>
          <w:rFonts w:hAnsi="HG丸ｺﾞｼｯｸM-PRO" w:hint="eastAsia"/>
        </w:rPr>
        <w:t>年には38.6</w:t>
      </w:r>
      <w:r w:rsidR="00655BA3">
        <w:rPr>
          <w:rFonts w:hAnsi="HG丸ｺﾞｼｯｸM-PRO" w:hint="eastAsia"/>
        </w:rPr>
        <w:t>％</w:t>
      </w:r>
      <w:r w:rsidRPr="00AF26E4">
        <w:rPr>
          <w:rFonts w:hAnsi="HG丸ｺﾞｼｯｸM-PRO" w:hint="eastAsia"/>
        </w:rPr>
        <w:t>と若干減少しているものの、</w:t>
      </w:r>
      <w:r w:rsidR="004B1B18">
        <w:rPr>
          <w:rFonts w:hAnsi="HG丸ｺﾞｼｯｸM-PRO" w:hint="eastAsia"/>
        </w:rPr>
        <w:t>男女とも全国平均と比較しても</w:t>
      </w:r>
      <w:r w:rsidRPr="00AF26E4">
        <w:rPr>
          <w:rFonts w:hAnsi="HG丸ｺﾞｼｯｸM-PRO" w:hint="eastAsia"/>
        </w:rPr>
        <w:t>高い状況となっています。このうち、非正規雇用労働者割合は</w:t>
      </w:r>
      <w:r w:rsidR="00DE2D87">
        <w:rPr>
          <w:rFonts w:hAnsi="HG丸ｺﾞｼｯｸM-PRO" w:hint="eastAsia"/>
        </w:rPr>
        <w:t>、新型コロナウイルス感染症が拡大した令和2</w:t>
      </w:r>
      <w:r w:rsidR="00655BA3">
        <w:rPr>
          <w:rFonts w:hAnsi="HG丸ｺﾞｼｯｸM-PRO" w:hint="eastAsia"/>
        </w:rPr>
        <w:t>(</w:t>
      </w:r>
      <w:r w:rsidR="00762A6A">
        <w:rPr>
          <w:rFonts w:hAnsi="HG丸ｺﾞｼｯｸM-PRO" w:hint="eastAsia"/>
        </w:rPr>
        <w:t>2020</w:t>
      </w:r>
      <w:r w:rsidR="00655BA3">
        <w:rPr>
          <w:rFonts w:hAnsi="HG丸ｺﾞｼｯｸM-PRO" w:hint="eastAsia"/>
        </w:rPr>
        <w:t>)</w:t>
      </w:r>
      <w:r w:rsidR="00DE2D87">
        <w:rPr>
          <w:rFonts w:hAnsi="HG丸ｺﾞｼｯｸM-PRO" w:hint="eastAsia"/>
        </w:rPr>
        <w:t>年においては</w:t>
      </w:r>
      <w:r w:rsidR="00DE2D87" w:rsidRPr="00AF26E4">
        <w:rPr>
          <w:rFonts w:hAnsi="HG丸ｺﾞｼｯｸM-PRO" w:hint="eastAsia"/>
        </w:rPr>
        <w:t>女性</w:t>
      </w:r>
      <w:r w:rsidR="00DE2D87">
        <w:rPr>
          <w:rFonts w:hAnsi="HG丸ｺﾞｼｯｸM-PRO" w:hint="eastAsia"/>
        </w:rPr>
        <w:t>57.3</w:t>
      </w:r>
      <w:r w:rsidR="00655BA3">
        <w:rPr>
          <w:rFonts w:hAnsi="HG丸ｺﾞｼｯｸM-PRO" w:hint="eastAsia"/>
        </w:rPr>
        <w:t>％</w:t>
      </w:r>
      <w:r w:rsidR="00DE2D87" w:rsidRPr="00DE2D87">
        <w:rPr>
          <w:rFonts w:hAnsi="HG丸ｺﾞｼｯｸM-PRO" w:hint="eastAsia"/>
        </w:rPr>
        <w:t>に対して、男性</w:t>
      </w:r>
      <w:r w:rsidR="00DE2D87">
        <w:rPr>
          <w:rFonts w:hAnsi="HG丸ｺﾞｼｯｸM-PRO" w:hint="eastAsia"/>
        </w:rPr>
        <w:t>22.9</w:t>
      </w:r>
      <w:r w:rsidR="00655BA3">
        <w:rPr>
          <w:rFonts w:hAnsi="HG丸ｺﾞｼｯｸM-PRO" w:hint="eastAsia"/>
        </w:rPr>
        <w:t>％</w:t>
      </w:r>
      <w:r w:rsidR="00DE2D87" w:rsidRPr="00DE2D87">
        <w:rPr>
          <w:rFonts w:hAnsi="HG丸ｺﾞｼｯｸM-PRO" w:hint="eastAsia"/>
        </w:rPr>
        <w:t>と</w:t>
      </w:r>
      <w:r w:rsidR="00DE2D87">
        <w:rPr>
          <w:rFonts w:hAnsi="HG丸ｺﾞｼｯｸM-PRO" w:hint="eastAsia"/>
        </w:rPr>
        <w:t>女性は男性の約2.5倍</w:t>
      </w:r>
      <w:r w:rsidR="00655BA3">
        <w:rPr>
          <w:rFonts w:hAnsi="HG丸ｺﾞｼｯｸM-PRO" w:hint="eastAsia"/>
        </w:rPr>
        <w:t>(</w:t>
      </w:r>
      <w:r w:rsidR="009F41F2">
        <w:rPr>
          <w:rFonts w:hAnsi="HG丸ｺﾞｼｯｸM-PRO" w:hint="eastAsia"/>
        </w:rPr>
        <w:t>令和元</w:t>
      </w:r>
      <w:r w:rsidR="00655BA3">
        <w:rPr>
          <w:rFonts w:hAnsi="HG丸ｺﾞｼｯｸM-PRO" w:hint="eastAsia"/>
        </w:rPr>
        <w:t>(</w:t>
      </w:r>
      <w:r w:rsidR="00762A6A">
        <w:rPr>
          <w:rFonts w:hAnsi="HG丸ｺﾞｼｯｸM-PRO" w:hint="eastAsia"/>
        </w:rPr>
        <w:t>2019</w:t>
      </w:r>
      <w:r w:rsidR="00655BA3">
        <w:rPr>
          <w:rFonts w:hAnsi="HG丸ｺﾞｼｯｸM-PRO" w:hint="eastAsia"/>
        </w:rPr>
        <w:t>)</w:t>
      </w:r>
      <w:r w:rsidR="009F41F2">
        <w:rPr>
          <w:rFonts w:hAnsi="HG丸ｺﾞｼｯｸM-PRO" w:hint="eastAsia"/>
        </w:rPr>
        <w:t>年は約2.4倍</w:t>
      </w:r>
      <w:r w:rsidR="00655BA3">
        <w:rPr>
          <w:rFonts w:hAnsi="HG丸ｺﾞｼｯｸM-PRO" w:hint="eastAsia"/>
        </w:rPr>
        <w:t>)</w:t>
      </w:r>
      <w:r w:rsidR="00DE2D87">
        <w:rPr>
          <w:rFonts w:hAnsi="HG丸ｺﾞｼｯｸM-PRO" w:hint="eastAsia"/>
        </w:rPr>
        <w:t>と</w:t>
      </w:r>
      <w:r w:rsidR="009F41F2">
        <w:rPr>
          <w:rFonts w:hAnsi="HG丸ｺﾞｼｯｸM-PRO" w:hint="eastAsia"/>
        </w:rPr>
        <w:t>差が広がっていました</w:t>
      </w:r>
      <w:r w:rsidR="00DE2D87">
        <w:rPr>
          <w:rFonts w:hAnsi="HG丸ｺﾞｼｯｸM-PRO" w:hint="eastAsia"/>
        </w:rPr>
        <w:t>。令和6</w:t>
      </w:r>
      <w:r w:rsidR="00655BA3">
        <w:rPr>
          <w:rFonts w:hAnsi="HG丸ｺﾞｼｯｸM-PRO" w:hint="eastAsia"/>
        </w:rPr>
        <w:t>(</w:t>
      </w:r>
      <w:r w:rsidR="00762A6A">
        <w:rPr>
          <w:rFonts w:hAnsi="HG丸ｺﾞｼｯｸM-PRO" w:hint="eastAsia"/>
        </w:rPr>
        <w:t>2024</w:t>
      </w:r>
      <w:r w:rsidR="00655BA3">
        <w:rPr>
          <w:rFonts w:hAnsi="HG丸ｺﾞｼｯｸM-PRO" w:hint="eastAsia"/>
        </w:rPr>
        <w:t>)</w:t>
      </w:r>
      <w:r w:rsidR="00DE2D87">
        <w:rPr>
          <w:rFonts w:hAnsi="HG丸ｺﾞｼｯｸM-PRO" w:hint="eastAsia"/>
        </w:rPr>
        <w:t>年では女性</w:t>
      </w:r>
      <w:r w:rsidR="00684CE1">
        <w:rPr>
          <w:rFonts w:hAnsi="HG丸ｺﾞｼｯｸM-PRO" w:hint="eastAsia"/>
        </w:rPr>
        <w:t>53.9</w:t>
      </w:r>
      <w:r w:rsidR="00655BA3">
        <w:rPr>
          <w:rFonts w:hAnsi="HG丸ｺﾞｼｯｸM-PRO" w:hint="eastAsia"/>
        </w:rPr>
        <w:t>％</w:t>
      </w:r>
      <w:r w:rsidRPr="00AF26E4">
        <w:rPr>
          <w:rFonts w:hAnsi="HG丸ｺﾞｼｯｸM-PRO" w:hint="eastAsia"/>
        </w:rPr>
        <w:t>に対して、男性24.2</w:t>
      </w:r>
      <w:r w:rsidR="00655BA3">
        <w:rPr>
          <w:rFonts w:hAnsi="HG丸ｺﾞｼｯｸM-PRO" w:hint="eastAsia"/>
        </w:rPr>
        <w:t>％</w:t>
      </w:r>
      <w:r w:rsidRPr="00AF26E4">
        <w:rPr>
          <w:rFonts w:hAnsi="HG丸ｺﾞｼｯｸM-PRO" w:hint="eastAsia"/>
        </w:rPr>
        <w:t>と</w:t>
      </w:r>
      <w:r w:rsidR="00DE2D87" w:rsidRPr="00DE2D87">
        <w:rPr>
          <w:rFonts w:hAnsi="HG丸ｺﾞｼｯｸM-PRO" w:hint="eastAsia"/>
        </w:rPr>
        <w:t>女性は男性の約2.</w:t>
      </w:r>
      <w:r w:rsidR="00DE2D87">
        <w:rPr>
          <w:rFonts w:hAnsi="HG丸ｺﾞｼｯｸM-PRO" w:hint="eastAsia"/>
        </w:rPr>
        <w:t>2</w:t>
      </w:r>
      <w:r w:rsidR="00DE2D87" w:rsidRPr="00DE2D87">
        <w:rPr>
          <w:rFonts w:hAnsi="HG丸ｺﾞｼｯｸM-PRO" w:hint="eastAsia"/>
        </w:rPr>
        <w:t>倍</w:t>
      </w:r>
      <w:r w:rsidR="00DE2D87">
        <w:rPr>
          <w:rFonts w:hAnsi="HG丸ｺﾞｼｯｸM-PRO" w:hint="eastAsia"/>
        </w:rPr>
        <w:t>とその差は縮んできていますが、引き続き</w:t>
      </w:r>
      <w:r w:rsidRPr="00AF26E4">
        <w:rPr>
          <w:rFonts w:hAnsi="HG丸ｺﾞｼｯｸM-PRO" w:hint="eastAsia"/>
        </w:rPr>
        <w:t>女性の雇用情勢の不安定さが明らかになっています。</w:t>
      </w:r>
    </w:p>
    <w:p w14:paraId="1502C6E0" w14:textId="77063E1A" w:rsidR="00AF4E4A" w:rsidRDefault="004B1B18">
      <w:pPr>
        <w:rPr>
          <w:rFonts w:hAnsi="HGPｺﾞｼｯｸE"/>
          <w:b/>
        </w:rPr>
      </w:pPr>
      <w:r>
        <w:rPr>
          <w:rFonts w:hAnsi="HG丸ｺﾞｼｯｸM-PRO" w:hint="eastAsia"/>
          <w:noProof/>
        </w:rPr>
        <mc:AlternateContent>
          <mc:Choice Requires="wps">
            <w:drawing>
              <wp:anchor distT="0" distB="0" distL="114300" distR="114300" simplePos="0" relativeHeight="252572160" behindDoc="0" locked="0" layoutInCell="1" allowOverlap="1" wp14:anchorId="79160D95" wp14:editId="6315D5A9">
                <wp:simplePos x="0" y="0"/>
                <wp:positionH relativeFrom="column">
                  <wp:posOffset>2623185</wp:posOffset>
                </wp:positionH>
                <wp:positionV relativeFrom="paragraph">
                  <wp:posOffset>2392680</wp:posOffset>
                </wp:positionV>
                <wp:extent cx="3581400" cy="304800"/>
                <wp:effectExtent l="0" t="0" r="0" b="0"/>
                <wp:wrapNone/>
                <wp:docPr id="6761231" name="テキスト ボックス 6761231"/>
                <wp:cNvGraphicFramePr/>
                <a:graphic xmlns:a="http://schemas.openxmlformats.org/drawingml/2006/main">
                  <a:graphicData uri="http://schemas.microsoft.com/office/word/2010/wordprocessingShape">
                    <wps:wsp>
                      <wps:cNvSpPr txBox="1"/>
                      <wps:spPr>
                        <a:xfrm>
                          <a:off x="0" y="0"/>
                          <a:ext cx="3581400" cy="304800"/>
                        </a:xfrm>
                        <a:prstGeom prst="rect">
                          <a:avLst/>
                        </a:prstGeom>
                        <a:noFill/>
                        <a:ln w="6350">
                          <a:noFill/>
                        </a:ln>
                      </wps:spPr>
                      <wps:txbx>
                        <w:txbxContent>
                          <w:p w14:paraId="19298982" w14:textId="77777777" w:rsidR="004B1B18" w:rsidRPr="004B1B18" w:rsidRDefault="004B1B18" w:rsidP="004B1B18">
                            <w:pPr>
                              <w:rPr>
                                <w:sz w:val="18"/>
                                <w:szCs w:val="20"/>
                              </w:rPr>
                            </w:pPr>
                            <w:r w:rsidRPr="004B1B18">
                              <w:rPr>
                                <w:rFonts w:hint="eastAsia"/>
                                <w:sz w:val="18"/>
                                <w:szCs w:val="20"/>
                              </w:rPr>
                              <w:t>資料出所：総務省「労働力調査」、大阪府「大阪の就業状況（年平均）」</w:t>
                            </w:r>
                          </w:p>
                          <w:p w14:paraId="6583E501" w14:textId="77777777" w:rsidR="004B1B18" w:rsidRPr="004B1B18" w:rsidRDefault="004B1B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160D95" id="_x0000_t202" coordsize="21600,21600" o:spt="202" path="m,l,21600r21600,l21600,xe">
                <v:stroke joinstyle="miter"/>
                <v:path gradientshapeok="t" o:connecttype="rect"/>
              </v:shapetype>
              <v:shape id="テキスト ボックス 6761231" o:spid="_x0000_s1026" type="#_x0000_t202" style="position:absolute;left:0;text-align:left;margin-left:206.55pt;margin-top:188.4pt;width:282pt;height:24pt;z-index:25257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" filled="f" stroked="f" strokeweight=".5pt">
                <v:textbox>
                  <w:txbxContent>
                    <w:p w14:paraId="19298982" w14:textId="77777777" w:rsidR="004B1B18" w:rsidRPr="004B1B18" w:rsidRDefault="004B1B18" w:rsidP="004B1B18">
                      <w:pPr>
                        <w:rPr>
                          <w:sz w:val="18"/>
                          <w:szCs w:val="20"/>
                        </w:rPr>
                      </w:pPr>
                      <w:r w:rsidRPr="004B1B18">
                        <w:rPr>
                          <w:rFonts w:hint="eastAsia"/>
                          <w:sz w:val="18"/>
                          <w:szCs w:val="20"/>
                        </w:rPr>
                        <w:t>資料出所：総務省「労働力調査」、大阪府「大阪の就業状況（年平均）」</w:t>
                      </w:r>
                    </w:p>
                    <w:p w14:paraId="6583E501" w14:textId="77777777" w:rsidR="004B1B18" w:rsidRPr="004B1B18" w:rsidRDefault="004B1B18"/>
                  </w:txbxContent>
                </v:textbox>
              </v:shape>
            </w:pict>
          </mc:Fallback>
        </mc:AlternateContent>
      </w:r>
      <w:r w:rsidR="000417CD">
        <w:rPr>
          <w:noProof/>
        </w:rPr>
        <w:drawing>
          <wp:inline distT="0" distB="0" distL="0" distR="0" wp14:anchorId="78AB8116" wp14:editId="57B29101">
            <wp:extent cx="6192520" cy="2676525"/>
            <wp:effectExtent l="0" t="0" r="17780" b="9525"/>
            <wp:docPr id="226299170" name="グラフ 226299170">
              <a:extLst xmlns:a="http://schemas.openxmlformats.org/drawingml/2006/main">
                <a:ext uri="{FF2B5EF4-FFF2-40B4-BE49-F238E27FC236}">
                  <a16:creationId xmlns:a16="http://schemas.microsoft.com/office/drawing/2014/main" id="{6903E932-4847-41DF-8EF2-9465033EFA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38EDF63" w14:textId="77777777" w:rsidR="00E2631F" w:rsidRDefault="00E2631F">
      <w:pPr>
        <w:rPr>
          <w:rFonts w:hAnsi="HGPｺﾞｼｯｸE"/>
          <w:b/>
        </w:rPr>
      </w:pPr>
    </w:p>
    <w:p w14:paraId="39289C07" w14:textId="2CF89A6A" w:rsidR="000572A9" w:rsidRPr="003C2A7C" w:rsidRDefault="00462D92">
      <w:pPr>
        <w:rPr>
          <w:rFonts w:hAnsi="HGPｺﾞｼｯｸE"/>
          <w:b/>
        </w:rPr>
      </w:pPr>
      <w:r>
        <w:rPr>
          <w:noProof/>
        </w:rPr>
        <w:drawing>
          <wp:inline distT="0" distB="0" distL="0" distR="0" wp14:anchorId="58489ADD" wp14:editId="7871C0AE">
            <wp:extent cx="6192520" cy="3588327"/>
            <wp:effectExtent l="0" t="0" r="17780" b="12700"/>
            <wp:docPr id="30" name="グラフ 3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E1270FE" w14:textId="5D0820F9" w:rsidR="00AD38D8" w:rsidRDefault="00AD38D8">
      <w:pPr>
        <w:rPr>
          <w:rFonts w:hAnsi="HGPｺﾞｼｯｸE"/>
          <w:b/>
        </w:rPr>
      </w:pPr>
    </w:p>
    <w:p w14:paraId="7C81B2DB" w14:textId="76AA6655" w:rsidR="00A31043" w:rsidRPr="003C2A7C" w:rsidRDefault="00B01210">
      <w:pPr>
        <w:rPr>
          <w:rFonts w:hAnsi="HGPｺﾞｼｯｸE"/>
          <w:b/>
        </w:rPr>
      </w:pPr>
      <w:r w:rsidRPr="003C2A7C">
        <w:rPr>
          <w:rFonts w:hAnsi="HGPｺﾞｼｯｸE" w:hint="eastAsia"/>
          <w:b/>
        </w:rPr>
        <w:lastRenderedPageBreak/>
        <w:t>（３）</w:t>
      </w:r>
      <w:r w:rsidR="00A31043" w:rsidRPr="003C2A7C">
        <w:rPr>
          <w:rFonts w:hAnsi="HGPｺﾞｼｯｸE" w:hint="eastAsia"/>
          <w:b/>
        </w:rPr>
        <w:t>単独世帯や高齢世帯の増加</w:t>
      </w:r>
    </w:p>
    <w:p w14:paraId="210B248B" w14:textId="7364C562" w:rsidR="00AF4E4A" w:rsidRDefault="00AF26E4" w:rsidP="00A939E9">
      <w:pPr>
        <w:ind w:firstLineChars="100" w:firstLine="220"/>
        <w:rPr>
          <w:rFonts w:hAnsi="HG丸ｺﾞｼｯｸM-PRO"/>
        </w:rPr>
      </w:pPr>
      <w:r w:rsidRPr="00AF26E4">
        <w:rPr>
          <w:rFonts w:hAnsi="HG丸ｺﾞｼｯｸM-PRO" w:hint="eastAsia"/>
        </w:rPr>
        <w:t>大阪府における単独世帯は平成</w:t>
      </w:r>
      <w:r w:rsidR="00655BA3">
        <w:rPr>
          <w:rFonts w:hAnsi="HG丸ｺﾞｼｯｸM-PRO" w:hint="eastAsia"/>
        </w:rPr>
        <w:t>27(</w:t>
      </w:r>
      <w:r w:rsidR="00E2631F">
        <w:rPr>
          <w:rFonts w:hAnsi="HG丸ｺﾞｼｯｸM-PRO" w:hint="eastAsia"/>
        </w:rPr>
        <w:t>2015</w:t>
      </w:r>
      <w:r w:rsidR="00655BA3">
        <w:rPr>
          <w:rFonts w:hAnsi="HG丸ｺﾞｼｯｸM-PRO" w:hint="eastAsia"/>
        </w:rPr>
        <w:t>)</w:t>
      </w:r>
      <w:r w:rsidRPr="00AF26E4">
        <w:rPr>
          <w:rFonts w:hAnsi="HG丸ｺﾞｼｯｸM-PRO" w:hint="eastAsia"/>
        </w:rPr>
        <w:t>年の約</w:t>
      </w:r>
      <w:r w:rsidR="00655BA3">
        <w:rPr>
          <w:rFonts w:hAnsi="HG丸ｺﾞｼｯｸM-PRO" w:hint="eastAsia"/>
        </w:rPr>
        <w:t>147万1千</w:t>
      </w:r>
      <w:r w:rsidRPr="00AF26E4">
        <w:rPr>
          <w:rFonts w:hAnsi="HG丸ｺﾞｼｯｸM-PRO" w:hint="eastAsia"/>
        </w:rPr>
        <w:t>世帯</w:t>
      </w:r>
      <w:r w:rsidR="00655BA3">
        <w:rPr>
          <w:rFonts w:hAnsi="HG丸ｺﾞｼｯｸM-PRO" w:hint="eastAsia"/>
        </w:rPr>
        <w:t>(37.5％)</w:t>
      </w:r>
      <w:r w:rsidRPr="00AF26E4">
        <w:rPr>
          <w:rFonts w:hAnsi="HG丸ｺﾞｼｯｸM-PRO" w:hint="eastAsia"/>
        </w:rPr>
        <w:t>から令和２</w:t>
      </w:r>
      <w:r w:rsidR="00655BA3">
        <w:rPr>
          <w:rFonts w:hAnsi="HG丸ｺﾞｼｯｸM-PRO" w:hint="eastAsia"/>
        </w:rPr>
        <w:t>(</w:t>
      </w:r>
      <w:r w:rsidR="00E2631F">
        <w:rPr>
          <w:rFonts w:hAnsi="HG丸ｺﾞｼｯｸM-PRO" w:hint="eastAsia"/>
        </w:rPr>
        <w:t>2020</w:t>
      </w:r>
      <w:r w:rsidR="00655BA3">
        <w:rPr>
          <w:rFonts w:hAnsi="HG丸ｺﾞｼｯｸM-PRO" w:hint="eastAsia"/>
        </w:rPr>
        <w:t>)</w:t>
      </w:r>
      <w:r w:rsidRPr="00AF26E4">
        <w:rPr>
          <w:rFonts w:hAnsi="HG丸ｺﾞｼｯｸM-PRO" w:hint="eastAsia"/>
        </w:rPr>
        <w:t>年には約</w:t>
      </w:r>
      <w:r w:rsidR="00655BA3">
        <w:rPr>
          <w:rFonts w:hAnsi="HG丸ｺﾞｼｯｸM-PRO" w:hint="eastAsia"/>
        </w:rPr>
        <w:t>172万7千</w:t>
      </w:r>
      <w:r w:rsidRPr="00AF26E4">
        <w:rPr>
          <w:rFonts w:hAnsi="HG丸ｺﾞｼｯｸM-PRO" w:hint="eastAsia"/>
        </w:rPr>
        <w:t>世帯</w:t>
      </w:r>
      <w:r w:rsidR="00655BA3">
        <w:rPr>
          <w:rFonts w:hAnsi="HG丸ｺﾞｼｯｸM-PRO" w:hint="eastAsia"/>
        </w:rPr>
        <w:t>(</w:t>
      </w:r>
      <w:r w:rsidRPr="00AF26E4">
        <w:rPr>
          <w:rFonts w:hAnsi="HG丸ｺﾞｼｯｸM-PRO" w:hint="eastAsia"/>
        </w:rPr>
        <w:t>41.8</w:t>
      </w:r>
      <w:r w:rsidR="00655BA3">
        <w:rPr>
          <w:rFonts w:hAnsi="HG丸ｺﾞｼｯｸM-PRO" w:hint="eastAsia"/>
        </w:rPr>
        <w:t>％)</w:t>
      </w:r>
      <w:r w:rsidRPr="00AF26E4">
        <w:rPr>
          <w:rFonts w:hAnsi="HG丸ｺﾞｼｯｸM-PRO" w:hint="eastAsia"/>
        </w:rPr>
        <w:t>と大幅に増加しており、そのうち65歳以上の単独世帯は平成</w:t>
      </w:r>
      <w:r w:rsidR="00655BA3">
        <w:rPr>
          <w:rFonts w:hAnsi="HG丸ｺﾞｼｯｸM-PRO" w:hint="eastAsia"/>
        </w:rPr>
        <w:t>27(</w:t>
      </w:r>
      <w:r w:rsidR="00E2631F">
        <w:rPr>
          <w:rFonts w:hAnsi="HG丸ｺﾞｼｯｸM-PRO" w:hint="eastAsia"/>
        </w:rPr>
        <w:t>2015</w:t>
      </w:r>
      <w:r w:rsidR="00655BA3">
        <w:rPr>
          <w:rFonts w:hAnsi="HG丸ｺﾞｼｯｸM-PRO" w:hint="eastAsia"/>
        </w:rPr>
        <w:t>)</w:t>
      </w:r>
      <w:r w:rsidRPr="00AF26E4">
        <w:rPr>
          <w:rFonts w:hAnsi="HG丸ｺﾞｼｯｸM-PRO" w:hint="eastAsia"/>
        </w:rPr>
        <w:t>年の約</w:t>
      </w:r>
      <w:r w:rsidR="00655BA3">
        <w:rPr>
          <w:rFonts w:hAnsi="HG丸ｺﾞｼｯｸM-PRO" w:hint="eastAsia"/>
        </w:rPr>
        <w:t>52万(</w:t>
      </w:r>
      <w:r w:rsidRPr="00AF26E4">
        <w:rPr>
          <w:rFonts w:hAnsi="HG丸ｺﾞｼｯｸM-PRO" w:hint="eastAsia"/>
        </w:rPr>
        <w:t>13.3</w:t>
      </w:r>
      <w:r w:rsidR="00655BA3">
        <w:rPr>
          <w:rFonts w:hAnsi="HG丸ｺﾞｼｯｸM-PRO" w:hint="eastAsia"/>
        </w:rPr>
        <w:t>％)</w:t>
      </w:r>
      <w:r w:rsidRPr="00AF26E4">
        <w:rPr>
          <w:rFonts w:hAnsi="HG丸ｺﾞｼｯｸM-PRO" w:hint="eastAsia"/>
        </w:rPr>
        <w:t>から令和</w:t>
      </w:r>
      <w:r w:rsidR="00655BA3">
        <w:rPr>
          <w:rFonts w:hAnsi="HG丸ｺﾞｼｯｸM-PRO" w:hint="eastAsia"/>
        </w:rPr>
        <w:t>2(</w:t>
      </w:r>
      <w:r w:rsidR="00E2631F">
        <w:rPr>
          <w:rFonts w:hAnsi="HG丸ｺﾞｼｯｸM-PRO" w:hint="eastAsia"/>
        </w:rPr>
        <w:t>2020</w:t>
      </w:r>
      <w:r w:rsidR="00655BA3">
        <w:rPr>
          <w:rFonts w:hAnsi="HG丸ｺﾞｼｯｸM-PRO" w:hint="eastAsia"/>
        </w:rPr>
        <w:t>)</w:t>
      </w:r>
      <w:r w:rsidRPr="00AF26E4">
        <w:rPr>
          <w:rFonts w:hAnsi="HG丸ｺﾞｼｯｸM-PRO" w:hint="eastAsia"/>
        </w:rPr>
        <w:t>年には約</w:t>
      </w:r>
      <w:r w:rsidR="00655BA3">
        <w:rPr>
          <w:rFonts w:hAnsi="HG丸ｺﾞｼｯｸM-PRO" w:hint="eastAsia"/>
        </w:rPr>
        <w:t>56万7千</w:t>
      </w:r>
      <w:r w:rsidRPr="00AF26E4">
        <w:rPr>
          <w:rFonts w:hAnsi="HG丸ｺﾞｼｯｸM-PRO" w:hint="eastAsia"/>
        </w:rPr>
        <w:t>世帯</w:t>
      </w:r>
      <w:r w:rsidR="00655BA3">
        <w:rPr>
          <w:rFonts w:hAnsi="HG丸ｺﾞｼｯｸM-PRO" w:hint="eastAsia"/>
        </w:rPr>
        <w:t>(13.7％)</w:t>
      </w:r>
      <w:r w:rsidRPr="00AF26E4">
        <w:rPr>
          <w:rFonts w:hAnsi="HG丸ｺﾞｼｯｸM-PRO" w:hint="eastAsia"/>
        </w:rPr>
        <w:t>へと増加しています。一方で、ひとり親世帯</w:t>
      </w:r>
      <w:r w:rsidR="00655BA3">
        <w:rPr>
          <w:rFonts w:hAnsi="HG丸ｺﾞｼｯｸM-PRO" w:hint="eastAsia"/>
        </w:rPr>
        <w:t>(</w:t>
      </w:r>
      <w:r w:rsidRPr="00AF26E4">
        <w:rPr>
          <w:rFonts w:hAnsi="HG丸ｺﾞｼｯｸM-PRO" w:hint="eastAsia"/>
        </w:rPr>
        <w:t>子どもが未婚で20歳未満</w:t>
      </w:r>
      <w:r w:rsidR="00655BA3">
        <w:rPr>
          <w:rFonts w:hAnsi="HG丸ｺﾞｼｯｸM-PRO" w:hint="eastAsia"/>
        </w:rPr>
        <w:t>)</w:t>
      </w:r>
      <w:r w:rsidRPr="00AF26E4">
        <w:rPr>
          <w:rFonts w:hAnsi="HG丸ｺﾞｼｯｸM-PRO" w:hint="eastAsia"/>
        </w:rPr>
        <w:t>は平成</w:t>
      </w:r>
      <w:r w:rsidR="00655BA3">
        <w:rPr>
          <w:rFonts w:hAnsi="HG丸ｺﾞｼｯｸM-PRO" w:hint="eastAsia"/>
        </w:rPr>
        <w:t>27(</w:t>
      </w:r>
      <w:r w:rsidR="00E2631F">
        <w:rPr>
          <w:rFonts w:hAnsi="HG丸ｺﾞｼｯｸM-PRO" w:hint="eastAsia"/>
        </w:rPr>
        <w:t>2015</w:t>
      </w:r>
      <w:r w:rsidR="00655BA3">
        <w:rPr>
          <w:rFonts w:hAnsi="HG丸ｺﾞｼｯｸM-PRO" w:hint="eastAsia"/>
        </w:rPr>
        <w:t>)</w:t>
      </w:r>
      <w:r w:rsidRPr="00AF26E4">
        <w:rPr>
          <w:rFonts w:hAnsi="HG丸ｺﾞｼｯｸM-PRO" w:hint="eastAsia"/>
        </w:rPr>
        <w:t>年の約7万１千世帯</w:t>
      </w:r>
      <w:r w:rsidR="00655BA3">
        <w:rPr>
          <w:rFonts w:hAnsi="HG丸ｺﾞｼｯｸM-PRO" w:hint="eastAsia"/>
        </w:rPr>
        <w:t>(1.8％)(</w:t>
      </w:r>
      <w:r w:rsidRPr="00AF26E4">
        <w:rPr>
          <w:rFonts w:hAnsi="HG丸ｺﾞｼｯｸM-PRO" w:hint="eastAsia"/>
        </w:rPr>
        <w:t>母子</w:t>
      </w:r>
      <w:r w:rsidR="006F616F">
        <w:rPr>
          <w:rFonts w:hAnsi="HG丸ｺﾞｼｯｸM-PRO" w:hint="eastAsia"/>
        </w:rPr>
        <w:t>65</w:t>
      </w:r>
      <w:r w:rsidRPr="00AF26E4">
        <w:rPr>
          <w:rFonts w:hAnsi="HG丸ｺﾞｼｯｸM-PRO" w:hint="eastAsia"/>
        </w:rPr>
        <w:t>千、父子</w:t>
      </w:r>
      <w:r w:rsidR="006F616F">
        <w:rPr>
          <w:rFonts w:hAnsi="HG丸ｺﾞｼｯｸM-PRO" w:hint="eastAsia"/>
        </w:rPr>
        <w:t>6</w:t>
      </w:r>
      <w:r w:rsidRPr="00AF26E4">
        <w:rPr>
          <w:rFonts w:hAnsi="HG丸ｺﾞｼｯｸM-PRO" w:hint="eastAsia"/>
        </w:rPr>
        <w:t>千</w:t>
      </w:r>
      <w:r w:rsidR="00655BA3">
        <w:rPr>
          <w:rFonts w:hAnsi="HG丸ｺﾞｼｯｸM-PRO" w:hint="eastAsia"/>
        </w:rPr>
        <w:t>)</w:t>
      </w:r>
      <w:r w:rsidRPr="00AF26E4">
        <w:rPr>
          <w:rFonts w:hAnsi="HG丸ｺﾞｼｯｸM-PRO" w:hint="eastAsia"/>
        </w:rPr>
        <w:t>から令和</w:t>
      </w:r>
      <w:r w:rsidR="00655BA3">
        <w:rPr>
          <w:rFonts w:hAnsi="HG丸ｺﾞｼｯｸM-PRO" w:hint="eastAsia"/>
        </w:rPr>
        <w:t>2(</w:t>
      </w:r>
      <w:r w:rsidR="00E2631F">
        <w:rPr>
          <w:rFonts w:hAnsi="HG丸ｺﾞｼｯｸM-PRO" w:hint="eastAsia"/>
        </w:rPr>
        <w:t>2020</w:t>
      </w:r>
      <w:r w:rsidR="00655BA3">
        <w:rPr>
          <w:rFonts w:hAnsi="HG丸ｺﾞｼｯｸM-PRO" w:hint="eastAsia"/>
        </w:rPr>
        <w:t>)</w:t>
      </w:r>
      <w:r w:rsidRPr="00AF26E4">
        <w:rPr>
          <w:rFonts w:hAnsi="HG丸ｺﾞｼｯｸM-PRO" w:hint="eastAsia"/>
        </w:rPr>
        <w:t>年には約</w:t>
      </w:r>
      <w:r w:rsidR="00655BA3">
        <w:rPr>
          <w:rFonts w:hAnsi="HG丸ｺﾞｼｯｸM-PRO" w:hint="eastAsia"/>
        </w:rPr>
        <w:t>5万3千</w:t>
      </w:r>
      <w:r w:rsidRPr="00AF26E4">
        <w:rPr>
          <w:rFonts w:hAnsi="HG丸ｺﾞｼｯｸM-PRO" w:hint="eastAsia"/>
        </w:rPr>
        <w:t>世帯</w:t>
      </w:r>
      <w:r w:rsidR="00655BA3">
        <w:rPr>
          <w:rFonts w:hAnsi="HG丸ｺﾞｼｯｸM-PRO" w:hint="eastAsia"/>
        </w:rPr>
        <w:t>(</w:t>
      </w:r>
      <w:r w:rsidRPr="00AF26E4">
        <w:rPr>
          <w:rFonts w:hAnsi="HG丸ｺﾞｼｯｸM-PRO" w:hint="eastAsia"/>
        </w:rPr>
        <w:t xml:space="preserve">1.3 </w:t>
      </w:r>
      <w:r w:rsidR="00655BA3">
        <w:rPr>
          <w:rFonts w:hAnsi="HG丸ｺﾞｼｯｸM-PRO" w:hint="eastAsia"/>
        </w:rPr>
        <w:t>％)(</w:t>
      </w:r>
      <w:r w:rsidRPr="00AF26E4">
        <w:rPr>
          <w:rFonts w:hAnsi="HG丸ｺﾞｼｯｸM-PRO" w:hint="eastAsia"/>
        </w:rPr>
        <w:t>母子</w:t>
      </w:r>
      <w:r w:rsidR="006F616F">
        <w:rPr>
          <w:rFonts w:hAnsi="HG丸ｺﾞｼｯｸM-PRO" w:hint="eastAsia"/>
        </w:rPr>
        <w:t>49</w:t>
      </w:r>
      <w:r w:rsidRPr="00AF26E4">
        <w:rPr>
          <w:rFonts w:hAnsi="HG丸ｺﾞｼｯｸM-PRO" w:hint="eastAsia"/>
        </w:rPr>
        <w:t>千、父子</w:t>
      </w:r>
      <w:r w:rsidR="006F616F">
        <w:rPr>
          <w:rFonts w:hAnsi="HG丸ｺﾞｼｯｸM-PRO" w:hint="eastAsia"/>
        </w:rPr>
        <w:t>5</w:t>
      </w:r>
      <w:r w:rsidRPr="00AF26E4">
        <w:rPr>
          <w:rFonts w:hAnsi="HG丸ｺﾞｼｯｸM-PRO" w:hint="eastAsia"/>
        </w:rPr>
        <w:t>千</w:t>
      </w:r>
      <w:r w:rsidR="00655BA3">
        <w:rPr>
          <w:rFonts w:hAnsi="HG丸ｺﾞｼｯｸM-PRO" w:hint="eastAsia"/>
        </w:rPr>
        <w:t>)</w:t>
      </w:r>
      <w:r w:rsidRPr="00AF26E4">
        <w:rPr>
          <w:rFonts w:hAnsi="HG丸ｺﾞｼｯｸM-PRO" w:hint="eastAsia"/>
        </w:rPr>
        <w:t>へと、減少しています。</w:t>
      </w:r>
    </w:p>
    <w:p w14:paraId="1047C8FE" w14:textId="1A67E84E" w:rsidR="00AF4E4A" w:rsidRDefault="00E2631F" w:rsidP="00676194">
      <w:pPr>
        <w:ind w:firstLineChars="100" w:firstLine="220"/>
        <w:rPr>
          <w:rFonts w:hAnsi="HG丸ｺﾞｼｯｸM-PRO"/>
        </w:rPr>
      </w:pPr>
      <w:r w:rsidRPr="00DD03DF">
        <w:rPr>
          <w:rFonts w:hAnsi="HG丸ｺﾞｼｯｸM-PRO"/>
          <w:noProof/>
        </w:rPr>
        <w:drawing>
          <wp:anchor distT="0" distB="0" distL="114300" distR="114300" simplePos="0" relativeHeight="252500480" behindDoc="0" locked="0" layoutInCell="1" allowOverlap="1" wp14:anchorId="1FFCA055" wp14:editId="3EF9D3F0">
            <wp:simplePos x="0" y="0"/>
            <wp:positionH relativeFrom="column">
              <wp:posOffset>-31000</wp:posOffset>
            </wp:positionH>
            <wp:positionV relativeFrom="paragraph">
              <wp:posOffset>34059</wp:posOffset>
            </wp:positionV>
            <wp:extent cx="6229350" cy="3574415"/>
            <wp:effectExtent l="0" t="0" r="0" b="6985"/>
            <wp:wrapNone/>
            <wp:docPr id="226299177" name="図 226299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229350" cy="3574415"/>
                    </a:xfrm>
                    <a:prstGeom prst="rect">
                      <a:avLst/>
                    </a:prstGeom>
                  </pic:spPr>
                </pic:pic>
              </a:graphicData>
            </a:graphic>
            <wp14:sizeRelH relativeFrom="margin">
              <wp14:pctWidth>0</wp14:pctWidth>
            </wp14:sizeRelH>
            <wp14:sizeRelV relativeFrom="margin">
              <wp14:pctHeight>0</wp14:pctHeight>
            </wp14:sizeRelV>
          </wp:anchor>
        </w:drawing>
      </w:r>
    </w:p>
    <w:p w14:paraId="08284D0B" w14:textId="7BF62C2D" w:rsidR="00AF4E4A" w:rsidRDefault="00AF4E4A" w:rsidP="00676194">
      <w:pPr>
        <w:ind w:firstLineChars="100" w:firstLine="220"/>
        <w:rPr>
          <w:rFonts w:hAnsi="HG丸ｺﾞｼｯｸM-PRO"/>
        </w:rPr>
      </w:pPr>
    </w:p>
    <w:p w14:paraId="29CF973D" w14:textId="05DB4186" w:rsidR="00AF4E4A" w:rsidRDefault="00AF4E4A" w:rsidP="00676194">
      <w:pPr>
        <w:ind w:firstLineChars="100" w:firstLine="220"/>
        <w:rPr>
          <w:rFonts w:hAnsi="HG丸ｺﾞｼｯｸM-PRO"/>
        </w:rPr>
      </w:pPr>
    </w:p>
    <w:p w14:paraId="70F257D0" w14:textId="43CEF5D9" w:rsidR="00AF4E4A" w:rsidRDefault="00AF4E4A" w:rsidP="00676194">
      <w:pPr>
        <w:ind w:firstLineChars="100" w:firstLine="220"/>
        <w:rPr>
          <w:rFonts w:hAnsi="HG丸ｺﾞｼｯｸM-PRO"/>
        </w:rPr>
      </w:pPr>
    </w:p>
    <w:p w14:paraId="64B0F372" w14:textId="6DBA9137" w:rsidR="00AF4E4A" w:rsidRDefault="00AF4E4A" w:rsidP="00676194">
      <w:pPr>
        <w:ind w:firstLineChars="100" w:firstLine="220"/>
        <w:rPr>
          <w:rFonts w:hAnsi="HG丸ｺﾞｼｯｸM-PRO"/>
        </w:rPr>
      </w:pPr>
    </w:p>
    <w:p w14:paraId="697222FE" w14:textId="1C11BC65" w:rsidR="00AF4E4A" w:rsidRDefault="00AF4E4A" w:rsidP="00676194">
      <w:pPr>
        <w:ind w:firstLineChars="100" w:firstLine="220"/>
        <w:rPr>
          <w:rFonts w:hAnsi="HG丸ｺﾞｼｯｸM-PRO"/>
        </w:rPr>
      </w:pPr>
    </w:p>
    <w:p w14:paraId="7BF9650B" w14:textId="29A64451" w:rsidR="00AF4E4A" w:rsidRDefault="00AF4E4A" w:rsidP="00676194">
      <w:pPr>
        <w:ind w:firstLineChars="100" w:firstLine="220"/>
        <w:rPr>
          <w:rFonts w:hAnsi="HG丸ｺﾞｼｯｸM-PRO"/>
        </w:rPr>
      </w:pPr>
    </w:p>
    <w:p w14:paraId="6A97B1DD" w14:textId="2638C39A" w:rsidR="00AF4E4A" w:rsidRDefault="00AF4E4A" w:rsidP="00676194">
      <w:pPr>
        <w:ind w:firstLineChars="100" w:firstLine="220"/>
        <w:rPr>
          <w:rFonts w:hAnsi="HG丸ｺﾞｼｯｸM-PRO"/>
        </w:rPr>
      </w:pPr>
    </w:p>
    <w:p w14:paraId="0CBD3E65" w14:textId="49C20669" w:rsidR="00AF4E4A" w:rsidRDefault="00AF4E4A" w:rsidP="00676194">
      <w:pPr>
        <w:ind w:firstLineChars="100" w:firstLine="220"/>
        <w:rPr>
          <w:rFonts w:hAnsi="HG丸ｺﾞｼｯｸM-PRO"/>
        </w:rPr>
      </w:pPr>
    </w:p>
    <w:p w14:paraId="0E051E2B" w14:textId="5A3BE19F" w:rsidR="00AF4E4A" w:rsidRDefault="00AF4E4A" w:rsidP="00676194">
      <w:pPr>
        <w:ind w:firstLineChars="100" w:firstLine="220"/>
        <w:rPr>
          <w:rFonts w:hAnsi="HG丸ｺﾞｼｯｸM-PRO"/>
        </w:rPr>
      </w:pPr>
    </w:p>
    <w:p w14:paraId="75A4991E" w14:textId="69423496" w:rsidR="00AF4E4A" w:rsidRDefault="00AF4E4A" w:rsidP="00676194">
      <w:pPr>
        <w:ind w:firstLineChars="100" w:firstLine="220"/>
        <w:rPr>
          <w:rFonts w:hAnsi="HG丸ｺﾞｼｯｸM-PRO"/>
        </w:rPr>
      </w:pPr>
    </w:p>
    <w:p w14:paraId="35A2FCDA" w14:textId="1A1BEF7E" w:rsidR="00E75E60" w:rsidRPr="003C2A7C" w:rsidRDefault="00E75E60" w:rsidP="00E33464">
      <w:pPr>
        <w:widowControl/>
        <w:rPr>
          <w:rFonts w:hAnsi="HG丸ｺﾞｼｯｸM-PRO"/>
          <w:b/>
        </w:rPr>
      </w:pPr>
    </w:p>
    <w:p w14:paraId="12579073" w14:textId="419F129C" w:rsidR="004155CC" w:rsidRPr="00BC5E6A" w:rsidRDefault="004155CC" w:rsidP="00BC5E6A">
      <w:pPr>
        <w:widowControl/>
        <w:jc w:val="left"/>
        <w:rPr>
          <w:rFonts w:hint="eastAsia"/>
        </w:rPr>
      </w:pPr>
    </w:p>
    <w:sectPr w:rsidR="004155CC" w:rsidRPr="00BC5E6A" w:rsidSect="00BC5E6A">
      <w:footerReference w:type="default" r:id="rId14"/>
      <w:type w:val="continuous"/>
      <w:pgSz w:w="11906" w:h="16838" w:code="9"/>
      <w:pgMar w:top="1440" w:right="1077" w:bottom="1440" w:left="1077" w:header="851" w:footer="567" w:gutter="0"/>
      <w:pgNumType w:fmt="numberInDash" w:start="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4D565" w14:textId="77777777" w:rsidR="00FD27E3" w:rsidRDefault="00FD27E3" w:rsidP="006F35EA">
      <w:r>
        <w:separator/>
      </w:r>
    </w:p>
  </w:endnote>
  <w:endnote w:type="continuationSeparator" w:id="0">
    <w:p w14:paraId="31689BB1" w14:textId="77777777" w:rsidR="00FD27E3" w:rsidRDefault="00FD27E3" w:rsidP="006F3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950470"/>
      <w:docPartObj>
        <w:docPartGallery w:val="Page Numbers (Bottom of Page)"/>
        <w:docPartUnique/>
      </w:docPartObj>
    </w:sdtPr>
    <w:sdtContent>
      <w:p w14:paraId="73FAB17A" w14:textId="29685BAB" w:rsidR="000B1C3D" w:rsidRDefault="00BC5E6A" w:rsidP="00BC5E6A">
        <w:pPr>
          <w:pStyle w:val="a5"/>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360F2" w14:textId="77777777" w:rsidR="00FD27E3" w:rsidRDefault="00FD27E3" w:rsidP="006F35EA">
      <w:r>
        <w:separator/>
      </w:r>
    </w:p>
  </w:footnote>
  <w:footnote w:type="continuationSeparator" w:id="0">
    <w:p w14:paraId="054031D7" w14:textId="77777777" w:rsidR="00FD27E3" w:rsidRDefault="00FD27E3" w:rsidP="006F3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697A1F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12pt;visibility:visible" o:bullet="t">
        <v:imagedata r:id="rId1" o:title=""/>
      </v:shape>
    </w:pict>
  </w:numPicBullet>
  <w:abstractNum w:abstractNumId="0" w15:restartNumberingAfterBreak="0">
    <w:nsid w:val="03D36CDA"/>
    <w:multiLevelType w:val="hybridMultilevel"/>
    <w:tmpl w:val="E646C8B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3E401B9"/>
    <w:multiLevelType w:val="hybridMultilevel"/>
    <w:tmpl w:val="EC18D1F2"/>
    <w:lvl w:ilvl="0" w:tplc="70FABE08">
      <w:start w:val="1"/>
      <w:numFmt w:val="bullet"/>
      <w:lvlText w:val=""/>
      <w:lvlJc w:val="left"/>
      <w:pPr>
        <w:ind w:left="420" w:hanging="420"/>
      </w:pPr>
      <w:rPr>
        <w:rFonts w:asciiTheme="minorEastAsia" w:eastAsiaTheme="minorEastAsia" w:hAnsi="Wingdings" w:hint="default"/>
        <w:b w:val="0"/>
        <w:i w:val="0"/>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467089"/>
    <w:multiLevelType w:val="hybridMultilevel"/>
    <w:tmpl w:val="09F0AAA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5A70FCF"/>
    <w:multiLevelType w:val="hybridMultilevel"/>
    <w:tmpl w:val="CF4AF632"/>
    <w:lvl w:ilvl="0" w:tplc="92F4047E">
      <w:numFmt w:val="bullet"/>
      <w:lvlText w:val="■"/>
      <w:lvlJc w:val="left"/>
      <w:pPr>
        <w:ind w:left="360"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823567A"/>
    <w:multiLevelType w:val="hybridMultilevel"/>
    <w:tmpl w:val="88A80DB4"/>
    <w:lvl w:ilvl="0" w:tplc="A98ABB2E">
      <w:numFmt w:val="bullet"/>
      <w:lvlText w:val="・"/>
      <w:lvlJc w:val="left"/>
      <w:pPr>
        <w:ind w:left="560" w:hanging="360"/>
      </w:pPr>
      <w:rPr>
        <w:rFonts w:ascii="UD デジタル 教科書体 NK-R" w:eastAsia="UD デジタル 教科書体 NK-R"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5" w15:restartNumberingAfterBreak="0">
    <w:nsid w:val="0B5D2A5E"/>
    <w:multiLevelType w:val="hybridMultilevel"/>
    <w:tmpl w:val="3A1A6C4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5D2D58"/>
    <w:multiLevelType w:val="hybridMultilevel"/>
    <w:tmpl w:val="496AF26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C5C5AB2"/>
    <w:multiLevelType w:val="hybridMultilevel"/>
    <w:tmpl w:val="F0E2A88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CC75064"/>
    <w:multiLevelType w:val="hybridMultilevel"/>
    <w:tmpl w:val="859422E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10451F9"/>
    <w:multiLevelType w:val="hybridMultilevel"/>
    <w:tmpl w:val="EE0CE27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2815460"/>
    <w:multiLevelType w:val="hybridMultilevel"/>
    <w:tmpl w:val="5BAC40DC"/>
    <w:lvl w:ilvl="0" w:tplc="DCE244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6BE7BE2"/>
    <w:multiLevelType w:val="hybridMultilevel"/>
    <w:tmpl w:val="CD282C74"/>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270A3F"/>
    <w:multiLevelType w:val="hybridMultilevel"/>
    <w:tmpl w:val="FE989970"/>
    <w:lvl w:ilvl="0" w:tplc="9F921A08">
      <w:numFmt w:val="bullet"/>
      <w:lvlText w:val="・"/>
      <w:lvlJc w:val="left"/>
      <w:pPr>
        <w:ind w:left="46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13" w15:restartNumberingAfterBreak="0">
    <w:nsid w:val="37FF75F8"/>
    <w:multiLevelType w:val="hybridMultilevel"/>
    <w:tmpl w:val="0372919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394703"/>
    <w:multiLevelType w:val="hybridMultilevel"/>
    <w:tmpl w:val="DF14928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3DC74B8C"/>
    <w:multiLevelType w:val="hybridMultilevel"/>
    <w:tmpl w:val="0D3042C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F5021ED"/>
    <w:multiLevelType w:val="hybridMultilevel"/>
    <w:tmpl w:val="7D9A2176"/>
    <w:lvl w:ilvl="0" w:tplc="213AFCF2">
      <w:start w:val="1"/>
      <w:numFmt w:val="bullet"/>
      <w:lvlText w:val=""/>
      <w:lvlJc w:val="left"/>
      <w:pPr>
        <w:tabs>
          <w:tab w:val="num" w:pos="720"/>
        </w:tabs>
        <w:ind w:left="720" w:hanging="360"/>
      </w:pPr>
      <w:rPr>
        <w:rFonts w:ascii="Wingdings" w:hAnsi="Wingdings" w:hint="default"/>
      </w:rPr>
    </w:lvl>
    <w:lvl w:ilvl="1" w:tplc="730E81E0" w:tentative="1">
      <w:start w:val="1"/>
      <w:numFmt w:val="bullet"/>
      <w:lvlText w:val=""/>
      <w:lvlJc w:val="left"/>
      <w:pPr>
        <w:tabs>
          <w:tab w:val="num" w:pos="1440"/>
        </w:tabs>
        <w:ind w:left="1440" w:hanging="360"/>
      </w:pPr>
      <w:rPr>
        <w:rFonts w:ascii="Wingdings" w:hAnsi="Wingdings" w:hint="default"/>
      </w:rPr>
    </w:lvl>
    <w:lvl w:ilvl="2" w:tplc="EF30C598" w:tentative="1">
      <w:start w:val="1"/>
      <w:numFmt w:val="bullet"/>
      <w:lvlText w:val=""/>
      <w:lvlJc w:val="left"/>
      <w:pPr>
        <w:tabs>
          <w:tab w:val="num" w:pos="2160"/>
        </w:tabs>
        <w:ind w:left="2160" w:hanging="360"/>
      </w:pPr>
      <w:rPr>
        <w:rFonts w:ascii="Wingdings" w:hAnsi="Wingdings" w:hint="default"/>
      </w:rPr>
    </w:lvl>
    <w:lvl w:ilvl="3" w:tplc="FAFA12D8" w:tentative="1">
      <w:start w:val="1"/>
      <w:numFmt w:val="bullet"/>
      <w:lvlText w:val=""/>
      <w:lvlJc w:val="left"/>
      <w:pPr>
        <w:tabs>
          <w:tab w:val="num" w:pos="2880"/>
        </w:tabs>
        <w:ind w:left="2880" w:hanging="360"/>
      </w:pPr>
      <w:rPr>
        <w:rFonts w:ascii="Wingdings" w:hAnsi="Wingdings" w:hint="default"/>
      </w:rPr>
    </w:lvl>
    <w:lvl w:ilvl="4" w:tplc="3CAC0722" w:tentative="1">
      <w:start w:val="1"/>
      <w:numFmt w:val="bullet"/>
      <w:lvlText w:val=""/>
      <w:lvlJc w:val="left"/>
      <w:pPr>
        <w:tabs>
          <w:tab w:val="num" w:pos="3600"/>
        </w:tabs>
        <w:ind w:left="3600" w:hanging="360"/>
      </w:pPr>
      <w:rPr>
        <w:rFonts w:ascii="Wingdings" w:hAnsi="Wingdings" w:hint="default"/>
      </w:rPr>
    </w:lvl>
    <w:lvl w:ilvl="5" w:tplc="22043F92" w:tentative="1">
      <w:start w:val="1"/>
      <w:numFmt w:val="bullet"/>
      <w:lvlText w:val=""/>
      <w:lvlJc w:val="left"/>
      <w:pPr>
        <w:tabs>
          <w:tab w:val="num" w:pos="4320"/>
        </w:tabs>
        <w:ind w:left="4320" w:hanging="360"/>
      </w:pPr>
      <w:rPr>
        <w:rFonts w:ascii="Wingdings" w:hAnsi="Wingdings" w:hint="default"/>
      </w:rPr>
    </w:lvl>
    <w:lvl w:ilvl="6" w:tplc="3948EBEC" w:tentative="1">
      <w:start w:val="1"/>
      <w:numFmt w:val="bullet"/>
      <w:lvlText w:val=""/>
      <w:lvlJc w:val="left"/>
      <w:pPr>
        <w:tabs>
          <w:tab w:val="num" w:pos="5040"/>
        </w:tabs>
        <w:ind w:left="5040" w:hanging="360"/>
      </w:pPr>
      <w:rPr>
        <w:rFonts w:ascii="Wingdings" w:hAnsi="Wingdings" w:hint="default"/>
      </w:rPr>
    </w:lvl>
    <w:lvl w:ilvl="7" w:tplc="5D6425BE" w:tentative="1">
      <w:start w:val="1"/>
      <w:numFmt w:val="bullet"/>
      <w:lvlText w:val=""/>
      <w:lvlJc w:val="left"/>
      <w:pPr>
        <w:tabs>
          <w:tab w:val="num" w:pos="5760"/>
        </w:tabs>
        <w:ind w:left="5760" w:hanging="360"/>
      </w:pPr>
      <w:rPr>
        <w:rFonts w:ascii="Wingdings" w:hAnsi="Wingdings" w:hint="default"/>
      </w:rPr>
    </w:lvl>
    <w:lvl w:ilvl="8" w:tplc="7188CE0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02C6E"/>
    <w:multiLevelType w:val="hybridMultilevel"/>
    <w:tmpl w:val="6DF4AEE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0D14BE8"/>
    <w:multiLevelType w:val="hybridMultilevel"/>
    <w:tmpl w:val="A1EA2FD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1DC5724"/>
    <w:multiLevelType w:val="hybridMultilevel"/>
    <w:tmpl w:val="1374D024"/>
    <w:lvl w:ilvl="0" w:tplc="B562EEE2">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4258681B"/>
    <w:multiLevelType w:val="hybridMultilevel"/>
    <w:tmpl w:val="3A94C34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48D1233"/>
    <w:multiLevelType w:val="hybridMultilevel"/>
    <w:tmpl w:val="1D140464"/>
    <w:lvl w:ilvl="0" w:tplc="38741ECE">
      <w:numFmt w:val="bullet"/>
      <w:lvlText w:val="・"/>
      <w:lvlJc w:val="left"/>
      <w:pPr>
        <w:ind w:left="46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22" w15:restartNumberingAfterBreak="0">
    <w:nsid w:val="49CF3E92"/>
    <w:multiLevelType w:val="hybridMultilevel"/>
    <w:tmpl w:val="F4BEB69E"/>
    <w:lvl w:ilvl="0" w:tplc="7B3E9620">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DA7047"/>
    <w:multiLevelType w:val="hybridMultilevel"/>
    <w:tmpl w:val="6BDE7E7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A206900"/>
    <w:multiLevelType w:val="hybridMultilevel"/>
    <w:tmpl w:val="003C46A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BB46B62"/>
    <w:multiLevelType w:val="hybridMultilevel"/>
    <w:tmpl w:val="C4F2EFF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C65123F"/>
    <w:multiLevelType w:val="hybridMultilevel"/>
    <w:tmpl w:val="17A0D070"/>
    <w:lvl w:ilvl="0" w:tplc="28245BB8">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CDD017B"/>
    <w:multiLevelType w:val="hybridMultilevel"/>
    <w:tmpl w:val="09F43E98"/>
    <w:lvl w:ilvl="0" w:tplc="6EF41A80">
      <w:numFmt w:val="bullet"/>
      <w:lvlText w:val="・"/>
      <w:lvlJc w:val="left"/>
      <w:pPr>
        <w:ind w:left="57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8" w15:restartNumberingAfterBreak="0">
    <w:nsid w:val="4FDE33B8"/>
    <w:multiLevelType w:val="hybridMultilevel"/>
    <w:tmpl w:val="91A4C39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2A140D5"/>
    <w:multiLevelType w:val="hybridMultilevel"/>
    <w:tmpl w:val="43208E54"/>
    <w:lvl w:ilvl="0" w:tplc="C5CA5200">
      <w:start w:val="2008"/>
      <w:numFmt w:val="bullet"/>
      <w:lvlText w:val="■"/>
      <w:lvlJc w:val="left"/>
      <w:pPr>
        <w:tabs>
          <w:tab w:val="num" w:pos="549"/>
        </w:tabs>
        <w:ind w:left="549" w:hanging="360"/>
      </w:pPr>
      <w:rPr>
        <w:rFonts w:ascii="ＭＳ 明朝" w:eastAsia="ＭＳ 明朝" w:hAnsi="ＭＳ 明朝" w:cs="ＭＳ Ｐゴシック" w:hint="eastAsia"/>
      </w:rPr>
    </w:lvl>
    <w:lvl w:ilvl="1" w:tplc="0409000B" w:tentative="1">
      <w:start w:val="1"/>
      <w:numFmt w:val="bullet"/>
      <w:lvlText w:val=""/>
      <w:lvlJc w:val="left"/>
      <w:pPr>
        <w:tabs>
          <w:tab w:val="num" w:pos="1029"/>
        </w:tabs>
        <w:ind w:left="1029" w:hanging="420"/>
      </w:pPr>
      <w:rPr>
        <w:rFonts w:ascii="Wingdings" w:hAnsi="Wingdings" w:hint="default"/>
      </w:rPr>
    </w:lvl>
    <w:lvl w:ilvl="2" w:tplc="0409000D" w:tentative="1">
      <w:start w:val="1"/>
      <w:numFmt w:val="bullet"/>
      <w:lvlText w:val=""/>
      <w:lvlJc w:val="left"/>
      <w:pPr>
        <w:tabs>
          <w:tab w:val="num" w:pos="1449"/>
        </w:tabs>
        <w:ind w:left="1449" w:hanging="420"/>
      </w:pPr>
      <w:rPr>
        <w:rFonts w:ascii="Wingdings" w:hAnsi="Wingdings" w:hint="default"/>
      </w:rPr>
    </w:lvl>
    <w:lvl w:ilvl="3" w:tplc="04090001" w:tentative="1">
      <w:start w:val="1"/>
      <w:numFmt w:val="bullet"/>
      <w:lvlText w:val=""/>
      <w:lvlJc w:val="left"/>
      <w:pPr>
        <w:tabs>
          <w:tab w:val="num" w:pos="1869"/>
        </w:tabs>
        <w:ind w:left="1869" w:hanging="420"/>
      </w:pPr>
      <w:rPr>
        <w:rFonts w:ascii="Wingdings" w:hAnsi="Wingdings" w:hint="default"/>
      </w:rPr>
    </w:lvl>
    <w:lvl w:ilvl="4" w:tplc="0409000B" w:tentative="1">
      <w:start w:val="1"/>
      <w:numFmt w:val="bullet"/>
      <w:lvlText w:val=""/>
      <w:lvlJc w:val="left"/>
      <w:pPr>
        <w:tabs>
          <w:tab w:val="num" w:pos="2289"/>
        </w:tabs>
        <w:ind w:left="2289" w:hanging="420"/>
      </w:pPr>
      <w:rPr>
        <w:rFonts w:ascii="Wingdings" w:hAnsi="Wingdings" w:hint="default"/>
      </w:rPr>
    </w:lvl>
    <w:lvl w:ilvl="5" w:tplc="0409000D" w:tentative="1">
      <w:start w:val="1"/>
      <w:numFmt w:val="bullet"/>
      <w:lvlText w:val=""/>
      <w:lvlJc w:val="left"/>
      <w:pPr>
        <w:tabs>
          <w:tab w:val="num" w:pos="2709"/>
        </w:tabs>
        <w:ind w:left="2709" w:hanging="420"/>
      </w:pPr>
      <w:rPr>
        <w:rFonts w:ascii="Wingdings" w:hAnsi="Wingdings" w:hint="default"/>
      </w:rPr>
    </w:lvl>
    <w:lvl w:ilvl="6" w:tplc="04090001" w:tentative="1">
      <w:start w:val="1"/>
      <w:numFmt w:val="bullet"/>
      <w:lvlText w:val=""/>
      <w:lvlJc w:val="left"/>
      <w:pPr>
        <w:tabs>
          <w:tab w:val="num" w:pos="3129"/>
        </w:tabs>
        <w:ind w:left="3129" w:hanging="420"/>
      </w:pPr>
      <w:rPr>
        <w:rFonts w:ascii="Wingdings" w:hAnsi="Wingdings" w:hint="default"/>
      </w:rPr>
    </w:lvl>
    <w:lvl w:ilvl="7" w:tplc="0409000B" w:tentative="1">
      <w:start w:val="1"/>
      <w:numFmt w:val="bullet"/>
      <w:lvlText w:val=""/>
      <w:lvlJc w:val="left"/>
      <w:pPr>
        <w:tabs>
          <w:tab w:val="num" w:pos="3549"/>
        </w:tabs>
        <w:ind w:left="3549" w:hanging="420"/>
      </w:pPr>
      <w:rPr>
        <w:rFonts w:ascii="Wingdings" w:hAnsi="Wingdings" w:hint="default"/>
      </w:rPr>
    </w:lvl>
    <w:lvl w:ilvl="8" w:tplc="0409000D" w:tentative="1">
      <w:start w:val="1"/>
      <w:numFmt w:val="bullet"/>
      <w:lvlText w:val=""/>
      <w:lvlJc w:val="left"/>
      <w:pPr>
        <w:tabs>
          <w:tab w:val="num" w:pos="3969"/>
        </w:tabs>
        <w:ind w:left="3969" w:hanging="420"/>
      </w:pPr>
      <w:rPr>
        <w:rFonts w:ascii="Wingdings" w:hAnsi="Wingdings" w:hint="default"/>
      </w:rPr>
    </w:lvl>
  </w:abstractNum>
  <w:abstractNum w:abstractNumId="30" w15:restartNumberingAfterBreak="0">
    <w:nsid w:val="52D02F63"/>
    <w:multiLevelType w:val="hybridMultilevel"/>
    <w:tmpl w:val="45621A8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3A354EB"/>
    <w:multiLevelType w:val="hybridMultilevel"/>
    <w:tmpl w:val="E940E0BE"/>
    <w:lvl w:ilvl="0" w:tplc="89B6A4B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3DA15EF"/>
    <w:multiLevelType w:val="hybridMultilevel"/>
    <w:tmpl w:val="712CFD48"/>
    <w:lvl w:ilvl="0" w:tplc="62ACF2A4">
      <w:start w:val="2011"/>
      <w:numFmt w:val="bullet"/>
      <w:lvlText w:val="■"/>
      <w:lvlJc w:val="left"/>
      <w:pPr>
        <w:ind w:left="360" w:hanging="360"/>
      </w:pPr>
      <w:rPr>
        <w:rFonts w:ascii="HG丸ｺﾞｼｯｸM-PRO" w:eastAsia="HG丸ｺﾞｼｯｸM-PRO" w:hAnsi="HG丸ｺﾞｼｯｸM-PRO" w:cs="ＭＳ Ｐゴシック"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5253C54"/>
    <w:multiLevelType w:val="hybridMultilevel"/>
    <w:tmpl w:val="312AA1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5282579"/>
    <w:multiLevelType w:val="hybridMultilevel"/>
    <w:tmpl w:val="9DDEF33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56D15D4C"/>
    <w:multiLevelType w:val="hybridMultilevel"/>
    <w:tmpl w:val="E88845D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84C2A84"/>
    <w:multiLevelType w:val="hybridMultilevel"/>
    <w:tmpl w:val="8AEC1AB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AFF3EF2"/>
    <w:multiLevelType w:val="hybridMultilevel"/>
    <w:tmpl w:val="46744120"/>
    <w:lvl w:ilvl="0" w:tplc="D6CCF518">
      <w:start w:val="1"/>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8" w15:restartNumberingAfterBreak="0">
    <w:nsid w:val="6108314B"/>
    <w:multiLevelType w:val="hybridMultilevel"/>
    <w:tmpl w:val="F6220C04"/>
    <w:lvl w:ilvl="0" w:tplc="27BE29E0">
      <w:start w:val="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1716C3D"/>
    <w:multiLevelType w:val="hybridMultilevel"/>
    <w:tmpl w:val="AA088486"/>
    <w:lvl w:ilvl="0" w:tplc="2C5E8534">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0" w15:restartNumberingAfterBreak="0">
    <w:nsid w:val="6479360A"/>
    <w:multiLevelType w:val="hybridMultilevel"/>
    <w:tmpl w:val="4A32F3F6"/>
    <w:lvl w:ilvl="0" w:tplc="2084EB58">
      <w:numFmt w:val="bullet"/>
      <w:lvlText w:val="・"/>
      <w:lvlJc w:val="left"/>
      <w:pPr>
        <w:ind w:left="5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41" w15:restartNumberingAfterBreak="0">
    <w:nsid w:val="6E8D65E2"/>
    <w:multiLevelType w:val="hybridMultilevel"/>
    <w:tmpl w:val="3880D450"/>
    <w:lvl w:ilvl="0" w:tplc="7C901BE8">
      <w:start w:val="8"/>
      <w:numFmt w:val="bullet"/>
      <w:lvlText w:val="・"/>
      <w:lvlJc w:val="left"/>
      <w:pPr>
        <w:ind w:left="536" w:hanging="360"/>
      </w:pPr>
      <w:rPr>
        <w:rFonts w:ascii="HG丸ｺﾞｼｯｸM-PRO" w:eastAsia="HG丸ｺﾞｼｯｸM-PRO" w:hAnsi="HG丸ｺﾞｼｯｸM-PRO" w:cstheme="minorBidi" w:hint="eastAsia"/>
        <w:color w:val="000000" w:themeColor="text1"/>
        <w:lang w:val="en-US"/>
      </w:rPr>
    </w:lvl>
    <w:lvl w:ilvl="1" w:tplc="0409000B" w:tentative="1">
      <w:start w:val="1"/>
      <w:numFmt w:val="bullet"/>
      <w:lvlText w:val=""/>
      <w:lvlJc w:val="left"/>
      <w:pPr>
        <w:ind w:left="1016" w:hanging="420"/>
      </w:pPr>
      <w:rPr>
        <w:rFonts w:ascii="Wingdings" w:hAnsi="Wingdings" w:hint="default"/>
      </w:rPr>
    </w:lvl>
    <w:lvl w:ilvl="2" w:tplc="0409000D" w:tentative="1">
      <w:start w:val="1"/>
      <w:numFmt w:val="bullet"/>
      <w:lvlText w:val=""/>
      <w:lvlJc w:val="left"/>
      <w:pPr>
        <w:ind w:left="1436" w:hanging="420"/>
      </w:pPr>
      <w:rPr>
        <w:rFonts w:ascii="Wingdings" w:hAnsi="Wingdings" w:hint="default"/>
      </w:rPr>
    </w:lvl>
    <w:lvl w:ilvl="3" w:tplc="04090001" w:tentative="1">
      <w:start w:val="1"/>
      <w:numFmt w:val="bullet"/>
      <w:lvlText w:val=""/>
      <w:lvlJc w:val="left"/>
      <w:pPr>
        <w:ind w:left="1856" w:hanging="420"/>
      </w:pPr>
      <w:rPr>
        <w:rFonts w:ascii="Wingdings" w:hAnsi="Wingdings" w:hint="default"/>
      </w:rPr>
    </w:lvl>
    <w:lvl w:ilvl="4" w:tplc="0409000B" w:tentative="1">
      <w:start w:val="1"/>
      <w:numFmt w:val="bullet"/>
      <w:lvlText w:val=""/>
      <w:lvlJc w:val="left"/>
      <w:pPr>
        <w:ind w:left="2276" w:hanging="420"/>
      </w:pPr>
      <w:rPr>
        <w:rFonts w:ascii="Wingdings" w:hAnsi="Wingdings" w:hint="default"/>
      </w:rPr>
    </w:lvl>
    <w:lvl w:ilvl="5" w:tplc="0409000D" w:tentative="1">
      <w:start w:val="1"/>
      <w:numFmt w:val="bullet"/>
      <w:lvlText w:val=""/>
      <w:lvlJc w:val="left"/>
      <w:pPr>
        <w:ind w:left="2696" w:hanging="420"/>
      </w:pPr>
      <w:rPr>
        <w:rFonts w:ascii="Wingdings" w:hAnsi="Wingdings" w:hint="default"/>
      </w:rPr>
    </w:lvl>
    <w:lvl w:ilvl="6" w:tplc="04090001" w:tentative="1">
      <w:start w:val="1"/>
      <w:numFmt w:val="bullet"/>
      <w:lvlText w:val=""/>
      <w:lvlJc w:val="left"/>
      <w:pPr>
        <w:ind w:left="3116" w:hanging="420"/>
      </w:pPr>
      <w:rPr>
        <w:rFonts w:ascii="Wingdings" w:hAnsi="Wingdings" w:hint="default"/>
      </w:rPr>
    </w:lvl>
    <w:lvl w:ilvl="7" w:tplc="0409000B" w:tentative="1">
      <w:start w:val="1"/>
      <w:numFmt w:val="bullet"/>
      <w:lvlText w:val=""/>
      <w:lvlJc w:val="left"/>
      <w:pPr>
        <w:ind w:left="3536" w:hanging="420"/>
      </w:pPr>
      <w:rPr>
        <w:rFonts w:ascii="Wingdings" w:hAnsi="Wingdings" w:hint="default"/>
      </w:rPr>
    </w:lvl>
    <w:lvl w:ilvl="8" w:tplc="0409000D" w:tentative="1">
      <w:start w:val="1"/>
      <w:numFmt w:val="bullet"/>
      <w:lvlText w:val=""/>
      <w:lvlJc w:val="left"/>
      <w:pPr>
        <w:ind w:left="3956" w:hanging="420"/>
      </w:pPr>
      <w:rPr>
        <w:rFonts w:ascii="Wingdings" w:hAnsi="Wingdings" w:hint="default"/>
      </w:rPr>
    </w:lvl>
  </w:abstractNum>
  <w:abstractNum w:abstractNumId="42" w15:restartNumberingAfterBreak="0">
    <w:nsid w:val="7A68308C"/>
    <w:multiLevelType w:val="hybridMultilevel"/>
    <w:tmpl w:val="6C9AAB7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DEA52C0"/>
    <w:multiLevelType w:val="hybridMultilevel"/>
    <w:tmpl w:val="A748099A"/>
    <w:lvl w:ilvl="0" w:tplc="1652BE3C">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6"/>
  </w:num>
  <w:num w:numId="2">
    <w:abstractNumId w:val="29"/>
  </w:num>
  <w:num w:numId="3">
    <w:abstractNumId w:val="22"/>
  </w:num>
  <w:num w:numId="4">
    <w:abstractNumId w:val="26"/>
  </w:num>
  <w:num w:numId="5">
    <w:abstractNumId w:val="14"/>
  </w:num>
  <w:num w:numId="6">
    <w:abstractNumId w:val="43"/>
  </w:num>
  <w:num w:numId="7">
    <w:abstractNumId w:val="28"/>
  </w:num>
  <w:num w:numId="8">
    <w:abstractNumId w:val="39"/>
  </w:num>
  <w:num w:numId="9">
    <w:abstractNumId w:val="37"/>
  </w:num>
  <w:num w:numId="10">
    <w:abstractNumId w:val="4"/>
  </w:num>
  <w:num w:numId="11">
    <w:abstractNumId w:val="3"/>
  </w:num>
  <w:num w:numId="12">
    <w:abstractNumId w:val="32"/>
  </w:num>
  <w:num w:numId="13">
    <w:abstractNumId w:val="40"/>
  </w:num>
  <w:num w:numId="14">
    <w:abstractNumId w:val="27"/>
  </w:num>
  <w:num w:numId="15">
    <w:abstractNumId w:val="12"/>
  </w:num>
  <w:num w:numId="16">
    <w:abstractNumId w:val="21"/>
  </w:num>
  <w:num w:numId="17">
    <w:abstractNumId w:val="10"/>
  </w:num>
  <w:num w:numId="18">
    <w:abstractNumId w:val="38"/>
  </w:num>
  <w:num w:numId="19">
    <w:abstractNumId w:val="41"/>
  </w:num>
  <w:num w:numId="20">
    <w:abstractNumId w:val="19"/>
  </w:num>
  <w:num w:numId="21">
    <w:abstractNumId w:val="31"/>
  </w:num>
  <w:num w:numId="22">
    <w:abstractNumId w:val="1"/>
  </w:num>
  <w:num w:numId="23">
    <w:abstractNumId w:val="5"/>
  </w:num>
  <w:num w:numId="24">
    <w:abstractNumId w:val="0"/>
  </w:num>
  <w:num w:numId="25">
    <w:abstractNumId w:val="25"/>
  </w:num>
  <w:num w:numId="26">
    <w:abstractNumId w:val="2"/>
  </w:num>
  <w:num w:numId="27">
    <w:abstractNumId w:val="6"/>
  </w:num>
  <w:num w:numId="28">
    <w:abstractNumId w:val="23"/>
  </w:num>
  <w:num w:numId="29">
    <w:abstractNumId w:val="34"/>
  </w:num>
  <w:num w:numId="30">
    <w:abstractNumId w:val="13"/>
  </w:num>
  <w:num w:numId="31">
    <w:abstractNumId w:val="11"/>
  </w:num>
  <w:num w:numId="32">
    <w:abstractNumId w:val="7"/>
  </w:num>
  <w:num w:numId="33">
    <w:abstractNumId w:val="35"/>
  </w:num>
  <w:num w:numId="34">
    <w:abstractNumId w:val="33"/>
  </w:num>
  <w:num w:numId="35">
    <w:abstractNumId w:val="20"/>
  </w:num>
  <w:num w:numId="36">
    <w:abstractNumId w:val="36"/>
  </w:num>
  <w:num w:numId="37">
    <w:abstractNumId w:val="8"/>
  </w:num>
  <w:num w:numId="38">
    <w:abstractNumId w:val="30"/>
  </w:num>
  <w:num w:numId="39">
    <w:abstractNumId w:val="42"/>
  </w:num>
  <w:num w:numId="40">
    <w:abstractNumId w:val="9"/>
  </w:num>
  <w:num w:numId="41">
    <w:abstractNumId w:val="17"/>
  </w:num>
  <w:num w:numId="42">
    <w:abstractNumId w:val="18"/>
  </w:num>
  <w:num w:numId="43">
    <w:abstractNumId w:val="15"/>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proofState w:spelling="clean" w:grammar="dirty"/>
  <w:documentProtection w:edit="comments" w:enforcement="0"/>
  <w:defaultTabStop w:val="840"/>
  <w:drawingGridHorizontalSpacing w:val="105"/>
  <w:drawingGridVerticalSpacing w:val="357"/>
  <w:displayHorizontalDrawingGridEvery w:val="0"/>
  <w:characterSpacingControl w:val="compressPunctuationAndJapaneseKana"/>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93D"/>
    <w:rsid w:val="000014C4"/>
    <w:rsid w:val="000015C6"/>
    <w:rsid w:val="00001658"/>
    <w:rsid w:val="000016E1"/>
    <w:rsid w:val="000018BD"/>
    <w:rsid w:val="00001A25"/>
    <w:rsid w:val="00001C6D"/>
    <w:rsid w:val="00002A52"/>
    <w:rsid w:val="00002C55"/>
    <w:rsid w:val="000031A9"/>
    <w:rsid w:val="00003841"/>
    <w:rsid w:val="000045FB"/>
    <w:rsid w:val="0000468F"/>
    <w:rsid w:val="00004768"/>
    <w:rsid w:val="00004F69"/>
    <w:rsid w:val="000058B2"/>
    <w:rsid w:val="00005A18"/>
    <w:rsid w:val="00006A8C"/>
    <w:rsid w:val="00006B66"/>
    <w:rsid w:val="00006CA6"/>
    <w:rsid w:val="00007B22"/>
    <w:rsid w:val="00010512"/>
    <w:rsid w:val="00010724"/>
    <w:rsid w:val="00010C0F"/>
    <w:rsid w:val="00011FEF"/>
    <w:rsid w:val="00012398"/>
    <w:rsid w:val="000142B2"/>
    <w:rsid w:val="000155AB"/>
    <w:rsid w:val="0001567C"/>
    <w:rsid w:val="00016012"/>
    <w:rsid w:val="00016648"/>
    <w:rsid w:val="00016703"/>
    <w:rsid w:val="000174DC"/>
    <w:rsid w:val="00017732"/>
    <w:rsid w:val="00020646"/>
    <w:rsid w:val="00020B3E"/>
    <w:rsid w:val="00020F0C"/>
    <w:rsid w:val="00021AC7"/>
    <w:rsid w:val="000222DD"/>
    <w:rsid w:val="0002242F"/>
    <w:rsid w:val="00022A86"/>
    <w:rsid w:val="00023674"/>
    <w:rsid w:val="00024128"/>
    <w:rsid w:val="00024FF0"/>
    <w:rsid w:val="0002504B"/>
    <w:rsid w:val="000250E6"/>
    <w:rsid w:val="0002574B"/>
    <w:rsid w:val="00026243"/>
    <w:rsid w:val="000263C3"/>
    <w:rsid w:val="00026731"/>
    <w:rsid w:val="000272CA"/>
    <w:rsid w:val="00030054"/>
    <w:rsid w:val="00030164"/>
    <w:rsid w:val="00030E36"/>
    <w:rsid w:val="0003177D"/>
    <w:rsid w:val="00031FD3"/>
    <w:rsid w:val="00032849"/>
    <w:rsid w:val="000328FF"/>
    <w:rsid w:val="00032F5B"/>
    <w:rsid w:val="00033287"/>
    <w:rsid w:val="000340CD"/>
    <w:rsid w:val="00034990"/>
    <w:rsid w:val="000349F0"/>
    <w:rsid w:val="000361B6"/>
    <w:rsid w:val="0003655F"/>
    <w:rsid w:val="000371E6"/>
    <w:rsid w:val="00037581"/>
    <w:rsid w:val="000379FF"/>
    <w:rsid w:val="00037D7E"/>
    <w:rsid w:val="00037F50"/>
    <w:rsid w:val="00040F65"/>
    <w:rsid w:val="00040FFA"/>
    <w:rsid w:val="000417CD"/>
    <w:rsid w:val="00042708"/>
    <w:rsid w:val="000429F5"/>
    <w:rsid w:val="000432FF"/>
    <w:rsid w:val="00043B47"/>
    <w:rsid w:val="00044185"/>
    <w:rsid w:val="00044620"/>
    <w:rsid w:val="000458F4"/>
    <w:rsid w:val="00045BF4"/>
    <w:rsid w:val="00046094"/>
    <w:rsid w:val="00046269"/>
    <w:rsid w:val="000463A0"/>
    <w:rsid w:val="00046A39"/>
    <w:rsid w:val="00046F7A"/>
    <w:rsid w:val="00047A36"/>
    <w:rsid w:val="0005008E"/>
    <w:rsid w:val="00050CF6"/>
    <w:rsid w:val="000510D9"/>
    <w:rsid w:val="00051B06"/>
    <w:rsid w:val="00054BBF"/>
    <w:rsid w:val="00054E9B"/>
    <w:rsid w:val="000552EE"/>
    <w:rsid w:val="00055AE8"/>
    <w:rsid w:val="000572A9"/>
    <w:rsid w:val="0005766A"/>
    <w:rsid w:val="0006156A"/>
    <w:rsid w:val="00061EB5"/>
    <w:rsid w:val="0006216F"/>
    <w:rsid w:val="000628A2"/>
    <w:rsid w:val="000650BE"/>
    <w:rsid w:val="0006511B"/>
    <w:rsid w:val="000654A4"/>
    <w:rsid w:val="00065507"/>
    <w:rsid w:val="00065BD7"/>
    <w:rsid w:val="00066E13"/>
    <w:rsid w:val="000706D3"/>
    <w:rsid w:val="000708E6"/>
    <w:rsid w:val="0007095F"/>
    <w:rsid w:val="00070D60"/>
    <w:rsid w:val="0007180C"/>
    <w:rsid w:val="0007322B"/>
    <w:rsid w:val="00073E58"/>
    <w:rsid w:val="00074DCD"/>
    <w:rsid w:val="000750EB"/>
    <w:rsid w:val="000765CA"/>
    <w:rsid w:val="0007761B"/>
    <w:rsid w:val="00077DB9"/>
    <w:rsid w:val="000802C5"/>
    <w:rsid w:val="00080DB8"/>
    <w:rsid w:val="00080E35"/>
    <w:rsid w:val="00081891"/>
    <w:rsid w:val="000827C9"/>
    <w:rsid w:val="00082E55"/>
    <w:rsid w:val="00083EE5"/>
    <w:rsid w:val="0008438C"/>
    <w:rsid w:val="00085E34"/>
    <w:rsid w:val="000863A7"/>
    <w:rsid w:val="000863BD"/>
    <w:rsid w:val="00086D5F"/>
    <w:rsid w:val="00086D90"/>
    <w:rsid w:val="00086F76"/>
    <w:rsid w:val="000874D6"/>
    <w:rsid w:val="0009087C"/>
    <w:rsid w:val="0009096D"/>
    <w:rsid w:val="0009129C"/>
    <w:rsid w:val="00091560"/>
    <w:rsid w:val="00092112"/>
    <w:rsid w:val="000922CC"/>
    <w:rsid w:val="000925BC"/>
    <w:rsid w:val="00093011"/>
    <w:rsid w:val="00094A46"/>
    <w:rsid w:val="00094B82"/>
    <w:rsid w:val="000950CB"/>
    <w:rsid w:val="00095555"/>
    <w:rsid w:val="00095ACB"/>
    <w:rsid w:val="00095CE8"/>
    <w:rsid w:val="00096BBA"/>
    <w:rsid w:val="00096E1C"/>
    <w:rsid w:val="00096F91"/>
    <w:rsid w:val="00097143"/>
    <w:rsid w:val="0009778E"/>
    <w:rsid w:val="000A0295"/>
    <w:rsid w:val="000A0749"/>
    <w:rsid w:val="000A0A33"/>
    <w:rsid w:val="000A132D"/>
    <w:rsid w:val="000A1585"/>
    <w:rsid w:val="000A1891"/>
    <w:rsid w:val="000A22B6"/>
    <w:rsid w:val="000A29AA"/>
    <w:rsid w:val="000A2EA0"/>
    <w:rsid w:val="000A33A5"/>
    <w:rsid w:val="000A48C4"/>
    <w:rsid w:val="000A49C0"/>
    <w:rsid w:val="000A4A01"/>
    <w:rsid w:val="000A4C27"/>
    <w:rsid w:val="000A5606"/>
    <w:rsid w:val="000A5748"/>
    <w:rsid w:val="000A5E39"/>
    <w:rsid w:val="000A6084"/>
    <w:rsid w:val="000A7427"/>
    <w:rsid w:val="000B1C3D"/>
    <w:rsid w:val="000B1DF5"/>
    <w:rsid w:val="000B1EA0"/>
    <w:rsid w:val="000B289E"/>
    <w:rsid w:val="000B329C"/>
    <w:rsid w:val="000B3481"/>
    <w:rsid w:val="000B475C"/>
    <w:rsid w:val="000B5888"/>
    <w:rsid w:val="000B5927"/>
    <w:rsid w:val="000B6757"/>
    <w:rsid w:val="000B79E6"/>
    <w:rsid w:val="000C0651"/>
    <w:rsid w:val="000C1856"/>
    <w:rsid w:val="000C1ABA"/>
    <w:rsid w:val="000C3C95"/>
    <w:rsid w:val="000C59F2"/>
    <w:rsid w:val="000C60B8"/>
    <w:rsid w:val="000C6586"/>
    <w:rsid w:val="000C694C"/>
    <w:rsid w:val="000C776E"/>
    <w:rsid w:val="000D00FD"/>
    <w:rsid w:val="000D0A15"/>
    <w:rsid w:val="000D0B6D"/>
    <w:rsid w:val="000D189B"/>
    <w:rsid w:val="000D1CC7"/>
    <w:rsid w:val="000D2008"/>
    <w:rsid w:val="000D2240"/>
    <w:rsid w:val="000D2AFA"/>
    <w:rsid w:val="000D2B29"/>
    <w:rsid w:val="000D2F02"/>
    <w:rsid w:val="000D3036"/>
    <w:rsid w:val="000D3051"/>
    <w:rsid w:val="000D36BF"/>
    <w:rsid w:val="000D3BBE"/>
    <w:rsid w:val="000D3BC9"/>
    <w:rsid w:val="000D59FE"/>
    <w:rsid w:val="000D5A9A"/>
    <w:rsid w:val="000D5CB5"/>
    <w:rsid w:val="000D5D53"/>
    <w:rsid w:val="000D6045"/>
    <w:rsid w:val="000E0492"/>
    <w:rsid w:val="000E0594"/>
    <w:rsid w:val="000E0D48"/>
    <w:rsid w:val="000E246B"/>
    <w:rsid w:val="000E2572"/>
    <w:rsid w:val="000E2C63"/>
    <w:rsid w:val="000E35D8"/>
    <w:rsid w:val="000E35E5"/>
    <w:rsid w:val="000E4635"/>
    <w:rsid w:val="000E4E3B"/>
    <w:rsid w:val="000E51CF"/>
    <w:rsid w:val="000E52EA"/>
    <w:rsid w:val="000E5853"/>
    <w:rsid w:val="000E60DB"/>
    <w:rsid w:val="000E687F"/>
    <w:rsid w:val="000E69F6"/>
    <w:rsid w:val="000E6A78"/>
    <w:rsid w:val="000E765F"/>
    <w:rsid w:val="000F0228"/>
    <w:rsid w:val="000F12CB"/>
    <w:rsid w:val="000F2A8C"/>
    <w:rsid w:val="000F36F5"/>
    <w:rsid w:val="000F426D"/>
    <w:rsid w:val="000F4598"/>
    <w:rsid w:val="000F471C"/>
    <w:rsid w:val="000F49DE"/>
    <w:rsid w:val="000F4E3A"/>
    <w:rsid w:val="000F50A9"/>
    <w:rsid w:val="000F5569"/>
    <w:rsid w:val="000F66A9"/>
    <w:rsid w:val="000F66CF"/>
    <w:rsid w:val="000F6B61"/>
    <w:rsid w:val="000F6DD1"/>
    <w:rsid w:val="000F6F49"/>
    <w:rsid w:val="000F6FFC"/>
    <w:rsid w:val="000F76DC"/>
    <w:rsid w:val="00100817"/>
    <w:rsid w:val="00101B56"/>
    <w:rsid w:val="00101FF7"/>
    <w:rsid w:val="001021BD"/>
    <w:rsid w:val="0010266F"/>
    <w:rsid w:val="00102D3A"/>
    <w:rsid w:val="0010309E"/>
    <w:rsid w:val="00103369"/>
    <w:rsid w:val="00103583"/>
    <w:rsid w:val="00103FB3"/>
    <w:rsid w:val="001043ED"/>
    <w:rsid w:val="00104C1C"/>
    <w:rsid w:val="001055E9"/>
    <w:rsid w:val="00105883"/>
    <w:rsid w:val="001058BC"/>
    <w:rsid w:val="00105D07"/>
    <w:rsid w:val="00106CF1"/>
    <w:rsid w:val="001076B9"/>
    <w:rsid w:val="001100F9"/>
    <w:rsid w:val="001102E6"/>
    <w:rsid w:val="00110568"/>
    <w:rsid w:val="00110B07"/>
    <w:rsid w:val="00111E7F"/>
    <w:rsid w:val="00111EFC"/>
    <w:rsid w:val="00111F34"/>
    <w:rsid w:val="00112589"/>
    <w:rsid w:val="00112D93"/>
    <w:rsid w:val="0011301F"/>
    <w:rsid w:val="001142DE"/>
    <w:rsid w:val="00114418"/>
    <w:rsid w:val="001153E9"/>
    <w:rsid w:val="0011545D"/>
    <w:rsid w:val="00116016"/>
    <w:rsid w:val="00116C12"/>
    <w:rsid w:val="00116CBD"/>
    <w:rsid w:val="00117234"/>
    <w:rsid w:val="001202A9"/>
    <w:rsid w:val="0012076B"/>
    <w:rsid w:val="00120AE8"/>
    <w:rsid w:val="0012126B"/>
    <w:rsid w:val="00121599"/>
    <w:rsid w:val="00121CBD"/>
    <w:rsid w:val="00121D00"/>
    <w:rsid w:val="00122409"/>
    <w:rsid w:val="00122DF1"/>
    <w:rsid w:val="001235AC"/>
    <w:rsid w:val="00123729"/>
    <w:rsid w:val="00123785"/>
    <w:rsid w:val="00123814"/>
    <w:rsid w:val="00123D52"/>
    <w:rsid w:val="00123E02"/>
    <w:rsid w:val="00123E11"/>
    <w:rsid w:val="00124217"/>
    <w:rsid w:val="00124503"/>
    <w:rsid w:val="00125325"/>
    <w:rsid w:val="0012583D"/>
    <w:rsid w:val="001258D6"/>
    <w:rsid w:val="00125FFC"/>
    <w:rsid w:val="00126097"/>
    <w:rsid w:val="0012641B"/>
    <w:rsid w:val="00127AAE"/>
    <w:rsid w:val="00127BD1"/>
    <w:rsid w:val="00130969"/>
    <w:rsid w:val="0013166D"/>
    <w:rsid w:val="00131738"/>
    <w:rsid w:val="00131B25"/>
    <w:rsid w:val="00131C7B"/>
    <w:rsid w:val="0013318A"/>
    <w:rsid w:val="0013397D"/>
    <w:rsid w:val="001339E0"/>
    <w:rsid w:val="00133A1A"/>
    <w:rsid w:val="00133D51"/>
    <w:rsid w:val="00133E8F"/>
    <w:rsid w:val="00134267"/>
    <w:rsid w:val="001344E9"/>
    <w:rsid w:val="00134926"/>
    <w:rsid w:val="00134C1A"/>
    <w:rsid w:val="00135BF0"/>
    <w:rsid w:val="001401FF"/>
    <w:rsid w:val="00140C43"/>
    <w:rsid w:val="001417F6"/>
    <w:rsid w:val="00142CF4"/>
    <w:rsid w:val="00142F72"/>
    <w:rsid w:val="0014330B"/>
    <w:rsid w:val="001433BA"/>
    <w:rsid w:val="00143DC4"/>
    <w:rsid w:val="001442AB"/>
    <w:rsid w:val="00145123"/>
    <w:rsid w:val="00145D80"/>
    <w:rsid w:val="0014608E"/>
    <w:rsid w:val="001463CF"/>
    <w:rsid w:val="00146FCD"/>
    <w:rsid w:val="0014755D"/>
    <w:rsid w:val="00150BE0"/>
    <w:rsid w:val="00151BE9"/>
    <w:rsid w:val="00151DCD"/>
    <w:rsid w:val="00152128"/>
    <w:rsid w:val="00153093"/>
    <w:rsid w:val="00153B13"/>
    <w:rsid w:val="00153BB7"/>
    <w:rsid w:val="00153C59"/>
    <w:rsid w:val="00154656"/>
    <w:rsid w:val="00154F7C"/>
    <w:rsid w:val="00155554"/>
    <w:rsid w:val="00155B8D"/>
    <w:rsid w:val="00155C26"/>
    <w:rsid w:val="00157039"/>
    <w:rsid w:val="001574B1"/>
    <w:rsid w:val="001574BA"/>
    <w:rsid w:val="00157539"/>
    <w:rsid w:val="00161264"/>
    <w:rsid w:val="0016161C"/>
    <w:rsid w:val="00161767"/>
    <w:rsid w:val="00162912"/>
    <w:rsid w:val="001630AF"/>
    <w:rsid w:val="001635A3"/>
    <w:rsid w:val="001638E7"/>
    <w:rsid w:val="00163DE1"/>
    <w:rsid w:val="00163EB7"/>
    <w:rsid w:val="00163F4D"/>
    <w:rsid w:val="001640AE"/>
    <w:rsid w:val="001659DC"/>
    <w:rsid w:val="00166073"/>
    <w:rsid w:val="00166B07"/>
    <w:rsid w:val="001672E3"/>
    <w:rsid w:val="00167416"/>
    <w:rsid w:val="001677F6"/>
    <w:rsid w:val="001707B5"/>
    <w:rsid w:val="0017099A"/>
    <w:rsid w:val="00170F78"/>
    <w:rsid w:val="00171450"/>
    <w:rsid w:val="00171841"/>
    <w:rsid w:val="00171D8D"/>
    <w:rsid w:val="00172C2F"/>
    <w:rsid w:val="00173097"/>
    <w:rsid w:val="001730FE"/>
    <w:rsid w:val="00173362"/>
    <w:rsid w:val="001735BF"/>
    <w:rsid w:val="001736EA"/>
    <w:rsid w:val="00173D47"/>
    <w:rsid w:val="00174DF2"/>
    <w:rsid w:val="00176366"/>
    <w:rsid w:val="001779B0"/>
    <w:rsid w:val="00177D8D"/>
    <w:rsid w:val="00177E5C"/>
    <w:rsid w:val="00177F7F"/>
    <w:rsid w:val="001801A1"/>
    <w:rsid w:val="001804EA"/>
    <w:rsid w:val="001813E5"/>
    <w:rsid w:val="00181AFE"/>
    <w:rsid w:val="0018239F"/>
    <w:rsid w:val="00182AC4"/>
    <w:rsid w:val="00184497"/>
    <w:rsid w:val="00184F01"/>
    <w:rsid w:val="00185521"/>
    <w:rsid w:val="00185579"/>
    <w:rsid w:val="00185C2F"/>
    <w:rsid w:val="00185C6F"/>
    <w:rsid w:val="00185CFB"/>
    <w:rsid w:val="0018683B"/>
    <w:rsid w:val="00186866"/>
    <w:rsid w:val="00186EA3"/>
    <w:rsid w:val="00187E18"/>
    <w:rsid w:val="00191375"/>
    <w:rsid w:val="00193646"/>
    <w:rsid w:val="00193707"/>
    <w:rsid w:val="00193A39"/>
    <w:rsid w:val="00195225"/>
    <w:rsid w:val="00195D55"/>
    <w:rsid w:val="00196D60"/>
    <w:rsid w:val="00196F88"/>
    <w:rsid w:val="001971F1"/>
    <w:rsid w:val="001972F0"/>
    <w:rsid w:val="001973CE"/>
    <w:rsid w:val="00197626"/>
    <w:rsid w:val="001A01D0"/>
    <w:rsid w:val="001A090C"/>
    <w:rsid w:val="001A1224"/>
    <w:rsid w:val="001A1A39"/>
    <w:rsid w:val="001A21F9"/>
    <w:rsid w:val="001A2B9D"/>
    <w:rsid w:val="001A2CAE"/>
    <w:rsid w:val="001A3165"/>
    <w:rsid w:val="001A3DB5"/>
    <w:rsid w:val="001A57D7"/>
    <w:rsid w:val="001A58E2"/>
    <w:rsid w:val="001A5B5B"/>
    <w:rsid w:val="001A61A4"/>
    <w:rsid w:val="001A692F"/>
    <w:rsid w:val="001A69C3"/>
    <w:rsid w:val="001A69D2"/>
    <w:rsid w:val="001A6BE0"/>
    <w:rsid w:val="001A6C26"/>
    <w:rsid w:val="001B04FF"/>
    <w:rsid w:val="001B08B3"/>
    <w:rsid w:val="001B10EF"/>
    <w:rsid w:val="001B180F"/>
    <w:rsid w:val="001B1CEA"/>
    <w:rsid w:val="001B28F8"/>
    <w:rsid w:val="001B2920"/>
    <w:rsid w:val="001B360D"/>
    <w:rsid w:val="001B5046"/>
    <w:rsid w:val="001B52E8"/>
    <w:rsid w:val="001B549C"/>
    <w:rsid w:val="001B62B8"/>
    <w:rsid w:val="001B668B"/>
    <w:rsid w:val="001B7735"/>
    <w:rsid w:val="001C0221"/>
    <w:rsid w:val="001C09F0"/>
    <w:rsid w:val="001C1288"/>
    <w:rsid w:val="001C1D56"/>
    <w:rsid w:val="001C39BE"/>
    <w:rsid w:val="001C3FE4"/>
    <w:rsid w:val="001C42B9"/>
    <w:rsid w:val="001C42FF"/>
    <w:rsid w:val="001C4768"/>
    <w:rsid w:val="001C53B6"/>
    <w:rsid w:val="001C57E1"/>
    <w:rsid w:val="001C5BC2"/>
    <w:rsid w:val="001C7598"/>
    <w:rsid w:val="001D066C"/>
    <w:rsid w:val="001D0AF2"/>
    <w:rsid w:val="001D0DC4"/>
    <w:rsid w:val="001D11A1"/>
    <w:rsid w:val="001D13FF"/>
    <w:rsid w:val="001D150F"/>
    <w:rsid w:val="001D1D25"/>
    <w:rsid w:val="001D28C5"/>
    <w:rsid w:val="001D2A93"/>
    <w:rsid w:val="001D413F"/>
    <w:rsid w:val="001D4BCE"/>
    <w:rsid w:val="001D557D"/>
    <w:rsid w:val="001D6BD6"/>
    <w:rsid w:val="001D74C5"/>
    <w:rsid w:val="001E0423"/>
    <w:rsid w:val="001E18EB"/>
    <w:rsid w:val="001E1C4F"/>
    <w:rsid w:val="001E1EF2"/>
    <w:rsid w:val="001E203E"/>
    <w:rsid w:val="001E23A6"/>
    <w:rsid w:val="001E3CCE"/>
    <w:rsid w:val="001E4B10"/>
    <w:rsid w:val="001F165A"/>
    <w:rsid w:val="001F2454"/>
    <w:rsid w:val="001F27A3"/>
    <w:rsid w:val="001F33E5"/>
    <w:rsid w:val="001F41FA"/>
    <w:rsid w:val="001F4752"/>
    <w:rsid w:val="001F48E9"/>
    <w:rsid w:val="001F4CAA"/>
    <w:rsid w:val="001F5D72"/>
    <w:rsid w:val="001F61F7"/>
    <w:rsid w:val="001F626F"/>
    <w:rsid w:val="001F679C"/>
    <w:rsid w:val="001F6C51"/>
    <w:rsid w:val="002008C3"/>
    <w:rsid w:val="002013E7"/>
    <w:rsid w:val="002016B3"/>
    <w:rsid w:val="0020191F"/>
    <w:rsid w:val="00202258"/>
    <w:rsid w:val="00202CB1"/>
    <w:rsid w:val="00202FC3"/>
    <w:rsid w:val="00204CBD"/>
    <w:rsid w:val="0020528C"/>
    <w:rsid w:val="00206257"/>
    <w:rsid w:val="00207047"/>
    <w:rsid w:val="002109A6"/>
    <w:rsid w:val="00210C25"/>
    <w:rsid w:val="00210CE0"/>
    <w:rsid w:val="002126A1"/>
    <w:rsid w:val="00212C2C"/>
    <w:rsid w:val="00213183"/>
    <w:rsid w:val="002137F1"/>
    <w:rsid w:val="00213ACE"/>
    <w:rsid w:val="00213BA9"/>
    <w:rsid w:val="00214618"/>
    <w:rsid w:val="00214943"/>
    <w:rsid w:val="002149FC"/>
    <w:rsid w:val="00214B84"/>
    <w:rsid w:val="002152F5"/>
    <w:rsid w:val="002166B0"/>
    <w:rsid w:val="002166E3"/>
    <w:rsid w:val="00216895"/>
    <w:rsid w:val="00216FF3"/>
    <w:rsid w:val="002176FA"/>
    <w:rsid w:val="00217F2B"/>
    <w:rsid w:val="002208C1"/>
    <w:rsid w:val="00220AE0"/>
    <w:rsid w:val="00220BCC"/>
    <w:rsid w:val="00220D95"/>
    <w:rsid w:val="0022134F"/>
    <w:rsid w:val="00221792"/>
    <w:rsid w:val="00222911"/>
    <w:rsid w:val="00222BC9"/>
    <w:rsid w:val="00223439"/>
    <w:rsid w:val="00223927"/>
    <w:rsid w:val="00224CF5"/>
    <w:rsid w:val="002254BE"/>
    <w:rsid w:val="00225E5B"/>
    <w:rsid w:val="002263E5"/>
    <w:rsid w:val="0022691C"/>
    <w:rsid w:val="00226FF7"/>
    <w:rsid w:val="00227142"/>
    <w:rsid w:val="0023113A"/>
    <w:rsid w:val="00231252"/>
    <w:rsid w:val="0023251C"/>
    <w:rsid w:val="00232E19"/>
    <w:rsid w:val="0023309A"/>
    <w:rsid w:val="00233632"/>
    <w:rsid w:val="002336F0"/>
    <w:rsid w:val="00234078"/>
    <w:rsid w:val="0023418D"/>
    <w:rsid w:val="00234BB3"/>
    <w:rsid w:val="002351B9"/>
    <w:rsid w:val="00235496"/>
    <w:rsid w:val="002363D1"/>
    <w:rsid w:val="00236847"/>
    <w:rsid w:val="00236CE3"/>
    <w:rsid w:val="002370E3"/>
    <w:rsid w:val="002377C8"/>
    <w:rsid w:val="00237B46"/>
    <w:rsid w:val="00237E6F"/>
    <w:rsid w:val="0024006E"/>
    <w:rsid w:val="002401F8"/>
    <w:rsid w:val="00240481"/>
    <w:rsid w:val="002417E6"/>
    <w:rsid w:val="00241E4F"/>
    <w:rsid w:val="00241E8C"/>
    <w:rsid w:val="00242A73"/>
    <w:rsid w:val="00242D62"/>
    <w:rsid w:val="00242ED5"/>
    <w:rsid w:val="00243F50"/>
    <w:rsid w:val="00244395"/>
    <w:rsid w:val="002450E9"/>
    <w:rsid w:val="00245542"/>
    <w:rsid w:val="00245C0D"/>
    <w:rsid w:val="00246503"/>
    <w:rsid w:val="002469B5"/>
    <w:rsid w:val="002471FD"/>
    <w:rsid w:val="00247358"/>
    <w:rsid w:val="00247644"/>
    <w:rsid w:val="0024772E"/>
    <w:rsid w:val="00247FFC"/>
    <w:rsid w:val="00250473"/>
    <w:rsid w:val="0025206C"/>
    <w:rsid w:val="0025307F"/>
    <w:rsid w:val="002535E3"/>
    <w:rsid w:val="0025419E"/>
    <w:rsid w:val="00255423"/>
    <w:rsid w:val="0025574F"/>
    <w:rsid w:val="0025588D"/>
    <w:rsid w:val="00256A7A"/>
    <w:rsid w:val="002578F3"/>
    <w:rsid w:val="002603AB"/>
    <w:rsid w:val="002603F0"/>
    <w:rsid w:val="00260C6F"/>
    <w:rsid w:val="002611A8"/>
    <w:rsid w:val="002615B4"/>
    <w:rsid w:val="00261D17"/>
    <w:rsid w:val="0026212C"/>
    <w:rsid w:val="0026260B"/>
    <w:rsid w:val="00262C57"/>
    <w:rsid w:val="00263008"/>
    <w:rsid w:val="00264FDE"/>
    <w:rsid w:val="002657C3"/>
    <w:rsid w:val="00265E88"/>
    <w:rsid w:val="0026622B"/>
    <w:rsid w:val="0026636A"/>
    <w:rsid w:val="002666E5"/>
    <w:rsid w:val="00266858"/>
    <w:rsid w:val="00267430"/>
    <w:rsid w:val="00272B15"/>
    <w:rsid w:val="00272C94"/>
    <w:rsid w:val="00273025"/>
    <w:rsid w:val="0027309F"/>
    <w:rsid w:val="00273382"/>
    <w:rsid w:val="002737BD"/>
    <w:rsid w:val="002739D2"/>
    <w:rsid w:val="00273F38"/>
    <w:rsid w:val="0027406A"/>
    <w:rsid w:val="00274166"/>
    <w:rsid w:val="0027474D"/>
    <w:rsid w:val="00274CC6"/>
    <w:rsid w:val="002758E0"/>
    <w:rsid w:val="002772F5"/>
    <w:rsid w:val="00277E9C"/>
    <w:rsid w:val="002802A4"/>
    <w:rsid w:val="00280E0B"/>
    <w:rsid w:val="002810A9"/>
    <w:rsid w:val="0028167D"/>
    <w:rsid w:val="002817AF"/>
    <w:rsid w:val="00281C1E"/>
    <w:rsid w:val="0028215C"/>
    <w:rsid w:val="002828CF"/>
    <w:rsid w:val="0028362B"/>
    <w:rsid w:val="00283EB4"/>
    <w:rsid w:val="002850D9"/>
    <w:rsid w:val="002852FF"/>
    <w:rsid w:val="002855DD"/>
    <w:rsid w:val="002855FD"/>
    <w:rsid w:val="00285C45"/>
    <w:rsid w:val="00286009"/>
    <w:rsid w:val="0028630F"/>
    <w:rsid w:val="00287885"/>
    <w:rsid w:val="002879C0"/>
    <w:rsid w:val="00287B43"/>
    <w:rsid w:val="00290DB1"/>
    <w:rsid w:val="002914E5"/>
    <w:rsid w:val="00293570"/>
    <w:rsid w:val="00293B87"/>
    <w:rsid w:val="00294038"/>
    <w:rsid w:val="002947B3"/>
    <w:rsid w:val="00295464"/>
    <w:rsid w:val="00295489"/>
    <w:rsid w:val="00295902"/>
    <w:rsid w:val="0029594C"/>
    <w:rsid w:val="00296270"/>
    <w:rsid w:val="002966BD"/>
    <w:rsid w:val="00297B0C"/>
    <w:rsid w:val="002A01FE"/>
    <w:rsid w:val="002A0C12"/>
    <w:rsid w:val="002A1644"/>
    <w:rsid w:val="002A1CD7"/>
    <w:rsid w:val="002A261D"/>
    <w:rsid w:val="002A30B2"/>
    <w:rsid w:val="002A34D2"/>
    <w:rsid w:val="002A41DF"/>
    <w:rsid w:val="002A48C9"/>
    <w:rsid w:val="002A5324"/>
    <w:rsid w:val="002A54EF"/>
    <w:rsid w:val="002A5D42"/>
    <w:rsid w:val="002A6107"/>
    <w:rsid w:val="002A6C78"/>
    <w:rsid w:val="002A6CAD"/>
    <w:rsid w:val="002A7756"/>
    <w:rsid w:val="002B0506"/>
    <w:rsid w:val="002B0C4E"/>
    <w:rsid w:val="002B2122"/>
    <w:rsid w:val="002B2C32"/>
    <w:rsid w:val="002B2F6D"/>
    <w:rsid w:val="002B31F0"/>
    <w:rsid w:val="002B35F6"/>
    <w:rsid w:val="002B3AB6"/>
    <w:rsid w:val="002B61BA"/>
    <w:rsid w:val="002B641E"/>
    <w:rsid w:val="002B6E82"/>
    <w:rsid w:val="002C049C"/>
    <w:rsid w:val="002C0B52"/>
    <w:rsid w:val="002C1761"/>
    <w:rsid w:val="002C1868"/>
    <w:rsid w:val="002C1ED1"/>
    <w:rsid w:val="002C201E"/>
    <w:rsid w:val="002C2BEE"/>
    <w:rsid w:val="002C2C6A"/>
    <w:rsid w:val="002C3690"/>
    <w:rsid w:val="002C3F4C"/>
    <w:rsid w:val="002C3FEF"/>
    <w:rsid w:val="002C43A3"/>
    <w:rsid w:val="002C4DE7"/>
    <w:rsid w:val="002C53AC"/>
    <w:rsid w:val="002C53E9"/>
    <w:rsid w:val="002C55F5"/>
    <w:rsid w:val="002C6A11"/>
    <w:rsid w:val="002C7A32"/>
    <w:rsid w:val="002D0C67"/>
    <w:rsid w:val="002D1153"/>
    <w:rsid w:val="002D14C0"/>
    <w:rsid w:val="002D22E0"/>
    <w:rsid w:val="002D2E28"/>
    <w:rsid w:val="002D2F6A"/>
    <w:rsid w:val="002D3273"/>
    <w:rsid w:val="002D3816"/>
    <w:rsid w:val="002D3BCB"/>
    <w:rsid w:val="002D4417"/>
    <w:rsid w:val="002D52F5"/>
    <w:rsid w:val="002D67A7"/>
    <w:rsid w:val="002D7A71"/>
    <w:rsid w:val="002E0770"/>
    <w:rsid w:val="002E0C03"/>
    <w:rsid w:val="002E0D9A"/>
    <w:rsid w:val="002E1BEA"/>
    <w:rsid w:val="002E1D9C"/>
    <w:rsid w:val="002E29C3"/>
    <w:rsid w:val="002E2F01"/>
    <w:rsid w:val="002E30DA"/>
    <w:rsid w:val="002E534E"/>
    <w:rsid w:val="002E641F"/>
    <w:rsid w:val="002E664D"/>
    <w:rsid w:val="002E722D"/>
    <w:rsid w:val="002E72A5"/>
    <w:rsid w:val="002E78B2"/>
    <w:rsid w:val="002E7DAA"/>
    <w:rsid w:val="002E7EC8"/>
    <w:rsid w:val="002F0222"/>
    <w:rsid w:val="002F0FC2"/>
    <w:rsid w:val="002F18BB"/>
    <w:rsid w:val="002F1A09"/>
    <w:rsid w:val="002F2ADE"/>
    <w:rsid w:val="002F3580"/>
    <w:rsid w:val="002F3BAD"/>
    <w:rsid w:val="002F42DA"/>
    <w:rsid w:val="002F5116"/>
    <w:rsid w:val="002F53C5"/>
    <w:rsid w:val="002F5783"/>
    <w:rsid w:val="002F5B4D"/>
    <w:rsid w:val="002F5B75"/>
    <w:rsid w:val="002F5CD1"/>
    <w:rsid w:val="002F61BA"/>
    <w:rsid w:val="002F710A"/>
    <w:rsid w:val="002F7A90"/>
    <w:rsid w:val="0030004E"/>
    <w:rsid w:val="00300997"/>
    <w:rsid w:val="00300AA6"/>
    <w:rsid w:val="003012B9"/>
    <w:rsid w:val="00301B79"/>
    <w:rsid w:val="00302179"/>
    <w:rsid w:val="003023F1"/>
    <w:rsid w:val="00302412"/>
    <w:rsid w:val="00302543"/>
    <w:rsid w:val="0030369B"/>
    <w:rsid w:val="003036FF"/>
    <w:rsid w:val="00303739"/>
    <w:rsid w:val="00303C45"/>
    <w:rsid w:val="00303D93"/>
    <w:rsid w:val="00303F99"/>
    <w:rsid w:val="003045A5"/>
    <w:rsid w:val="0030580C"/>
    <w:rsid w:val="003058B4"/>
    <w:rsid w:val="00306215"/>
    <w:rsid w:val="00306286"/>
    <w:rsid w:val="003067BF"/>
    <w:rsid w:val="00307036"/>
    <w:rsid w:val="003073A9"/>
    <w:rsid w:val="00307B3B"/>
    <w:rsid w:val="00307FB2"/>
    <w:rsid w:val="003103DC"/>
    <w:rsid w:val="003118F0"/>
    <w:rsid w:val="00312093"/>
    <w:rsid w:val="00313D9E"/>
    <w:rsid w:val="00316C5A"/>
    <w:rsid w:val="00317549"/>
    <w:rsid w:val="003218BD"/>
    <w:rsid w:val="00321A48"/>
    <w:rsid w:val="00321D5A"/>
    <w:rsid w:val="00322112"/>
    <w:rsid w:val="00322D03"/>
    <w:rsid w:val="00323075"/>
    <w:rsid w:val="00323648"/>
    <w:rsid w:val="00323887"/>
    <w:rsid w:val="0032388D"/>
    <w:rsid w:val="00323D2E"/>
    <w:rsid w:val="0032401F"/>
    <w:rsid w:val="0032454D"/>
    <w:rsid w:val="00324558"/>
    <w:rsid w:val="00324B09"/>
    <w:rsid w:val="0032513C"/>
    <w:rsid w:val="00325A91"/>
    <w:rsid w:val="00326195"/>
    <w:rsid w:val="003264F3"/>
    <w:rsid w:val="00326B29"/>
    <w:rsid w:val="0032784B"/>
    <w:rsid w:val="00330910"/>
    <w:rsid w:val="003309F0"/>
    <w:rsid w:val="003312DE"/>
    <w:rsid w:val="0033204C"/>
    <w:rsid w:val="00332BCE"/>
    <w:rsid w:val="00332C30"/>
    <w:rsid w:val="00333A02"/>
    <w:rsid w:val="00335897"/>
    <w:rsid w:val="00335A03"/>
    <w:rsid w:val="00335A2E"/>
    <w:rsid w:val="00335AF3"/>
    <w:rsid w:val="003366D3"/>
    <w:rsid w:val="00336779"/>
    <w:rsid w:val="0033780C"/>
    <w:rsid w:val="00340834"/>
    <w:rsid w:val="00340AE3"/>
    <w:rsid w:val="0034199F"/>
    <w:rsid w:val="00341B41"/>
    <w:rsid w:val="00341D22"/>
    <w:rsid w:val="00342CA1"/>
    <w:rsid w:val="00342DB7"/>
    <w:rsid w:val="003437F3"/>
    <w:rsid w:val="00343824"/>
    <w:rsid w:val="00343E29"/>
    <w:rsid w:val="00344AD1"/>
    <w:rsid w:val="003450E6"/>
    <w:rsid w:val="00345182"/>
    <w:rsid w:val="003452F6"/>
    <w:rsid w:val="00345F90"/>
    <w:rsid w:val="00346761"/>
    <w:rsid w:val="0034688D"/>
    <w:rsid w:val="003475E0"/>
    <w:rsid w:val="003478B9"/>
    <w:rsid w:val="003501CA"/>
    <w:rsid w:val="003505A5"/>
    <w:rsid w:val="00350BC4"/>
    <w:rsid w:val="00350DDA"/>
    <w:rsid w:val="00351891"/>
    <w:rsid w:val="00351F36"/>
    <w:rsid w:val="00351F61"/>
    <w:rsid w:val="00352980"/>
    <w:rsid w:val="00353A0D"/>
    <w:rsid w:val="00353C89"/>
    <w:rsid w:val="0035481B"/>
    <w:rsid w:val="003549E1"/>
    <w:rsid w:val="00355AEE"/>
    <w:rsid w:val="00355B13"/>
    <w:rsid w:val="003569B6"/>
    <w:rsid w:val="00356DA3"/>
    <w:rsid w:val="00356F39"/>
    <w:rsid w:val="003600CD"/>
    <w:rsid w:val="0036039F"/>
    <w:rsid w:val="00360C1C"/>
    <w:rsid w:val="00362BE5"/>
    <w:rsid w:val="003635D5"/>
    <w:rsid w:val="0036467B"/>
    <w:rsid w:val="003660E5"/>
    <w:rsid w:val="0036673A"/>
    <w:rsid w:val="003679B9"/>
    <w:rsid w:val="00370651"/>
    <w:rsid w:val="003716F5"/>
    <w:rsid w:val="003721CC"/>
    <w:rsid w:val="003723F8"/>
    <w:rsid w:val="0037243C"/>
    <w:rsid w:val="00373255"/>
    <w:rsid w:val="00373651"/>
    <w:rsid w:val="0037375C"/>
    <w:rsid w:val="003738AC"/>
    <w:rsid w:val="00373F07"/>
    <w:rsid w:val="00374921"/>
    <w:rsid w:val="00374B4F"/>
    <w:rsid w:val="00375113"/>
    <w:rsid w:val="00375E55"/>
    <w:rsid w:val="00376F5B"/>
    <w:rsid w:val="0037796F"/>
    <w:rsid w:val="003779BB"/>
    <w:rsid w:val="003801B1"/>
    <w:rsid w:val="00380AA9"/>
    <w:rsid w:val="0038115D"/>
    <w:rsid w:val="00381439"/>
    <w:rsid w:val="0038251B"/>
    <w:rsid w:val="00382BA7"/>
    <w:rsid w:val="00383814"/>
    <w:rsid w:val="00384135"/>
    <w:rsid w:val="0038455C"/>
    <w:rsid w:val="003850EE"/>
    <w:rsid w:val="00385383"/>
    <w:rsid w:val="003853DE"/>
    <w:rsid w:val="003854C7"/>
    <w:rsid w:val="00385BAD"/>
    <w:rsid w:val="00385FED"/>
    <w:rsid w:val="00386513"/>
    <w:rsid w:val="00386AA6"/>
    <w:rsid w:val="00386CB4"/>
    <w:rsid w:val="00387871"/>
    <w:rsid w:val="00387B92"/>
    <w:rsid w:val="00390F78"/>
    <w:rsid w:val="00391210"/>
    <w:rsid w:val="003919B8"/>
    <w:rsid w:val="0039202C"/>
    <w:rsid w:val="00392107"/>
    <w:rsid w:val="003924AB"/>
    <w:rsid w:val="003924F1"/>
    <w:rsid w:val="00392D5A"/>
    <w:rsid w:val="003940D8"/>
    <w:rsid w:val="003951C9"/>
    <w:rsid w:val="00395789"/>
    <w:rsid w:val="003961C1"/>
    <w:rsid w:val="00396681"/>
    <w:rsid w:val="003972C3"/>
    <w:rsid w:val="003A0380"/>
    <w:rsid w:val="003A0385"/>
    <w:rsid w:val="003A0AD3"/>
    <w:rsid w:val="003A0FB3"/>
    <w:rsid w:val="003A216A"/>
    <w:rsid w:val="003A383F"/>
    <w:rsid w:val="003A3D53"/>
    <w:rsid w:val="003A4511"/>
    <w:rsid w:val="003A5C29"/>
    <w:rsid w:val="003A5E1A"/>
    <w:rsid w:val="003A5EDE"/>
    <w:rsid w:val="003A6745"/>
    <w:rsid w:val="003A6C11"/>
    <w:rsid w:val="003A6CE8"/>
    <w:rsid w:val="003B0392"/>
    <w:rsid w:val="003B1145"/>
    <w:rsid w:val="003B1B57"/>
    <w:rsid w:val="003B2BB6"/>
    <w:rsid w:val="003B30BE"/>
    <w:rsid w:val="003B328C"/>
    <w:rsid w:val="003B3A06"/>
    <w:rsid w:val="003B3C44"/>
    <w:rsid w:val="003B439F"/>
    <w:rsid w:val="003B4C9C"/>
    <w:rsid w:val="003B5662"/>
    <w:rsid w:val="003B5E80"/>
    <w:rsid w:val="003B6FDC"/>
    <w:rsid w:val="003B7391"/>
    <w:rsid w:val="003B7896"/>
    <w:rsid w:val="003B7F35"/>
    <w:rsid w:val="003C002E"/>
    <w:rsid w:val="003C070A"/>
    <w:rsid w:val="003C0860"/>
    <w:rsid w:val="003C10DF"/>
    <w:rsid w:val="003C2309"/>
    <w:rsid w:val="003C296B"/>
    <w:rsid w:val="003C2A7C"/>
    <w:rsid w:val="003C361F"/>
    <w:rsid w:val="003C44DD"/>
    <w:rsid w:val="003C4807"/>
    <w:rsid w:val="003C4BB8"/>
    <w:rsid w:val="003C4D99"/>
    <w:rsid w:val="003C4EEC"/>
    <w:rsid w:val="003C513E"/>
    <w:rsid w:val="003C544D"/>
    <w:rsid w:val="003C5579"/>
    <w:rsid w:val="003C5689"/>
    <w:rsid w:val="003C5CD8"/>
    <w:rsid w:val="003C69C8"/>
    <w:rsid w:val="003C73E8"/>
    <w:rsid w:val="003D050C"/>
    <w:rsid w:val="003D0510"/>
    <w:rsid w:val="003D1662"/>
    <w:rsid w:val="003D2036"/>
    <w:rsid w:val="003D22DD"/>
    <w:rsid w:val="003D2B37"/>
    <w:rsid w:val="003D2B64"/>
    <w:rsid w:val="003D34D2"/>
    <w:rsid w:val="003D3C1D"/>
    <w:rsid w:val="003D6364"/>
    <w:rsid w:val="003D6BEC"/>
    <w:rsid w:val="003D7291"/>
    <w:rsid w:val="003D77E8"/>
    <w:rsid w:val="003D7B66"/>
    <w:rsid w:val="003E0FBD"/>
    <w:rsid w:val="003E1593"/>
    <w:rsid w:val="003E1D6D"/>
    <w:rsid w:val="003E2299"/>
    <w:rsid w:val="003E27A2"/>
    <w:rsid w:val="003E3615"/>
    <w:rsid w:val="003E3928"/>
    <w:rsid w:val="003E41B8"/>
    <w:rsid w:val="003E4F0E"/>
    <w:rsid w:val="003E52B8"/>
    <w:rsid w:val="003E58B0"/>
    <w:rsid w:val="003E596F"/>
    <w:rsid w:val="003E5D2C"/>
    <w:rsid w:val="003E5EEB"/>
    <w:rsid w:val="003E60AB"/>
    <w:rsid w:val="003E6BB1"/>
    <w:rsid w:val="003E6DC8"/>
    <w:rsid w:val="003E7A82"/>
    <w:rsid w:val="003E7C32"/>
    <w:rsid w:val="003F0274"/>
    <w:rsid w:val="003F06DB"/>
    <w:rsid w:val="003F07FB"/>
    <w:rsid w:val="003F1221"/>
    <w:rsid w:val="003F13EB"/>
    <w:rsid w:val="003F1EC3"/>
    <w:rsid w:val="003F22C3"/>
    <w:rsid w:val="003F3CBA"/>
    <w:rsid w:val="003F4C4D"/>
    <w:rsid w:val="003F4C72"/>
    <w:rsid w:val="003F4EF1"/>
    <w:rsid w:val="003F52C8"/>
    <w:rsid w:val="003F5422"/>
    <w:rsid w:val="003F5644"/>
    <w:rsid w:val="003F6027"/>
    <w:rsid w:val="003F6070"/>
    <w:rsid w:val="003F64BA"/>
    <w:rsid w:val="003F7191"/>
    <w:rsid w:val="003F7B81"/>
    <w:rsid w:val="004005B7"/>
    <w:rsid w:val="004017C7"/>
    <w:rsid w:val="00401AE1"/>
    <w:rsid w:val="00401F75"/>
    <w:rsid w:val="00402288"/>
    <w:rsid w:val="00402676"/>
    <w:rsid w:val="00402C2C"/>
    <w:rsid w:val="004040EA"/>
    <w:rsid w:val="00405018"/>
    <w:rsid w:val="00405B71"/>
    <w:rsid w:val="00405CA0"/>
    <w:rsid w:val="004060C2"/>
    <w:rsid w:val="00406272"/>
    <w:rsid w:val="004078B2"/>
    <w:rsid w:val="00407B06"/>
    <w:rsid w:val="00407C47"/>
    <w:rsid w:val="0041033D"/>
    <w:rsid w:val="00410443"/>
    <w:rsid w:val="00410DBF"/>
    <w:rsid w:val="00410F11"/>
    <w:rsid w:val="00411B47"/>
    <w:rsid w:val="00411D51"/>
    <w:rsid w:val="00412F5F"/>
    <w:rsid w:val="0041432A"/>
    <w:rsid w:val="00414344"/>
    <w:rsid w:val="00414955"/>
    <w:rsid w:val="004155CC"/>
    <w:rsid w:val="0041579A"/>
    <w:rsid w:val="00415EFC"/>
    <w:rsid w:val="004160D2"/>
    <w:rsid w:val="0041674F"/>
    <w:rsid w:val="00416FD2"/>
    <w:rsid w:val="004171D5"/>
    <w:rsid w:val="004200FA"/>
    <w:rsid w:val="00420702"/>
    <w:rsid w:val="00421DB5"/>
    <w:rsid w:val="00421FF3"/>
    <w:rsid w:val="00422026"/>
    <w:rsid w:val="0042203C"/>
    <w:rsid w:val="004224B0"/>
    <w:rsid w:val="0042258E"/>
    <w:rsid w:val="00423731"/>
    <w:rsid w:val="00425450"/>
    <w:rsid w:val="00425B03"/>
    <w:rsid w:val="00425D36"/>
    <w:rsid w:val="00426F32"/>
    <w:rsid w:val="00427215"/>
    <w:rsid w:val="00427649"/>
    <w:rsid w:val="004278A3"/>
    <w:rsid w:val="004278A7"/>
    <w:rsid w:val="00430510"/>
    <w:rsid w:val="00430EAB"/>
    <w:rsid w:val="00430EF2"/>
    <w:rsid w:val="004311AA"/>
    <w:rsid w:val="00432A1B"/>
    <w:rsid w:val="00433157"/>
    <w:rsid w:val="0043338A"/>
    <w:rsid w:val="0043378B"/>
    <w:rsid w:val="00433BC7"/>
    <w:rsid w:val="00434CF5"/>
    <w:rsid w:val="00435015"/>
    <w:rsid w:val="0043509A"/>
    <w:rsid w:val="004350D7"/>
    <w:rsid w:val="004359E2"/>
    <w:rsid w:val="004401E5"/>
    <w:rsid w:val="00440AA9"/>
    <w:rsid w:val="00440D63"/>
    <w:rsid w:val="00440ED0"/>
    <w:rsid w:val="00441854"/>
    <w:rsid w:val="00442180"/>
    <w:rsid w:val="00442AAE"/>
    <w:rsid w:val="004440A1"/>
    <w:rsid w:val="00444104"/>
    <w:rsid w:val="004446C0"/>
    <w:rsid w:val="004449D9"/>
    <w:rsid w:val="00444E3F"/>
    <w:rsid w:val="00445180"/>
    <w:rsid w:val="0044564A"/>
    <w:rsid w:val="004459C5"/>
    <w:rsid w:val="00447FCB"/>
    <w:rsid w:val="00450016"/>
    <w:rsid w:val="00452569"/>
    <w:rsid w:val="00452952"/>
    <w:rsid w:val="00452ADB"/>
    <w:rsid w:val="00452DFD"/>
    <w:rsid w:val="00452ECB"/>
    <w:rsid w:val="004533B7"/>
    <w:rsid w:val="0045358D"/>
    <w:rsid w:val="00454D2B"/>
    <w:rsid w:val="00454EA4"/>
    <w:rsid w:val="00455309"/>
    <w:rsid w:val="0045576A"/>
    <w:rsid w:val="00455DF9"/>
    <w:rsid w:val="0045689D"/>
    <w:rsid w:val="00456C0F"/>
    <w:rsid w:val="004574EE"/>
    <w:rsid w:val="00457F2B"/>
    <w:rsid w:val="004600EF"/>
    <w:rsid w:val="0046061E"/>
    <w:rsid w:val="004609BD"/>
    <w:rsid w:val="004612B5"/>
    <w:rsid w:val="004616F9"/>
    <w:rsid w:val="004623BF"/>
    <w:rsid w:val="004623FD"/>
    <w:rsid w:val="00462D92"/>
    <w:rsid w:val="004639BE"/>
    <w:rsid w:val="00463AFE"/>
    <w:rsid w:val="004643B2"/>
    <w:rsid w:val="004645AC"/>
    <w:rsid w:val="00464A6D"/>
    <w:rsid w:val="004650DF"/>
    <w:rsid w:val="00466358"/>
    <w:rsid w:val="0046661F"/>
    <w:rsid w:val="00467200"/>
    <w:rsid w:val="00467DE5"/>
    <w:rsid w:val="00470350"/>
    <w:rsid w:val="00470AD8"/>
    <w:rsid w:val="00470BDA"/>
    <w:rsid w:val="00470DE5"/>
    <w:rsid w:val="00471556"/>
    <w:rsid w:val="00471FCB"/>
    <w:rsid w:val="00472587"/>
    <w:rsid w:val="00472B39"/>
    <w:rsid w:val="00472BCA"/>
    <w:rsid w:val="00472E85"/>
    <w:rsid w:val="00473576"/>
    <w:rsid w:val="00475026"/>
    <w:rsid w:val="004750B1"/>
    <w:rsid w:val="004756A8"/>
    <w:rsid w:val="004758EC"/>
    <w:rsid w:val="00476DD9"/>
    <w:rsid w:val="0047736F"/>
    <w:rsid w:val="004779CE"/>
    <w:rsid w:val="00477A42"/>
    <w:rsid w:val="00477A93"/>
    <w:rsid w:val="00477DC5"/>
    <w:rsid w:val="00480BDB"/>
    <w:rsid w:val="00480D8E"/>
    <w:rsid w:val="00481348"/>
    <w:rsid w:val="00483EF8"/>
    <w:rsid w:val="0048461E"/>
    <w:rsid w:val="00484C12"/>
    <w:rsid w:val="00485344"/>
    <w:rsid w:val="00485EB9"/>
    <w:rsid w:val="0048616A"/>
    <w:rsid w:val="00486772"/>
    <w:rsid w:val="00486BDA"/>
    <w:rsid w:val="00486CF9"/>
    <w:rsid w:val="004876CF"/>
    <w:rsid w:val="004905E9"/>
    <w:rsid w:val="00490D58"/>
    <w:rsid w:val="004924C2"/>
    <w:rsid w:val="00492832"/>
    <w:rsid w:val="00492852"/>
    <w:rsid w:val="00493D15"/>
    <w:rsid w:val="00493F61"/>
    <w:rsid w:val="00494422"/>
    <w:rsid w:val="00494638"/>
    <w:rsid w:val="0049480F"/>
    <w:rsid w:val="0049497B"/>
    <w:rsid w:val="0049502A"/>
    <w:rsid w:val="0049551B"/>
    <w:rsid w:val="004959DC"/>
    <w:rsid w:val="00495A29"/>
    <w:rsid w:val="00495CA5"/>
    <w:rsid w:val="0049654C"/>
    <w:rsid w:val="004968BE"/>
    <w:rsid w:val="00497A5F"/>
    <w:rsid w:val="004A0BC5"/>
    <w:rsid w:val="004A1AE5"/>
    <w:rsid w:val="004A20D3"/>
    <w:rsid w:val="004A2871"/>
    <w:rsid w:val="004A2BC8"/>
    <w:rsid w:val="004A322C"/>
    <w:rsid w:val="004A3D53"/>
    <w:rsid w:val="004A46B5"/>
    <w:rsid w:val="004A4865"/>
    <w:rsid w:val="004A5B0A"/>
    <w:rsid w:val="004A6868"/>
    <w:rsid w:val="004A6A49"/>
    <w:rsid w:val="004A74D3"/>
    <w:rsid w:val="004A7912"/>
    <w:rsid w:val="004A7D3A"/>
    <w:rsid w:val="004B064A"/>
    <w:rsid w:val="004B0DBF"/>
    <w:rsid w:val="004B1993"/>
    <w:rsid w:val="004B1B18"/>
    <w:rsid w:val="004B1C04"/>
    <w:rsid w:val="004B2C54"/>
    <w:rsid w:val="004B2C81"/>
    <w:rsid w:val="004B32D2"/>
    <w:rsid w:val="004B3C29"/>
    <w:rsid w:val="004B4187"/>
    <w:rsid w:val="004B443A"/>
    <w:rsid w:val="004B51EB"/>
    <w:rsid w:val="004B5989"/>
    <w:rsid w:val="004B5CB7"/>
    <w:rsid w:val="004B60D0"/>
    <w:rsid w:val="004B65B6"/>
    <w:rsid w:val="004B66AE"/>
    <w:rsid w:val="004B66D3"/>
    <w:rsid w:val="004B6C39"/>
    <w:rsid w:val="004C014E"/>
    <w:rsid w:val="004C1BAA"/>
    <w:rsid w:val="004C2327"/>
    <w:rsid w:val="004C327A"/>
    <w:rsid w:val="004C41C1"/>
    <w:rsid w:val="004C51AC"/>
    <w:rsid w:val="004C598F"/>
    <w:rsid w:val="004C5B88"/>
    <w:rsid w:val="004C5C21"/>
    <w:rsid w:val="004C6BB3"/>
    <w:rsid w:val="004C6FAA"/>
    <w:rsid w:val="004C7081"/>
    <w:rsid w:val="004D063E"/>
    <w:rsid w:val="004D0AEF"/>
    <w:rsid w:val="004D1129"/>
    <w:rsid w:val="004D1150"/>
    <w:rsid w:val="004D1862"/>
    <w:rsid w:val="004D1A59"/>
    <w:rsid w:val="004D2308"/>
    <w:rsid w:val="004D2C9B"/>
    <w:rsid w:val="004D2DF9"/>
    <w:rsid w:val="004D312D"/>
    <w:rsid w:val="004D36E6"/>
    <w:rsid w:val="004D3896"/>
    <w:rsid w:val="004D4D75"/>
    <w:rsid w:val="004D58F1"/>
    <w:rsid w:val="004D60B8"/>
    <w:rsid w:val="004D63AD"/>
    <w:rsid w:val="004D6DDB"/>
    <w:rsid w:val="004D774A"/>
    <w:rsid w:val="004E10F9"/>
    <w:rsid w:val="004E19C4"/>
    <w:rsid w:val="004E25BB"/>
    <w:rsid w:val="004E2F60"/>
    <w:rsid w:val="004E4455"/>
    <w:rsid w:val="004E50C3"/>
    <w:rsid w:val="004E515E"/>
    <w:rsid w:val="004E594B"/>
    <w:rsid w:val="004E62A7"/>
    <w:rsid w:val="004E715C"/>
    <w:rsid w:val="004E78DF"/>
    <w:rsid w:val="004E7FA2"/>
    <w:rsid w:val="004F0420"/>
    <w:rsid w:val="004F078A"/>
    <w:rsid w:val="004F07CC"/>
    <w:rsid w:val="004F0875"/>
    <w:rsid w:val="004F0ED9"/>
    <w:rsid w:val="004F0F70"/>
    <w:rsid w:val="004F10D3"/>
    <w:rsid w:val="004F1722"/>
    <w:rsid w:val="004F29B6"/>
    <w:rsid w:val="004F2BD3"/>
    <w:rsid w:val="004F4557"/>
    <w:rsid w:val="004F4903"/>
    <w:rsid w:val="004F4DB6"/>
    <w:rsid w:val="004F4EAA"/>
    <w:rsid w:val="004F56EB"/>
    <w:rsid w:val="004F5705"/>
    <w:rsid w:val="004F57C0"/>
    <w:rsid w:val="004F63D9"/>
    <w:rsid w:val="004F7C4D"/>
    <w:rsid w:val="004F7E92"/>
    <w:rsid w:val="00500B86"/>
    <w:rsid w:val="00500CB6"/>
    <w:rsid w:val="00500F11"/>
    <w:rsid w:val="0050126D"/>
    <w:rsid w:val="005012B6"/>
    <w:rsid w:val="00502343"/>
    <w:rsid w:val="00502877"/>
    <w:rsid w:val="005034F7"/>
    <w:rsid w:val="00504899"/>
    <w:rsid w:val="005063FD"/>
    <w:rsid w:val="005064CB"/>
    <w:rsid w:val="00506E0C"/>
    <w:rsid w:val="005076EB"/>
    <w:rsid w:val="005077AC"/>
    <w:rsid w:val="00507AA2"/>
    <w:rsid w:val="00507DF5"/>
    <w:rsid w:val="00511668"/>
    <w:rsid w:val="0051184D"/>
    <w:rsid w:val="005118D2"/>
    <w:rsid w:val="005127C8"/>
    <w:rsid w:val="00512836"/>
    <w:rsid w:val="00512A5B"/>
    <w:rsid w:val="005131A6"/>
    <w:rsid w:val="0051444D"/>
    <w:rsid w:val="005146C0"/>
    <w:rsid w:val="00514BF6"/>
    <w:rsid w:val="005153B5"/>
    <w:rsid w:val="00516140"/>
    <w:rsid w:val="005166B9"/>
    <w:rsid w:val="00516A49"/>
    <w:rsid w:val="00516C45"/>
    <w:rsid w:val="00517A94"/>
    <w:rsid w:val="00517E0D"/>
    <w:rsid w:val="00517F81"/>
    <w:rsid w:val="005201EA"/>
    <w:rsid w:val="00520359"/>
    <w:rsid w:val="00520A00"/>
    <w:rsid w:val="005218ED"/>
    <w:rsid w:val="005228C4"/>
    <w:rsid w:val="00522C2B"/>
    <w:rsid w:val="00524725"/>
    <w:rsid w:val="005250AC"/>
    <w:rsid w:val="00525201"/>
    <w:rsid w:val="00525464"/>
    <w:rsid w:val="00525F96"/>
    <w:rsid w:val="00526060"/>
    <w:rsid w:val="005261E1"/>
    <w:rsid w:val="00526B27"/>
    <w:rsid w:val="00526D95"/>
    <w:rsid w:val="00527247"/>
    <w:rsid w:val="00527B95"/>
    <w:rsid w:val="00527DCC"/>
    <w:rsid w:val="00530105"/>
    <w:rsid w:val="005302CE"/>
    <w:rsid w:val="005306DA"/>
    <w:rsid w:val="005309F0"/>
    <w:rsid w:val="00530A8B"/>
    <w:rsid w:val="00530DA6"/>
    <w:rsid w:val="005318CE"/>
    <w:rsid w:val="00531B7C"/>
    <w:rsid w:val="005323FC"/>
    <w:rsid w:val="00532556"/>
    <w:rsid w:val="00532B60"/>
    <w:rsid w:val="00532C85"/>
    <w:rsid w:val="0053322C"/>
    <w:rsid w:val="00533E22"/>
    <w:rsid w:val="00534B60"/>
    <w:rsid w:val="00535D78"/>
    <w:rsid w:val="00536F3E"/>
    <w:rsid w:val="00537019"/>
    <w:rsid w:val="00540416"/>
    <w:rsid w:val="005405F6"/>
    <w:rsid w:val="00540969"/>
    <w:rsid w:val="00540CB3"/>
    <w:rsid w:val="005411B8"/>
    <w:rsid w:val="00541720"/>
    <w:rsid w:val="005420D9"/>
    <w:rsid w:val="005423C4"/>
    <w:rsid w:val="005429B5"/>
    <w:rsid w:val="00542F25"/>
    <w:rsid w:val="005430AE"/>
    <w:rsid w:val="00543582"/>
    <w:rsid w:val="00543973"/>
    <w:rsid w:val="00543A2E"/>
    <w:rsid w:val="00544E77"/>
    <w:rsid w:val="0054551F"/>
    <w:rsid w:val="00545942"/>
    <w:rsid w:val="00545A95"/>
    <w:rsid w:val="005467DF"/>
    <w:rsid w:val="00546D61"/>
    <w:rsid w:val="005475FD"/>
    <w:rsid w:val="00547E5B"/>
    <w:rsid w:val="00550694"/>
    <w:rsid w:val="00551D28"/>
    <w:rsid w:val="00551E56"/>
    <w:rsid w:val="00551EEB"/>
    <w:rsid w:val="005521F6"/>
    <w:rsid w:val="0055220E"/>
    <w:rsid w:val="00552269"/>
    <w:rsid w:val="00552767"/>
    <w:rsid w:val="00553553"/>
    <w:rsid w:val="00553740"/>
    <w:rsid w:val="00553A3C"/>
    <w:rsid w:val="00553E7B"/>
    <w:rsid w:val="005547AD"/>
    <w:rsid w:val="00554AB3"/>
    <w:rsid w:val="00554B9C"/>
    <w:rsid w:val="00555753"/>
    <w:rsid w:val="00556EC3"/>
    <w:rsid w:val="00557CC0"/>
    <w:rsid w:val="00560080"/>
    <w:rsid w:val="00560C45"/>
    <w:rsid w:val="00560F1A"/>
    <w:rsid w:val="00560FF2"/>
    <w:rsid w:val="00562400"/>
    <w:rsid w:val="00562C04"/>
    <w:rsid w:val="0056315B"/>
    <w:rsid w:val="005633AC"/>
    <w:rsid w:val="005639E7"/>
    <w:rsid w:val="00563C3E"/>
    <w:rsid w:val="005647C4"/>
    <w:rsid w:val="005647F1"/>
    <w:rsid w:val="00564D58"/>
    <w:rsid w:val="0056512E"/>
    <w:rsid w:val="00565C15"/>
    <w:rsid w:val="00565D1E"/>
    <w:rsid w:val="005660BA"/>
    <w:rsid w:val="00566E09"/>
    <w:rsid w:val="00567600"/>
    <w:rsid w:val="0056793D"/>
    <w:rsid w:val="00567B87"/>
    <w:rsid w:val="00567C64"/>
    <w:rsid w:val="00567D0C"/>
    <w:rsid w:val="005705AD"/>
    <w:rsid w:val="00570CC0"/>
    <w:rsid w:val="00571268"/>
    <w:rsid w:val="00571811"/>
    <w:rsid w:val="00571EF6"/>
    <w:rsid w:val="005723D9"/>
    <w:rsid w:val="0057266C"/>
    <w:rsid w:val="00573038"/>
    <w:rsid w:val="00573060"/>
    <w:rsid w:val="00573360"/>
    <w:rsid w:val="00573BC2"/>
    <w:rsid w:val="00574191"/>
    <w:rsid w:val="005741B8"/>
    <w:rsid w:val="00574525"/>
    <w:rsid w:val="005749AE"/>
    <w:rsid w:val="00574C46"/>
    <w:rsid w:val="0057538D"/>
    <w:rsid w:val="00575946"/>
    <w:rsid w:val="0057744F"/>
    <w:rsid w:val="0058053F"/>
    <w:rsid w:val="005815C1"/>
    <w:rsid w:val="00581B5A"/>
    <w:rsid w:val="00582472"/>
    <w:rsid w:val="005832A2"/>
    <w:rsid w:val="00583880"/>
    <w:rsid w:val="00584E18"/>
    <w:rsid w:val="00584E50"/>
    <w:rsid w:val="00585A8D"/>
    <w:rsid w:val="00585EA9"/>
    <w:rsid w:val="005866D5"/>
    <w:rsid w:val="00586D3A"/>
    <w:rsid w:val="005871CC"/>
    <w:rsid w:val="005901FB"/>
    <w:rsid w:val="00590289"/>
    <w:rsid w:val="00590686"/>
    <w:rsid w:val="005908DE"/>
    <w:rsid w:val="00591A8D"/>
    <w:rsid w:val="005924AA"/>
    <w:rsid w:val="005926AC"/>
    <w:rsid w:val="0059271F"/>
    <w:rsid w:val="00595B70"/>
    <w:rsid w:val="00596297"/>
    <w:rsid w:val="00596882"/>
    <w:rsid w:val="00597501"/>
    <w:rsid w:val="00597BCC"/>
    <w:rsid w:val="00597FF0"/>
    <w:rsid w:val="005A152F"/>
    <w:rsid w:val="005A25AC"/>
    <w:rsid w:val="005A2775"/>
    <w:rsid w:val="005A28C7"/>
    <w:rsid w:val="005A2B08"/>
    <w:rsid w:val="005A3445"/>
    <w:rsid w:val="005A3DD5"/>
    <w:rsid w:val="005A406F"/>
    <w:rsid w:val="005A5482"/>
    <w:rsid w:val="005A5939"/>
    <w:rsid w:val="005A6231"/>
    <w:rsid w:val="005A68F7"/>
    <w:rsid w:val="005A6B52"/>
    <w:rsid w:val="005A6CBE"/>
    <w:rsid w:val="005A6EAE"/>
    <w:rsid w:val="005A73B9"/>
    <w:rsid w:val="005B0033"/>
    <w:rsid w:val="005B04A1"/>
    <w:rsid w:val="005B0FF4"/>
    <w:rsid w:val="005B1850"/>
    <w:rsid w:val="005B1DB7"/>
    <w:rsid w:val="005B3CB5"/>
    <w:rsid w:val="005B4110"/>
    <w:rsid w:val="005B5413"/>
    <w:rsid w:val="005B57F1"/>
    <w:rsid w:val="005B5984"/>
    <w:rsid w:val="005B648D"/>
    <w:rsid w:val="005B6817"/>
    <w:rsid w:val="005B6CE2"/>
    <w:rsid w:val="005C007F"/>
    <w:rsid w:val="005C0B7C"/>
    <w:rsid w:val="005C153B"/>
    <w:rsid w:val="005C219C"/>
    <w:rsid w:val="005C2556"/>
    <w:rsid w:val="005C265A"/>
    <w:rsid w:val="005C2708"/>
    <w:rsid w:val="005C3138"/>
    <w:rsid w:val="005C4972"/>
    <w:rsid w:val="005C4A94"/>
    <w:rsid w:val="005C4DE4"/>
    <w:rsid w:val="005C5168"/>
    <w:rsid w:val="005C526B"/>
    <w:rsid w:val="005C63AA"/>
    <w:rsid w:val="005C653E"/>
    <w:rsid w:val="005C660F"/>
    <w:rsid w:val="005C6A40"/>
    <w:rsid w:val="005C6F48"/>
    <w:rsid w:val="005C725A"/>
    <w:rsid w:val="005C76F9"/>
    <w:rsid w:val="005C781F"/>
    <w:rsid w:val="005C79D7"/>
    <w:rsid w:val="005C7A6C"/>
    <w:rsid w:val="005C7F0C"/>
    <w:rsid w:val="005D08F2"/>
    <w:rsid w:val="005D08FE"/>
    <w:rsid w:val="005D0F40"/>
    <w:rsid w:val="005D1A5A"/>
    <w:rsid w:val="005D1FCE"/>
    <w:rsid w:val="005D24ED"/>
    <w:rsid w:val="005D2D08"/>
    <w:rsid w:val="005D3AE1"/>
    <w:rsid w:val="005D3E74"/>
    <w:rsid w:val="005D4431"/>
    <w:rsid w:val="005D4BD2"/>
    <w:rsid w:val="005D4C5E"/>
    <w:rsid w:val="005D5681"/>
    <w:rsid w:val="005D5F80"/>
    <w:rsid w:val="005D61B4"/>
    <w:rsid w:val="005E0235"/>
    <w:rsid w:val="005E0A57"/>
    <w:rsid w:val="005E1445"/>
    <w:rsid w:val="005E2399"/>
    <w:rsid w:val="005E2DC4"/>
    <w:rsid w:val="005E34D2"/>
    <w:rsid w:val="005E3600"/>
    <w:rsid w:val="005E3ACF"/>
    <w:rsid w:val="005E44D3"/>
    <w:rsid w:val="005E46A6"/>
    <w:rsid w:val="005E4846"/>
    <w:rsid w:val="005E4AEB"/>
    <w:rsid w:val="005E5519"/>
    <w:rsid w:val="005E583E"/>
    <w:rsid w:val="005E6257"/>
    <w:rsid w:val="005E62AC"/>
    <w:rsid w:val="005E67F0"/>
    <w:rsid w:val="005E6F3B"/>
    <w:rsid w:val="005E709A"/>
    <w:rsid w:val="005E70CB"/>
    <w:rsid w:val="005E713F"/>
    <w:rsid w:val="005E7549"/>
    <w:rsid w:val="005E77D9"/>
    <w:rsid w:val="005E77E8"/>
    <w:rsid w:val="005E7A6E"/>
    <w:rsid w:val="005E7DE9"/>
    <w:rsid w:val="005F0286"/>
    <w:rsid w:val="005F0A1D"/>
    <w:rsid w:val="005F1181"/>
    <w:rsid w:val="005F137A"/>
    <w:rsid w:val="005F165C"/>
    <w:rsid w:val="005F16B4"/>
    <w:rsid w:val="005F19D7"/>
    <w:rsid w:val="005F1CB0"/>
    <w:rsid w:val="005F2410"/>
    <w:rsid w:val="005F2871"/>
    <w:rsid w:val="005F2935"/>
    <w:rsid w:val="005F2EEC"/>
    <w:rsid w:val="005F33BF"/>
    <w:rsid w:val="005F4CCD"/>
    <w:rsid w:val="005F568A"/>
    <w:rsid w:val="005F6F31"/>
    <w:rsid w:val="005F74A2"/>
    <w:rsid w:val="005F7A77"/>
    <w:rsid w:val="006009C6"/>
    <w:rsid w:val="0060160F"/>
    <w:rsid w:val="00601F23"/>
    <w:rsid w:val="0060308C"/>
    <w:rsid w:val="006033FF"/>
    <w:rsid w:val="006036B5"/>
    <w:rsid w:val="00604DDA"/>
    <w:rsid w:val="00605AFD"/>
    <w:rsid w:val="006069E8"/>
    <w:rsid w:val="00606A37"/>
    <w:rsid w:val="006078FD"/>
    <w:rsid w:val="00607C87"/>
    <w:rsid w:val="006106FF"/>
    <w:rsid w:val="0061096B"/>
    <w:rsid w:val="00610BDF"/>
    <w:rsid w:val="006115F5"/>
    <w:rsid w:val="00611B0D"/>
    <w:rsid w:val="00612271"/>
    <w:rsid w:val="00612572"/>
    <w:rsid w:val="00612B48"/>
    <w:rsid w:val="006136A6"/>
    <w:rsid w:val="0061451E"/>
    <w:rsid w:val="006161F8"/>
    <w:rsid w:val="006164D5"/>
    <w:rsid w:val="006173EC"/>
    <w:rsid w:val="00617FF4"/>
    <w:rsid w:val="006209E0"/>
    <w:rsid w:val="00620CB6"/>
    <w:rsid w:val="00620CBB"/>
    <w:rsid w:val="006210D4"/>
    <w:rsid w:val="00621258"/>
    <w:rsid w:val="00621A51"/>
    <w:rsid w:val="00622467"/>
    <w:rsid w:val="00622938"/>
    <w:rsid w:val="006237CB"/>
    <w:rsid w:val="006240E8"/>
    <w:rsid w:val="00624C9E"/>
    <w:rsid w:val="0062515B"/>
    <w:rsid w:val="006251BC"/>
    <w:rsid w:val="00625495"/>
    <w:rsid w:val="00625791"/>
    <w:rsid w:val="006262A4"/>
    <w:rsid w:val="00626847"/>
    <w:rsid w:val="006271BB"/>
    <w:rsid w:val="00627405"/>
    <w:rsid w:val="00627BEC"/>
    <w:rsid w:val="00627D07"/>
    <w:rsid w:val="00630004"/>
    <w:rsid w:val="0063024A"/>
    <w:rsid w:val="006306CA"/>
    <w:rsid w:val="00632883"/>
    <w:rsid w:val="00633A60"/>
    <w:rsid w:val="00633BF8"/>
    <w:rsid w:val="00634218"/>
    <w:rsid w:val="00634A61"/>
    <w:rsid w:val="00635643"/>
    <w:rsid w:val="00635D4E"/>
    <w:rsid w:val="00635DE2"/>
    <w:rsid w:val="00636448"/>
    <w:rsid w:val="006367F3"/>
    <w:rsid w:val="00636978"/>
    <w:rsid w:val="00636D99"/>
    <w:rsid w:val="00636E6D"/>
    <w:rsid w:val="00636F76"/>
    <w:rsid w:val="006405FF"/>
    <w:rsid w:val="00640982"/>
    <w:rsid w:val="006409C3"/>
    <w:rsid w:val="00642052"/>
    <w:rsid w:val="006421FF"/>
    <w:rsid w:val="00642742"/>
    <w:rsid w:val="00642891"/>
    <w:rsid w:val="006440E8"/>
    <w:rsid w:val="0064416D"/>
    <w:rsid w:val="00644CD4"/>
    <w:rsid w:val="0064514D"/>
    <w:rsid w:val="0064519D"/>
    <w:rsid w:val="00645A55"/>
    <w:rsid w:val="00645D3E"/>
    <w:rsid w:val="00646380"/>
    <w:rsid w:val="0064671B"/>
    <w:rsid w:val="0064680D"/>
    <w:rsid w:val="00646B16"/>
    <w:rsid w:val="0065061A"/>
    <w:rsid w:val="00651107"/>
    <w:rsid w:val="00652A8D"/>
    <w:rsid w:val="00652DD0"/>
    <w:rsid w:val="00653743"/>
    <w:rsid w:val="00654BF0"/>
    <w:rsid w:val="00654DF3"/>
    <w:rsid w:val="00654F58"/>
    <w:rsid w:val="00654FAB"/>
    <w:rsid w:val="00655BA3"/>
    <w:rsid w:val="0065649C"/>
    <w:rsid w:val="006565B7"/>
    <w:rsid w:val="0065664A"/>
    <w:rsid w:val="0065668E"/>
    <w:rsid w:val="00657D4C"/>
    <w:rsid w:val="00657FBB"/>
    <w:rsid w:val="00660174"/>
    <w:rsid w:val="006604B7"/>
    <w:rsid w:val="006609F3"/>
    <w:rsid w:val="00661102"/>
    <w:rsid w:val="00661B5F"/>
    <w:rsid w:val="00661B88"/>
    <w:rsid w:val="00662E6A"/>
    <w:rsid w:val="00663B57"/>
    <w:rsid w:val="00663C08"/>
    <w:rsid w:val="00665199"/>
    <w:rsid w:val="00665C0A"/>
    <w:rsid w:val="00666204"/>
    <w:rsid w:val="0066669D"/>
    <w:rsid w:val="0066773A"/>
    <w:rsid w:val="0067070E"/>
    <w:rsid w:val="006707E0"/>
    <w:rsid w:val="0067188E"/>
    <w:rsid w:val="0067295B"/>
    <w:rsid w:val="006740E7"/>
    <w:rsid w:val="0067498B"/>
    <w:rsid w:val="00674BE4"/>
    <w:rsid w:val="006757E7"/>
    <w:rsid w:val="0067582C"/>
    <w:rsid w:val="00675E6C"/>
    <w:rsid w:val="00676020"/>
    <w:rsid w:val="00676194"/>
    <w:rsid w:val="006762C8"/>
    <w:rsid w:val="00676A47"/>
    <w:rsid w:val="00676BCF"/>
    <w:rsid w:val="006778DE"/>
    <w:rsid w:val="006810F7"/>
    <w:rsid w:val="0068181E"/>
    <w:rsid w:val="00681DA8"/>
    <w:rsid w:val="00682AA8"/>
    <w:rsid w:val="00682D48"/>
    <w:rsid w:val="00682F2C"/>
    <w:rsid w:val="00682F8A"/>
    <w:rsid w:val="0068399D"/>
    <w:rsid w:val="00683A32"/>
    <w:rsid w:val="00683ADA"/>
    <w:rsid w:val="00683BB8"/>
    <w:rsid w:val="006845C9"/>
    <w:rsid w:val="00684CE1"/>
    <w:rsid w:val="00684FA9"/>
    <w:rsid w:val="00685750"/>
    <w:rsid w:val="006859D2"/>
    <w:rsid w:val="00685F3F"/>
    <w:rsid w:val="00685FDF"/>
    <w:rsid w:val="00686C22"/>
    <w:rsid w:val="0068740A"/>
    <w:rsid w:val="006879B1"/>
    <w:rsid w:val="00687F08"/>
    <w:rsid w:val="00690748"/>
    <w:rsid w:val="00690796"/>
    <w:rsid w:val="0069123A"/>
    <w:rsid w:val="00691649"/>
    <w:rsid w:val="0069240B"/>
    <w:rsid w:val="006927AF"/>
    <w:rsid w:val="00692906"/>
    <w:rsid w:val="00692920"/>
    <w:rsid w:val="00692C8C"/>
    <w:rsid w:val="00692D57"/>
    <w:rsid w:val="00693027"/>
    <w:rsid w:val="00693033"/>
    <w:rsid w:val="006938B4"/>
    <w:rsid w:val="00693A78"/>
    <w:rsid w:val="00693FC8"/>
    <w:rsid w:val="00693FF2"/>
    <w:rsid w:val="006943EE"/>
    <w:rsid w:val="0069703B"/>
    <w:rsid w:val="006A0346"/>
    <w:rsid w:val="006A1768"/>
    <w:rsid w:val="006A18FA"/>
    <w:rsid w:val="006A23F1"/>
    <w:rsid w:val="006A24D7"/>
    <w:rsid w:val="006A260A"/>
    <w:rsid w:val="006A3285"/>
    <w:rsid w:val="006A35B2"/>
    <w:rsid w:val="006A3782"/>
    <w:rsid w:val="006A38DB"/>
    <w:rsid w:val="006A3923"/>
    <w:rsid w:val="006A397D"/>
    <w:rsid w:val="006A46E1"/>
    <w:rsid w:val="006A5417"/>
    <w:rsid w:val="006A5648"/>
    <w:rsid w:val="006A5CD7"/>
    <w:rsid w:val="006A62FE"/>
    <w:rsid w:val="006A7BDD"/>
    <w:rsid w:val="006B07BF"/>
    <w:rsid w:val="006B0C0F"/>
    <w:rsid w:val="006B1098"/>
    <w:rsid w:val="006B1609"/>
    <w:rsid w:val="006B1E22"/>
    <w:rsid w:val="006B40DC"/>
    <w:rsid w:val="006B49D8"/>
    <w:rsid w:val="006B4E91"/>
    <w:rsid w:val="006B5749"/>
    <w:rsid w:val="006B681C"/>
    <w:rsid w:val="006B6E45"/>
    <w:rsid w:val="006B733F"/>
    <w:rsid w:val="006B75D5"/>
    <w:rsid w:val="006B7B02"/>
    <w:rsid w:val="006B7CEE"/>
    <w:rsid w:val="006C02EB"/>
    <w:rsid w:val="006C0C18"/>
    <w:rsid w:val="006C15F3"/>
    <w:rsid w:val="006C1BE7"/>
    <w:rsid w:val="006C22AF"/>
    <w:rsid w:val="006C2929"/>
    <w:rsid w:val="006C2946"/>
    <w:rsid w:val="006C31CE"/>
    <w:rsid w:val="006C331D"/>
    <w:rsid w:val="006C5989"/>
    <w:rsid w:val="006C5D2A"/>
    <w:rsid w:val="006C5D66"/>
    <w:rsid w:val="006C646C"/>
    <w:rsid w:val="006C653A"/>
    <w:rsid w:val="006C676F"/>
    <w:rsid w:val="006C7085"/>
    <w:rsid w:val="006C7F82"/>
    <w:rsid w:val="006D0644"/>
    <w:rsid w:val="006D159B"/>
    <w:rsid w:val="006D15A5"/>
    <w:rsid w:val="006D1774"/>
    <w:rsid w:val="006D2509"/>
    <w:rsid w:val="006D340C"/>
    <w:rsid w:val="006D3A42"/>
    <w:rsid w:val="006D3C20"/>
    <w:rsid w:val="006D4348"/>
    <w:rsid w:val="006D45C8"/>
    <w:rsid w:val="006D4E6D"/>
    <w:rsid w:val="006D571E"/>
    <w:rsid w:val="006D5B99"/>
    <w:rsid w:val="006D63F2"/>
    <w:rsid w:val="006D6545"/>
    <w:rsid w:val="006D6563"/>
    <w:rsid w:val="006D6986"/>
    <w:rsid w:val="006D6C98"/>
    <w:rsid w:val="006D7416"/>
    <w:rsid w:val="006D78DC"/>
    <w:rsid w:val="006E031B"/>
    <w:rsid w:val="006E0B22"/>
    <w:rsid w:val="006E0FD8"/>
    <w:rsid w:val="006E2186"/>
    <w:rsid w:val="006E2C0D"/>
    <w:rsid w:val="006E3236"/>
    <w:rsid w:val="006E3254"/>
    <w:rsid w:val="006E339A"/>
    <w:rsid w:val="006E3538"/>
    <w:rsid w:val="006E3A76"/>
    <w:rsid w:val="006E3C41"/>
    <w:rsid w:val="006E4062"/>
    <w:rsid w:val="006E4150"/>
    <w:rsid w:val="006E464A"/>
    <w:rsid w:val="006E5184"/>
    <w:rsid w:val="006E54F3"/>
    <w:rsid w:val="006E5A14"/>
    <w:rsid w:val="006E5E7F"/>
    <w:rsid w:val="006E7450"/>
    <w:rsid w:val="006F27D0"/>
    <w:rsid w:val="006F2A6D"/>
    <w:rsid w:val="006F2B52"/>
    <w:rsid w:val="006F2D97"/>
    <w:rsid w:val="006F2F39"/>
    <w:rsid w:val="006F35EA"/>
    <w:rsid w:val="006F3BDA"/>
    <w:rsid w:val="006F3F71"/>
    <w:rsid w:val="006F3FAA"/>
    <w:rsid w:val="006F41CD"/>
    <w:rsid w:val="006F4705"/>
    <w:rsid w:val="006F56AD"/>
    <w:rsid w:val="006F5867"/>
    <w:rsid w:val="006F616F"/>
    <w:rsid w:val="006F62D6"/>
    <w:rsid w:val="006F6420"/>
    <w:rsid w:val="006F7905"/>
    <w:rsid w:val="006F7CBD"/>
    <w:rsid w:val="00700502"/>
    <w:rsid w:val="00700E93"/>
    <w:rsid w:val="00701958"/>
    <w:rsid w:val="007024A2"/>
    <w:rsid w:val="0070257A"/>
    <w:rsid w:val="00703214"/>
    <w:rsid w:val="00703351"/>
    <w:rsid w:val="00703D95"/>
    <w:rsid w:val="00703DCE"/>
    <w:rsid w:val="0070497E"/>
    <w:rsid w:val="00705140"/>
    <w:rsid w:val="00706129"/>
    <w:rsid w:val="00706248"/>
    <w:rsid w:val="007066FF"/>
    <w:rsid w:val="0070676A"/>
    <w:rsid w:val="00707301"/>
    <w:rsid w:val="00707322"/>
    <w:rsid w:val="007073B6"/>
    <w:rsid w:val="00707E32"/>
    <w:rsid w:val="00710390"/>
    <w:rsid w:val="0071084E"/>
    <w:rsid w:val="007109D5"/>
    <w:rsid w:val="00710AF4"/>
    <w:rsid w:val="00710C5F"/>
    <w:rsid w:val="00711378"/>
    <w:rsid w:val="00711B35"/>
    <w:rsid w:val="00712290"/>
    <w:rsid w:val="00712AAB"/>
    <w:rsid w:val="00712AB0"/>
    <w:rsid w:val="007131D9"/>
    <w:rsid w:val="00713495"/>
    <w:rsid w:val="00714251"/>
    <w:rsid w:val="00715058"/>
    <w:rsid w:val="007151A2"/>
    <w:rsid w:val="007204E4"/>
    <w:rsid w:val="00720D58"/>
    <w:rsid w:val="007216B8"/>
    <w:rsid w:val="00721D76"/>
    <w:rsid w:val="00722727"/>
    <w:rsid w:val="00722777"/>
    <w:rsid w:val="00723AFC"/>
    <w:rsid w:val="007246EC"/>
    <w:rsid w:val="00724CB1"/>
    <w:rsid w:val="007257F3"/>
    <w:rsid w:val="00725845"/>
    <w:rsid w:val="007271D0"/>
    <w:rsid w:val="007272A8"/>
    <w:rsid w:val="007277DB"/>
    <w:rsid w:val="00727D83"/>
    <w:rsid w:val="00727DEE"/>
    <w:rsid w:val="00727E84"/>
    <w:rsid w:val="00727FC2"/>
    <w:rsid w:val="007317DF"/>
    <w:rsid w:val="0073194C"/>
    <w:rsid w:val="00731B36"/>
    <w:rsid w:val="00733A38"/>
    <w:rsid w:val="007341CE"/>
    <w:rsid w:val="00734B76"/>
    <w:rsid w:val="007350CA"/>
    <w:rsid w:val="00735C38"/>
    <w:rsid w:val="007361C6"/>
    <w:rsid w:val="00736CE6"/>
    <w:rsid w:val="00736E8C"/>
    <w:rsid w:val="007400E9"/>
    <w:rsid w:val="00740824"/>
    <w:rsid w:val="007408A3"/>
    <w:rsid w:val="00740C61"/>
    <w:rsid w:val="00740D2F"/>
    <w:rsid w:val="00742390"/>
    <w:rsid w:val="0074260F"/>
    <w:rsid w:val="00742722"/>
    <w:rsid w:val="00742AF1"/>
    <w:rsid w:val="00742B04"/>
    <w:rsid w:val="00742BE9"/>
    <w:rsid w:val="00743C50"/>
    <w:rsid w:val="00743D56"/>
    <w:rsid w:val="00743EF7"/>
    <w:rsid w:val="007443DD"/>
    <w:rsid w:val="0074497A"/>
    <w:rsid w:val="0074532D"/>
    <w:rsid w:val="00745936"/>
    <w:rsid w:val="00745A88"/>
    <w:rsid w:val="00745BE0"/>
    <w:rsid w:val="007464D0"/>
    <w:rsid w:val="00746EC2"/>
    <w:rsid w:val="007475A8"/>
    <w:rsid w:val="007476C5"/>
    <w:rsid w:val="00750675"/>
    <w:rsid w:val="007514E1"/>
    <w:rsid w:val="00751503"/>
    <w:rsid w:val="00751922"/>
    <w:rsid w:val="0075351A"/>
    <w:rsid w:val="007535B0"/>
    <w:rsid w:val="00753A8D"/>
    <w:rsid w:val="00753ACE"/>
    <w:rsid w:val="00755B25"/>
    <w:rsid w:val="00756247"/>
    <w:rsid w:val="00756D13"/>
    <w:rsid w:val="00757391"/>
    <w:rsid w:val="00757418"/>
    <w:rsid w:val="0075769F"/>
    <w:rsid w:val="00760BDE"/>
    <w:rsid w:val="00760EF9"/>
    <w:rsid w:val="007619C8"/>
    <w:rsid w:val="0076294F"/>
    <w:rsid w:val="00762A6A"/>
    <w:rsid w:val="007633B4"/>
    <w:rsid w:val="00763B4F"/>
    <w:rsid w:val="00763C6F"/>
    <w:rsid w:val="0076487F"/>
    <w:rsid w:val="00764D6A"/>
    <w:rsid w:val="00764FC9"/>
    <w:rsid w:val="0076528C"/>
    <w:rsid w:val="00765DF2"/>
    <w:rsid w:val="0076659C"/>
    <w:rsid w:val="00766A9E"/>
    <w:rsid w:val="007700AC"/>
    <w:rsid w:val="00770A92"/>
    <w:rsid w:val="00771839"/>
    <w:rsid w:val="00771B69"/>
    <w:rsid w:val="00772CD8"/>
    <w:rsid w:val="00773678"/>
    <w:rsid w:val="00773846"/>
    <w:rsid w:val="00773A20"/>
    <w:rsid w:val="007741BC"/>
    <w:rsid w:val="00775146"/>
    <w:rsid w:val="007755B5"/>
    <w:rsid w:val="007759AB"/>
    <w:rsid w:val="00776185"/>
    <w:rsid w:val="007764A1"/>
    <w:rsid w:val="0077687B"/>
    <w:rsid w:val="00776D5C"/>
    <w:rsid w:val="00777B0E"/>
    <w:rsid w:val="00777FF1"/>
    <w:rsid w:val="0078031D"/>
    <w:rsid w:val="00781157"/>
    <w:rsid w:val="00781386"/>
    <w:rsid w:val="007813D4"/>
    <w:rsid w:val="00781684"/>
    <w:rsid w:val="00782583"/>
    <w:rsid w:val="0078291C"/>
    <w:rsid w:val="007831DA"/>
    <w:rsid w:val="007845C4"/>
    <w:rsid w:val="007846C7"/>
    <w:rsid w:val="00786184"/>
    <w:rsid w:val="007862AE"/>
    <w:rsid w:val="00786784"/>
    <w:rsid w:val="007869F8"/>
    <w:rsid w:val="00787A0B"/>
    <w:rsid w:val="00790874"/>
    <w:rsid w:val="0079128C"/>
    <w:rsid w:val="00791B7B"/>
    <w:rsid w:val="007921EA"/>
    <w:rsid w:val="007929D0"/>
    <w:rsid w:val="00792DD6"/>
    <w:rsid w:val="00792E3E"/>
    <w:rsid w:val="00792FDA"/>
    <w:rsid w:val="0079356F"/>
    <w:rsid w:val="007937BF"/>
    <w:rsid w:val="0079419D"/>
    <w:rsid w:val="007941BE"/>
    <w:rsid w:val="0079454F"/>
    <w:rsid w:val="007946D0"/>
    <w:rsid w:val="007949F3"/>
    <w:rsid w:val="00795858"/>
    <w:rsid w:val="00796DAC"/>
    <w:rsid w:val="00797941"/>
    <w:rsid w:val="00797AD1"/>
    <w:rsid w:val="00797C79"/>
    <w:rsid w:val="007A099B"/>
    <w:rsid w:val="007A0A62"/>
    <w:rsid w:val="007A1DF6"/>
    <w:rsid w:val="007A1E3E"/>
    <w:rsid w:val="007A21CB"/>
    <w:rsid w:val="007A21E4"/>
    <w:rsid w:val="007A229F"/>
    <w:rsid w:val="007A2311"/>
    <w:rsid w:val="007A4155"/>
    <w:rsid w:val="007A42F6"/>
    <w:rsid w:val="007A54AB"/>
    <w:rsid w:val="007A5A00"/>
    <w:rsid w:val="007A5D9C"/>
    <w:rsid w:val="007A6500"/>
    <w:rsid w:val="007A68A7"/>
    <w:rsid w:val="007A7EA9"/>
    <w:rsid w:val="007A7EEE"/>
    <w:rsid w:val="007B0501"/>
    <w:rsid w:val="007B113F"/>
    <w:rsid w:val="007B288D"/>
    <w:rsid w:val="007B298A"/>
    <w:rsid w:val="007B36DA"/>
    <w:rsid w:val="007B47B2"/>
    <w:rsid w:val="007B48E0"/>
    <w:rsid w:val="007B514E"/>
    <w:rsid w:val="007B61E8"/>
    <w:rsid w:val="007B7261"/>
    <w:rsid w:val="007B79DA"/>
    <w:rsid w:val="007C03AE"/>
    <w:rsid w:val="007C0A25"/>
    <w:rsid w:val="007C1D6B"/>
    <w:rsid w:val="007C2365"/>
    <w:rsid w:val="007C2683"/>
    <w:rsid w:val="007C29C5"/>
    <w:rsid w:val="007C3C74"/>
    <w:rsid w:val="007C595F"/>
    <w:rsid w:val="007C6665"/>
    <w:rsid w:val="007C6E47"/>
    <w:rsid w:val="007C722C"/>
    <w:rsid w:val="007C74D0"/>
    <w:rsid w:val="007C7C0B"/>
    <w:rsid w:val="007C7C32"/>
    <w:rsid w:val="007C7CF5"/>
    <w:rsid w:val="007D0374"/>
    <w:rsid w:val="007D0A16"/>
    <w:rsid w:val="007D0FF7"/>
    <w:rsid w:val="007D105E"/>
    <w:rsid w:val="007D2450"/>
    <w:rsid w:val="007D3773"/>
    <w:rsid w:val="007D3826"/>
    <w:rsid w:val="007D442E"/>
    <w:rsid w:val="007D44C1"/>
    <w:rsid w:val="007D44D7"/>
    <w:rsid w:val="007D5168"/>
    <w:rsid w:val="007D5309"/>
    <w:rsid w:val="007D5B1C"/>
    <w:rsid w:val="007D5EE5"/>
    <w:rsid w:val="007D6606"/>
    <w:rsid w:val="007D6970"/>
    <w:rsid w:val="007D7090"/>
    <w:rsid w:val="007D74B1"/>
    <w:rsid w:val="007D768E"/>
    <w:rsid w:val="007D7BB6"/>
    <w:rsid w:val="007E0C06"/>
    <w:rsid w:val="007E1E9A"/>
    <w:rsid w:val="007E22E7"/>
    <w:rsid w:val="007E23D0"/>
    <w:rsid w:val="007E351B"/>
    <w:rsid w:val="007E38A4"/>
    <w:rsid w:val="007E39F7"/>
    <w:rsid w:val="007E4559"/>
    <w:rsid w:val="007E4B51"/>
    <w:rsid w:val="007E5A04"/>
    <w:rsid w:val="007E625C"/>
    <w:rsid w:val="007E62FC"/>
    <w:rsid w:val="007E703F"/>
    <w:rsid w:val="007E7448"/>
    <w:rsid w:val="007E75CB"/>
    <w:rsid w:val="007E7E48"/>
    <w:rsid w:val="007F002C"/>
    <w:rsid w:val="007F0B7A"/>
    <w:rsid w:val="007F15B9"/>
    <w:rsid w:val="007F185D"/>
    <w:rsid w:val="007F23BC"/>
    <w:rsid w:val="007F26F7"/>
    <w:rsid w:val="007F2741"/>
    <w:rsid w:val="007F2819"/>
    <w:rsid w:val="007F28B3"/>
    <w:rsid w:val="007F2B60"/>
    <w:rsid w:val="007F2B8A"/>
    <w:rsid w:val="007F3304"/>
    <w:rsid w:val="007F388B"/>
    <w:rsid w:val="007F3967"/>
    <w:rsid w:val="007F3E40"/>
    <w:rsid w:val="007F497A"/>
    <w:rsid w:val="007F548E"/>
    <w:rsid w:val="007F5A46"/>
    <w:rsid w:val="007F6E57"/>
    <w:rsid w:val="007F779E"/>
    <w:rsid w:val="007F7FB4"/>
    <w:rsid w:val="008005EE"/>
    <w:rsid w:val="00800A46"/>
    <w:rsid w:val="00800BFF"/>
    <w:rsid w:val="00801768"/>
    <w:rsid w:val="00801BF3"/>
    <w:rsid w:val="00802578"/>
    <w:rsid w:val="00802952"/>
    <w:rsid w:val="00803902"/>
    <w:rsid w:val="00804A68"/>
    <w:rsid w:val="00805126"/>
    <w:rsid w:val="008057B8"/>
    <w:rsid w:val="00805E8A"/>
    <w:rsid w:val="00806595"/>
    <w:rsid w:val="00806651"/>
    <w:rsid w:val="0080793B"/>
    <w:rsid w:val="00807B35"/>
    <w:rsid w:val="00807EA5"/>
    <w:rsid w:val="00810B0D"/>
    <w:rsid w:val="00810B4E"/>
    <w:rsid w:val="0081229F"/>
    <w:rsid w:val="00812C58"/>
    <w:rsid w:val="00812D65"/>
    <w:rsid w:val="0081367C"/>
    <w:rsid w:val="008136EA"/>
    <w:rsid w:val="00814C20"/>
    <w:rsid w:val="00815233"/>
    <w:rsid w:val="00815B7C"/>
    <w:rsid w:val="00816742"/>
    <w:rsid w:val="00816B18"/>
    <w:rsid w:val="0081783E"/>
    <w:rsid w:val="0082024E"/>
    <w:rsid w:val="008210EB"/>
    <w:rsid w:val="00821172"/>
    <w:rsid w:val="0082139C"/>
    <w:rsid w:val="00823401"/>
    <w:rsid w:val="00823483"/>
    <w:rsid w:val="008238DE"/>
    <w:rsid w:val="00823D7C"/>
    <w:rsid w:val="0082405B"/>
    <w:rsid w:val="00824638"/>
    <w:rsid w:val="0082473E"/>
    <w:rsid w:val="00824B2E"/>
    <w:rsid w:val="0082546B"/>
    <w:rsid w:val="00825A3F"/>
    <w:rsid w:val="0082665C"/>
    <w:rsid w:val="00826AD5"/>
    <w:rsid w:val="00826E17"/>
    <w:rsid w:val="00826F29"/>
    <w:rsid w:val="0082718C"/>
    <w:rsid w:val="008273F6"/>
    <w:rsid w:val="00827567"/>
    <w:rsid w:val="0082766D"/>
    <w:rsid w:val="008278F7"/>
    <w:rsid w:val="00827FEC"/>
    <w:rsid w:val="008304B7"/>
    <w:rsid w:val="008310D0"/>
    <w:rsid w:val="0083114D"/>
    <w:rsid w:val="00831D88"/>
    <w:rsid w:val="00832061"/>
    <w:rsid w:val="008320B9"/>
    <w:rsid w:val="00833480"/>
    <w:rsid w:val="00833974"/>
    <w:rsid w:val="00833AF7"/>
    <w:rsid w:val="00833CF4"/>
    <w:rsid w:val="00834080"/>
    <w:rsid w:val="00834690"/>
    <w:rsid w:val="00834914"/>
    <w:rsid w:val="00835298"/>
    <w:rsid w:val="00835364"/>
    <w:rsid w:val="00837D8E"/>
    <w:rsid w:val="008439DD"/>
    <w:rsid w:val="00843AD1"/>
    <w:rsid w:val="0084438F"/>
    <w:rsid w:val="00844F82"/>
    <w:rsid w:val="0084581D"/>
    <w:rsid w:val="00850FF0"/>
    <w:rsid w:val="00852ACA"/>
    <w:rsid w:val="00852BA4"/>
    <w:rsid w:val="00852C22"/>
    <w:rsid w:val="00852FAB"/>
    <w:rsid w:val="008533DB"/>
    <w:rsid w:val="00853961"/>
    <w:rsid w:val="008539BA"/>
    <w:rsid w:val="00853A2F"/>
    <w:rsid w:val="0085450A"/>
    <w:rsid w:val="0085483A"/>
    <w:rsid w:val="00854A20"/>
    <w:rsid w:val="00854BB0"/>
    <w:rsid w:val="008558B2"/>
    <w:rsid w:val="00855B85"/>
    <w:rsid w:val="00856159"/>
    <w:rsid w:val="00856886"/>
    <w:rsid w:val="008568F7"/>
    <w:rsid w:val="0085729C"/>
    <w:rsid w:val="0085739F"/>
    <w:rsid w:val="00857403"/>
    <w:rsid w:val="00857B8B"/>
    <w:rsid w:val="008604E1"/>
    <w:rsid w:val="0086097F"/>
    <w:rsid w:val="00860D78"/>
    <w:rsid w:val="00860FE5"/>
    <w:rsid w:val="008613B1"/>
    <w:rsid w:val="00861761"/>
    <w:rsid w:val="00861840"/>
    <w:rsid w:val="00862188"/>
    <w:rsid w:val="00862355"/>
    <w:rsid w:val="00863A20"/>
    <w:rsid w:val="00863E29"/>
    <w:rsid w:val="00864850"/>
    <w:rsid w:val="00864C25"/>
    <w:rsid w:val="0086519E"/>
    <w:rsid w:val="008654D4"/>
    <w:rsid w:val="008661BA"/>
    <w:rsid w:val="0087102E"/>
    <w:rsid w:val="00871030"/>
    <w:rsid w:val="008715FE"/>
    <w:rsid w:val="008717AF"/>
    <w:rsid w:val="00871CE4"/>
    <w:rsid w:val="00871E46"/>
    <w:rsid w:val="00872372"/>
    <w:rsid w:val="00872395"/>
    <w:rsid w:val="00872867"/>
    <w:rsid w:val="008731CD"/>
    <w:rsid w:val="00873B09"/>
    <w:rsid w:val="008746A1"/>
    <w:rsid w:val="00874B52"/>
    <w:rsid w:val="00875390"/>
    <w:rsid w:val="00875503"/>
    <w:rsid w:val="0087561B"/>
    <w:rsid w:val="00876908"/>
    <w:rsid w:val="00876CE4"/>
    <w:rsid w:val="00877797"/>
    <w:rsid w:val="00877C13"/>
    <w:rsid w:val="008808C0"/>
    <w:rsid w:val="00880BEF"/>
    <w:rsid w:val="0088174A"/>
    <w:rsid w:val="00881977"/>
    <w:rsid w:val="008822A7"/>
    <w:rsid w:val="00882AE6"/>
    <w:rsid w:val="00883904"/>
    <w:rsid w:val="0088540E"/>
    <w:rsid w:val="00885663"/>
    <w:rsid w:val="008858BD"/>
    <w:rsid w:val="008863F5"/>
    <w:rsid w:val="008866D7"/>
    <w:rsid w:val="008867AB"/>
    <w:rsid w:val="00887039"/>
    <w:rsid w:val="0089011B"/>
    <w:rsid w:val="00890784"/>
    <w:rsid w:val="00891229"/>
    <w:rsid w:val="0089177E"/>
    <w:rsid w:val="00891DCD"/>
    <w:rsid w:val="0089321E"/>
    <w:rsid w:val="0089339D"/>
    <w:rsid w:val="008936D4"/>
    <w:rsid w:val="00893A93"/>
    <w:rsid w:val="008949E5"/>
    <w:rsid w:val="00895A4E"/>
    <w:rsid w:val="008960CD"/>
    <w:rsid w:val="0089642E"/>
    <w:rsid w:val="008A0026"/>
    <w:rsid w:val="008A011C"/>
    <w:rsid w:val="008A0390"/>
    <w:rsid w:val="008A0E49"/>
    <w:rsid w:val="008A1E4A"/>
    <w:rsid w:val="008A2031"/>
    <w:rsid w:val="008A2533"/>
    <w:rsid w:val="008A31E9"/>
    <w:rsid w:val="008A3365"/>
    <w:rsid w:val="008A35CD"/>
    <w:rsid w:val="008A37D0"/>
    <w:rsid w:val="008A3BB9"/>
    <w:rsid w:val="008A3CCB"/>
    <w:rsid w:val="008A41EA"/>
    <w:rsid w:val="008A490C"/>
    <w:rsid w:val="008A56B0"/>
    <w:rsid w:val="008A580E"/>
    <w:rsid w:val="008A61D5"/>
    <w:rsid w:val="008A6503"/>
    <w:rsid w:val="008A67B7"/>
    <w:rsid w:val="008A6C9F"/>
    <w:rsid w:val="008A7016"/>
    <w:rsid w:val="008A7D2C"/>
    <w:rsid w:val="008A7EEA"/>
    <w:rsid w:val="008B0049"/>
    <w:rsid w:val="008B0594"/>
    <w:rsid w:val="008B12E1"/>
    <w:rsid w:val="008B16C9"/>
    <w:rsid w:val="008B1EA7"/>
    <w:rsid w:val="008B2045"/>
    <w:rsid w:val="008B2A43"/>
    <w:rsid w:val="008B39A5"/>
    <w:rsid w:val="008B3D63"/>
    <w:rsid w:val="008B3F47"/>
    <w:rsid w:val="008B4F35"/>
    <w:rsid w:val="008B598C"/>
    <w:rsid w:val="008B5B8A"/>
    <w:rsid w:val="008B5EC9"/>
    <w:rsid w:val="008B7022"/>
    <w:rsid w:val="008B7C17"/>
    <w:rsid w:val="008C04D1"/>
    <w:rsid w:val="008C074F"/>
    <w:rsid w:val="008C0855"/>
    <w:rsid w:val="008C139D"/>
    <w:rsid w:val="008C16CD"/>
    <w:rsid w:val="008C2022"/>
    <w:rsid w:val="008C307E"/>
    <w:rsid w:val="008C334E"/>
    <w:rsid w:val="008C334F"/>
    <w:rsid w:val="008C3701"/>
    <w:rsid w:val="008C3BED"/>
    <w:rsid w:val="008C419F"/>
    <w:rsid w:val="008C4C13"/>
    <w:rsid w:val="008C5897"/>
    <w:rsid w:val="008C5E02"/>
    <w:rsid w:val="008C6315"/>
    <w:rsid w:val="008C7843"/>
    <w:rsid w:val="008D0093"/>
    <w:rsid w:val="008D2FF6"/>
    <w:rsid w:val="008D3679"/>
    <w:rsid w:val="008D3AF2"/>
    <w:rsid w:val="008D3C21"/>
    <w:rsid w:val="008D3FE4"/>
    <w:rsid w:val="008D4AB5"/>
    <w:rsid w:val="008D507E"/>
    <w:rsid w:val="008D6504"/>
    <w:rsid w:val="008D72BE"/>
    <w:rsid w:val="008D7DC8"/>
    <w:rsid w:val="008E0855"/>
    <w:rsid w:val="008E08D6"/>
    <w:rsid w:val="008E2600"/>
    <w:rsid w:val="008E283B"/>
    <w:rsid w:val="008E2883"/>
    <w:rsid w:val="008E337D"/>
    <w:rsid w:val="008E52AE"/>
    <w:rsid w:val="008E543B"/>
    <w:rsid w:val="008E5A36"/>
    <w:rsid w:val="008E625D"/>
    <w:rsid w:val="008E68E6"/>
    <w:rsid w:val="008F0040"/>
    <w:rsid w:val="008F0B55"/>
    <w:rsid w:val="008F1109"/>
    <w:rsid w:val="008F1768"/>
    <w:rsid w:val="008F1908"/>
    <w:rsid w:val="008F3232"/>
    <w:rsid w:val="008F3820"/>
    <w:rsid w:val="008F4AB6"/>
    <w:rsid w:val="008F5014"/>
    <w:rsid w:val="008F5161"/>
    <w:rsid w:val="008F54B6"/>
    <w:rsid w:val="008F62C8"/>
    <w:rsid w:val="008F6999"/>
    <w:rsid w:val="008F6BA1"/>
    <w:rsid w:val="008F790C"/>
    <w:rsid w:val="008F7B21"/>
    <w:rsid w:val="008F7D2D"/>
    <w:rsid w:val="00900933"/>
    <w:rsid w:val="009021F7"/>
    <w:rsid w:val="00902320"/>
    <w:rsid w:val="00902968"/>
    <w:rsid w:val="00903663"/>
    <w:rsid w:val="00905976"/>
    <w:rsid w:val="00905DE4"/>
    <w:rsid w:val="00910736"/>
    <w:rsid w:val="00910938"/>
    <w:rsid w:val="00910D76"/>
    <w:rsid w:val="00910FCE"/>
    <w:rsid w:val="009115C9"/>
    <w:rsid w:val="00911BF3"/>
    <w:rsid w:val="00912114"/>
    <w:rsid w:val="009122DC"/>
    <w:rsid w:val="00912EAA"/>
    <w:rsid w:val="00913578"/>
    <w:rsid w:val="009136A3"/>
    <w:rsid w:val="00913990"/>
    <w:rsid w:val="00913E2F"/>
    <w:rsid w:val="00914A61"/>
    <w:rsid w:val="00914D78"/>
    <w:rsid w:val="0091549E"/>
    <w:rsid w:val="00916455"/>
    <w:rsid w:val="0091773C"/>
    <w:rsid w:val="00920258"/>
    <w:rsid w:val="009218E2"/>
    <w:rsid w:val="00921BAE"/>
    <w:rsid w:val="00922C6E"/>
    <w:rsid w:val="009235B5"/>
    <w:rsid w:val="00923DE0"/>
    <w:rsid w:val="00923F82"/>
    <w:rsid w:val="00924C55"/>
    <w:rsid w:val="00924E05"/>
    <w:rsid w:val="00924E4F"/>
    <w:rsid w:val="00925476"/>
    <w:rsid w:val="00926123"/>
    <w:rsid w:val="0092692D"/>
    <w:rsid w:val="00926987"/>
    <w:rsid w:val="009270BD"/>
    <w:rsid w:val="00927B33"/>
    <w:rsid w:val="00927F14"/>
    <w:rsid w:val="00930EA6"/>
    <w:rsid w:val="009314EE"/>
    <w:rsid w:val="009319CE"/>
    <w:rsid w:val="00932777"/>
    <w:rsid w:val="00932B89"/>
    <w:rsid w:val="00932C66"/>
    <w:rsid w:val="00934108"/>
    <w:rsid w:val="00934656"/>
    <w:rsid w:val="0093497E"/>
    <w:rsid w:val="00934A33"/>
    <w:rsid w:val="00936065"/>
    <w:rsid w:val="009362A2"/>
    <w:rsid w:val="00936681"/>
    <w:rsid w:val="009370F6"/>
    <w:rsid w:val="0093750B"/>
    <w:rsid w:val="00940C7C"/>
    <w:rsid w:val="0094105D"/>
    <w:rsid w:val="00941A2C"/>
    <w:rsid w:val="00941B1F"/>
    <w:rsid w:val="009425BB"/>
    <w:rsid w:val="00942A43"/>
    <w:rsid w:val="00942C02"/>
    <w:rsid w:val="009436BC"/>
    <w:rsid w:val="00944344"/>
    <w:rsid w:val="0094441C"/>
    <w:rsid w:val="00944C79"/>
    <w:rsid w:val="00945703"/>
    <w:rsid w:val="0094570B"/>
    <w:rsid w:val="00945804"/>
    <w:rsid w:val="009459BB"/>
    <w:rsid w:val="00946B7F"/>
    <w:rsid w:val="0094744C"/>
    <w:rsid w:val="00951E21"/>
    <w:rsid w:val="00953721"/>
    <w:rsid w:val="00953795"/>
    <w:rsid w:val="00953C32"/>
    <w:rsid w:val="00953F00"/>
    <w:rsid w:val="00953FA8"/>
    <w:rsid w:val="0095442A"/>
    <w:rsid w:val="00954890"/>
    <w:rsid w:val="00954C9F"/>
    <w:rsid w:val="00954DE6"/>
    <w:rsid w:val="00954E38"/>
    <w:rsid w:val="009551DA"/>
    <w:rsid w:val="00955224"/>
    <w:rsid w:val="0095667B"/>
    <w:rsid w:val="00956A7C"/>
    <w:rsid w:val="00956DCE"/>
    <w:rsid w:val="009575D6"/>
    <w:rsid w:val="0095791E"/>
    <w:rsid w:val="00957B40"/>
    <w:rsid w:val="00957C9D"/>
    <w:rsid w:val="00960314"/>
    <w:rsid w:val="00960D6B"/>
    <w:rsid w:val="00961242"/>
    <w:rsid w:val="00961F15"/>
    <w:rsid w:val="009623E8"/>
    <w:rsid w:val="00963BAB"/>
    <w:rsid w:val="009649A4"/>
    <w:rsid w:val="009650E4"/>
    <w:rsid w:val="009659EE"/>
    <w:rsid w:val="009665C3"/>
    <w:rsid w:val="00966683"/>
    <w:rsid w:val="009669F3"/>
    <w:rsid w:val="00966E19"/>
    <w:rsid w:val="009673B4"/>
    <w:rsid w:val="00967CF2"/>
    <w:rsid w:val="00967E13"/>
    <w:rsid w:val="0097056B"/>
    <w:rsid w:val="009709E4"/>
    <w:rsid w:val="00970E6B"/>
    <w:rsid w:val="00970F8A"/>
    <w:rsid w:val="00971EE1"/>
    <w:rsid w:val="009720CB"/>
    <w:rsid w:val="00973250"/>
    <w:rsid w:val="00973ED4"/>
    <w:rsid w:val="00974C7D"/>
    <w:rsid w:val="00975340"/>
    <w:rsid w:val="00975614"/>
    <w:rsid w:val="0097596D"/>
    <w:rsid w:val="0097640E"/>
    <w:rsid w:val="00977AF8"/>
    <w:rsid w:val="00977EBD"/>
    <w:rsid w:val="00977FBB"/>
    <w:rsid w:val="00977FC6"/>
    <w:rsid w:val="00980432"/>
    <w:rsid w:val="009805A0"/>
    <w:rsid w:val="0098073F"/>
    <w:rsid w:val="0098195D"/>
    <w:rsid w:val="0098256E"/>
    <w:rsid w:val="00982E34"/>
    <w:rsid w:val="00983D98"/>
    <w:rsid w:val="009852D6"/>
    <w:rsid w:val="00985F83"/>
    <w:rsid w:val="009866A6"/>
    <w:rsid w:val="009869CF"/>
    <w:rsid w:val="00990B5C"/>
    <w:rsid w:val="0099109A"/>
    <w:rsid w:val="009916A3"/>
    <w:rsid w:val="00991D07"/>
    <w:rsid w:val="00991FC9"/>
    <w:rsid w:val="009920EF"/>
    <w:rsid w:val="00992214"/>
    <w:rsid w:val="00992220"/>
    <w:rsid w:val="00992727"/>
    <w:rsid w:val="00992EB9"/>
    <w:rsid w:val="00993B38"/>
    <w:rsid w:val="009946BD"/>
    <w:rsid w:val="00994D36"/>
    <w:rsid w:val="009954CB"/>
    <w:rsid w:val="00995CD5"/>
    <w:rsid w:val="00996239"/>
    <w:rsid w:val="00996BDB"/>
    <w:rsid w:val="00996D18"/>
    <w:rsid w:val="00996EFF"/>
    <w:rsid w:val="009973CE"/>
    <w:rsid w:val="0099752B"/>
    <w:rsid w:val="0099770A"/>
    <w:rsid w:val="00997E07"/>
    <w:rsid w:val="00997EFB"/>
    <w:rsid w:val="009A013B"/>
    <w:rsid w:val="009A08F0"/>
    <w:rsid w:val="009A16F5"/>
    <w:rsid w:val="009A181D"/>
    <w:rsid w:val="009A265B"/>
    <w:rsid w:val="009A33EA"/>
    <w:rsid w:val="009A3D28"/>
    <w:rsid w:val="009A46C4"/>
    <w:rsid w:val="009A4B49"/>
    <w:rsid w:val="009A4B95"/>
    <w:rsid w:val="009A4D1F"/>
    <w:rsid w:val="009A4E18"/>
    <w:rsid w:val="009A52D9"/>
    <w:rsid w:val="009A584A"/>
    <w:rsid w:val="009A5892"/>
    <w:rsid w:val="009A676F"/>
    <w:rsid w:val="009A6FAB"/>
    <w:rsid w:val="009A7105"/>
    <w:rsid w:val="009B03A6"/>
    <w:rsid w:val="009B0F2F"/>
    <w:rsid w:val="009B0FDE"/>
    <w:rsid w:val="009B15B7"/>
    <w:rsid w:val="009B1DD2"/>
    <w:rsid w:val="009B1E8D"/>
    <w:rsid w:val="009B2D51"/>
    <w:rsid w:val="009B3803"/>
    <w:rsid w:val="009B38FD"/>
    <w:rsid w:val="009B3C6F"/>
    <w:rsid w:val="009B3CCA"/>
    <w:rsid w:val="009B51E6"/>
    <w:rsid w:val="009B56C2"/>
    <w:rsid w:val="009B5EB8"/>
    <w:rsid w:val="009B6175"/>
    <w:rsid w:val="009B64A7"/>
    <w:rsid w:val="009C05FE"/>
    <w:rsid w:val="009C0608"/>
    <w:rsid w:val="009C084A"/>
    <w:rsid w:val="009C09E3"/>
    <w:rsid w:val="009C0ACF"/>
    <w:rsid w:val="009C0D02"/>
    <w:rsid w:val="009C0F7F"/>
    <w:rsid w:val="009C1A4D"/>
    <w:rsid w:val="009C1B6F"/>
    <w:rsid w:val="009C2264"/>
    <w:rsid w:val="009C2805"/>
    <w:rsid w:val="009C2984"/>
    <w:rsid w:val="009C2C51"/>
    <w:rsid w:val="009C2C87"/>
    <w:rsid w:val="009C38EE"/>
    <w:rsid w:val="009C3A28"/>
    <w:rsid w:val="009C45FE"/>
    <w:rsid w:val="009C4676"/>
    <w:rsid w:val="009C5859"/>
    <w:rsid w:val="009C5BF6"/>
    <w:rsid w:val="009C5CBB"/>
    <w:rsid w:val="009C64A7"/>
    <w:rsid w:val="009C66E1"/>
    <w:rsid w:val="009C6A64"/>
    <w:rsid w:val="009D0593"/>
    <w:rsid w:val="009D0E0A"/>
    <w:rsid w:val="009D2340"/>
    <w:rsid w:val="009D2623"/>
    <w:rsid w:val="009D2E4C"/>
    <w:rsid w:val="009D2F5A"/>
    <w:rsid w:val="009D355B"/>
    <w:rsid w:val="009D359E"/>
    <w:rsid w:val="009D370C"/>
    <w:rsid w:val="009D42A9"/>
    <w:rsid w:val="009D48DE"/>
    <w:rsid w:val="009D558D"/>
    <w:rsid w:val="009D5AE7"/>
    <w:rsid w:val="009D617C"/>
    <w:rsid w:val="009D69EC"/>
    <w:rsid w:val="009D6F34"/>
    <w:rsid w:val="009D76C4"/>
    <w:rsid w:val="009D7775"/>
    <w:rsid w:val="009D78B3"/>
    <w:rsid w:val="009D7942"/>
    <w:rsid w:val="009E0C3F"/>
    <w:rsid w:val="009E223A"/>
    <w:rsid w:val="009E2719"/>
    <w:rsid w:val="009E309C"/>
    <w:rsid w:val="009E36AC"/>
    <w:rsid w:val="009E3F7B"/>
    <w:rsid w:val="009E4199"/>
    <w:rsid w:val="009E4F73"/>
    <w:rsid w:val="009E51B3"/>
    <w:rsid w:val="009E58DC"/>
    <w:rsid w:val="009E6F1A"/>
    <w:rsid w:val="009E7D60"/>
    <w:rsid w:val="009F028E"/>
    <w:rsid w:val="009F0471"/>
    <w:rsid w:val="009F0F43"/>
    <w:rsid w:val="009F11B5"/>
    <w:rsid w:val="009F1628"/>
    <w:rsid w:val="009F1B1D"/>
    <w:rsid w:val="009F1E41"/>
    <w:rsid w:val="009F20F1"/>
    <w:rsid w:val="009F3367"/>
    <w:rsid w:val="009F3B7F"/>
    <w:rsid w:val="009F41F2"/>
    <w:rsid w:val="009F4824"/>
    <w:rsid w:val="009F4848"/>
    <w:rsid w:val="009F62E5"/>
    <w:rsid w:val="009F6556"/>
    <w:rsid w:val="009F6914"/>
    <w:rsid w:val="009F6B04"/>
    <w:rsid w:val="009F7038"/>
    <w:rsid w:val="009F7201"/>
    <w:rsid w:val="009F72C0"/>
    <w:rsid w:val="009F747A"/>
    <w:rsid w:val="00A001E8"/>
    <w:rsid w:val="00A00829"/>
    <w:rsid w:val="00A0128A"/>
    <w:rsid w:val="00A01580"/>
    <w:rsid w:val="00A018EE"/>
    <w:rsid w:val="00A01A0A"/>
    <w:rsid w:val="00A01A0C"/>
    <w:rsid w:val="00A02344"/>
    <w:rsid w:val="00A0276B"/>
    <w:rsid w:val="00A032F5"/>
    <w:rsid w:val="00A033E4"/>
    <w:rsid w:val="00A0399E"/>
    <w:rsid w:val="00A0425A"/>
    <w:rsid w:val="00A053FD"/>
    <w:rsid w:val="00A0575D"/>
    <w:rsid w:val="00A0590E"/>
    <w:rsid w:val="00A0592A"/>
    <w:rsid w:val="00A06830"/>
    <w:rsid w:val="00A06FC6"/>
    <w:rsid w:val="00A07371"/>
    <w:rsid w:val="00A07C50"/>
    <w:rsid w:val="00A105A7"/>
    <w:rsid w:val="00A10FD2"/>
    <w:rsid w:val="00A11B30"/>
    <w:rsid w:val="00A11C73"/>
    <w:rsid w:val="00A1219A"/>
    <w:rsid w:val="00A125E8"/>
    <w:rsid w:val="00A12A96"/>
    <w:rsid w:val="00A12EED"/>
    <w:rsid w:val="00A13BA9"/>
    <w:rsid w:val="00A1425F"/>
    <w:rsid w:val="00A151EB"/>
    <w:rsid w:val="00A1573E"/>
    <w:rsid w:val="00A15AD3"/>
    <w:rsid w:val="00A15CD5"/>
    <w:rsid w:val="00A15D79"/>
    <w:rsid w:val="00A179E3"/>
    <w:rsid w:val="00A20378"/>
    <w:rsid w:val="00A20627"/>
    <w:rsid w:val="00A20A49"/>
    <w:rsid w:val="00A2191B"/>
    <w:rsid w:val="00A2208E"/>
    <w:rsid w:val="00A221B1"/>
    <w:rsid w:val="00A22ABA"/>
    <w:rsid w:val="00A23618"/>
    <w:rsid w:val="00A247C1"/>
    <w:rsid w:val="00A249C3"/>
    <w:rsid w:val="00A24C2E"/>
    <w:rsid w:val="00A25B0C"/>
    <w:rsid w:val="00A26BDC"/>
    <w:rsid w:val="00A26D5A"/>
    <w:rsid w:val="00A26DB4"/>
    <w:rsid w:val="00A300AB"/>
    <w:rsid w:val="00A31043"/>
    <w:rsid w:val="00A3159F"/>
    <w:rsid w:val="00A32B19"/>
    <w:rsid w:val="00A336E4"/>
    <w:rsid w:val="00A33779"/>
    <w:rsid w:val="00A338E1"/>
    <w:rsid w:val="00A33AA7"/>
    <w:rsid w:val="00A33B0D"/>
    <w:rsid w:val="00A34795"/>
    <w:rsid w:val="00A34CE0"/>
    <w:rsid w:val="00A356C1"/>
    <w:rsid w:val="00A36D96"/>
    <w:rsid w:val="00A36DFD"/>
    <w:rsid w:val="00A3724C"/>
    <w:rsid w:val="00A37A62"/>
    <w:rsid w:val="00A4055D"/>
    <w:rsid w:val="00A40C28"/>
    <w:rsid w:val="00A412DC"/>
    <w:rsid w:val="00A4155B"/>
    <w:rsid w:val="00A417A2"/>
    <w:rsid w:val="00A417A7"/>
    <w:rsid w:val="00A41A7D"/>
    <w:rsid w:val="00A41CB7"/>
    <w:rsid w:val="00A42112"/>
    <w:rsid w:val="00A42B96"/>
    <w:rsid w:val="00A4358D"/>
    <w:rsid w:val="00A43F96"/>
    <w:rsid w:val="00A44FBA"/>
    <w:rsid w:val="00A44FC7"/>
    <w:rsid w:val="00A45147"/>
    <w:rsid w:val="00A456AD"/>
    <w:rsid w:val="00A458AD"/>
    <w:rsid w:val="00A4592A"/>
    <w:rsid w:val="00A465BF"/>
    <w:rsid w:val="00A46A86"/>
    <w:rsid w:val="00A47280"/>
    <w:rsid w:val="00A51201"/>
    <w:rsid w:val="00A53462"/>
    <w:rsid w:val="00A534BE"/>
    <w:rsid w:val="00A53BA1"/>
    <w:rsid w:val="00A544B4"/>
    <w:rsid w:val="00A549D8"/>
    <w:rsid w:val="00A54AA3"/>
    <w:rsid w:val="00A5541A"/>
    <w:rsid w:val="00A554D0"/>
    <w:rsid w:val="00A563BF"/>
    <w:rsid w:val="00A564B4"/>
    <w:rsid w:val="00A56F6F"/>
    <w:rsid w:val="00A57CF4"/>
    <w:rsid w:val="00A57D14"/>
    <w:rsid w:val="00A57EF1"/>
    <w:rsid w:val="00A57F8A"/>
    <w:rsid w:val="00A60435"/>
    <w:rsid w:val="00A61067"/>
    <w:rsid w:val="00A6134B"/>
    <w:rsid w:val="00A617E8"/>
    <w:rsid w:val="00A619B7"/>
    <w:rsid w:val="00A61A03"/>
    <w:rsid w:val="00A61DD0"/>
    <w:rsid w:val="00A61E51"/>
    <w:rsid w:val="00A62209"/>
    <w:rsid w:val="00A62D93"/>
    <w:rsid w:val="00A63334"/>
    <w:rsid w:val="00A63CD7"/>
    <w:rsid w:val="00A649FE"/>
    <w:rsid w:val="00A64D04"/>
    <w:rsid w:val="00A64D10"/>
    <w:rsid w:val="00A6582E"/>
    <w:rsid w:val="00A659C8"/>
    <w:rsid w:val="00A66BDE"/>
    <w:rsid w:val="00A67323"/>
    <w:rsid w:val="00A7029E"/>
    <w:rsid w:val="00A7049C"/>
    <w:rsid w:val="00A70B11"/>
    <w:rsid w:val="00A70F55"/>
    <w:rsid w:val="00A7100E"/>
    <w:rsid w:val="00A71407"/>
    <w:rsid w:val="00A7155C"/>
    <w:rsid w:val="00A72B0E"/>
    <w:rsid w:val="00A72CB6"/>
    <w:rsid w:val="00A73430"/>
    <w:rsid w:val="00A73E86"/>
    <w:rsid w:val="00A7403E"/>
    <w:rsid w:val="00A743EE"/>
    <w:rsid w:val="00A746ED"/>
    <w:rsid w:val="00A74C84"/>
    <w:rsid w:val="00A74CA5"/>
    <w:rsid w:val="00A74D83"/>
    <w:rsid w:val="00A7517A"/>
    <w:rsid w:val="00A756E2"/>
    <w:rsid w:val="00A76197"/>
    <w:rsid w:val="00A76606"/>
    <w:rsid w:val="00A76F32"/>
    <w:rsid w:val="00A77044"/>
    <w:rsid w:val="00A7799A"/>
    <w:rsid w:val="00A77EFE"/>
    <w:rsid w:val="00A8019B"/>
    <w:rsid w:val="00A807B8"/>
    <w:rsid w:val="00A81254"/>
    <w:rsid w:val="00A815C2"/>
    <w:rsid w:val="00A81A86"/>
    <w:rsid w:val="00A81C23"/>
    <w:rsid w:val="00A824E7"/>
    <w:rsid w:val="00A82981"/>
    <w:rsid w:val="00A83166"/>
    <w:rsid w:val="00A83336"/>
    <w:rsid w:val="00A83778"/>
    <w:rsid w:val="00A83CA9"/>
    <w:rsid w:val="00A84107"/>
    <w:rsid w:val="00A8430E"/>
    <w:rsid w:val="00A84C2F"/>
    <w:rsid w:val="00A8595F"/>
    <w:rsid w:val="00A90B12"/>
    <w:rsid w:val="00A917FE"/>
    <w:rsid w:val="00A91E76"/>
    <w:rsid w:val="00A923EF"/>
    <w:rsid w:val="00A926D8"/>
    <w:rsid w:val="00A93437"/>
    <w:rsid w:val="00A939E9"/>
    <w:rsid w:val="00A94B4C"/>
    <w:rsid w:val="00A94BD2"/>
    <w:rsid w:val="00A95127"/>
    <w:rsid w:val="00A95266"/>
    <w:rsid w:val="00A95CE1"/>
    <w:rsid w:val="00A95DBD"/>
    <w:rsid w:val="00A95F2C"/>
    <w:rsid w:val="00A9603E"/>
    <w:rsid w:val="00A96926"/>
    <w:rsid w:val="00A96B94"/>
    <w:rsid w:val="00A97A2A"/>
    <w:rsid w:val="00AA0078"/>
    <w:rsid w:val="00AA057F"/>
    <w:rsid w:val="00AA12BC"/>
    <w:rsid w:val="00AA2806"/>
    <w:rsid w:val="00AA3225"/>
    <w:rsid w:val="00AA35AE"/>
    <w:rsid w:val="00AA37D9"/>
    <w:rsid w:val="00AA3B68"/>
    <w:rsid w:val="00AA3C56"/>
    <w:rsid w:val="00AA3E5C"/>
    <w:rsid w:val="00AA483A"/>
    <w:rsid w:val="00AA50C3"/>
    <w:rsid w:val="00AA51D4"/>
    <w:rsid w:val="00AA553C"/>
    <w:rsid w:val="00AA5F29"/>
    <w:rsid w:val="00AA60BB"/>
    <w:rsid w:val="00AA6D9A"/>
    <w:rsid w:val="00AA7F55"/>
    <w:rsid w:val="00AB1134"/>
    <w:rsid w:val="00AB16F2"/>
    <w:rsid w:val="00AB1831"/>
    <w:rsid w:val="00AB193B"/>
    <w:rsid w:val="00AB27CF"/>
    <w:rsid w:val="00AB39B9"/>
    <w:rsid w:val="00AB3B83"/>
    <w:rsid w:val="00AB3EA1"/>
    <w:rsid w:val="00AB4426"/>
    <w:rsid w:val="00AB4A72"/>
    <w:rsid w:val="00AB4F16"/>
    <w:rsid w:val="00AB5504"/>
    <w:rsid w:val="00AB5960"/>
    <w:rsid w:val="00AB69B3"/>
    <w:rsid w:val="00AB6C8D"/>
    <w:rsid w:val="00AB748D"/>
    <w:rsid w:val="00AB75F2"/>
    <w:rsid w:val="00AB769E"/>
    <w:rsid w:val="00AB76BD"/>
    <w:rsid w:val="00AC0BD8"/>
    <w:rsid w:val="00AC0E8A"/>
    <w:rsid w:val="00AC114B"/>
    <w:rsid w:val="00AC18D1"/>
    <w:rsid w:val="00AC3031"/>
    <w:rsid w:val="00AC341E"/>
    <w:rsid w:val="00AC390D"/>
    <w:rsid w:val="00AC3AE0"/>
    <w:rsid w:val="00AC3E80"/>
    <w:rsid w:val="00AC5227"/>
    <w:rsid w:val="00AC5D9C"/>
    <w:rsid w:val="00AC62BA"/>
    <w:rsid w:val="00AC662A"/>
    <w:rsid w:val="00AC6A6D"/>
    <w:rsid w:val="00AC7399"/>
    <w:rsid w:val="00AC7F44"/>
    <w:rsid w:val="00AD0201"/>
    <w:rsid w:val="00AD07FC"/>
    <w:rsid w:val="00AD0896"/>
    <w:rsid w:val="00AD0CDB"/>
    <w:rsid w:val="00AD0E6B"/>
    <w:rsid w:val="00AD25D5"/>
    <w:rsid w:val="00AD2B06"/>
    <w:rsid w:val="00AD313D"/>
    <w:rsid w:val="00AD38D8"/>
    <w:rsid w:val="00AD3D57"/>
    <w:rsid w:val="00AD437E"/>
    <w:rsid w:val="00AD4B64"/>
    <w:rsid w:val="00AD4E8D"/>
    <w:rsid w:val="00AD502C"/>
    <w:rsid w:val="00AD506D"/>
    <w:rsid w:val="00AD5D8B"/>
    <w:rsid w:val="00AD5F92"/>
    <w:rsid w:val="00AD636E"/>
    <w:rsid w:val="00AD6660"/>
    <w:rsid w:val="00AD6A21"/>
    <w:rsid w:val="00AD6AC0"/>
    <w:rsid w:val="00AD7276"/>
    <w:rsid w:val="00AD73F6"/>
    <w:rsid w:val="00AD78D3"/>
    <w:rsid w:val="00AE03FD"/>
    <w:rsid w:val="00AE066B"/>
    <w:rsid w:val="00AE0B96"/>
    <w:rsid w:val="00AE165F"/>
    <w:rsid w:val="00AE1C21"/>
    <w:rsid w:val="00AE23B6"/>
    <w:rsid w:val="00AE30AD"/>
    <w:rsid w:val="00AE491B"/>
    <w:rsid w:val="00AE5B5E"/>
    <w:rsid w:val="00AE642E"/>
    <w:rsid w:val="00AE69A7"/>
    <w:rsid w:val="00AE6BD5"/>
    <w:rsid w:val="00AE6E39"/>
    <w:rsid w:val="00AE7D16"/>
    <w:rsid w:val="00AF06F1"/>
    <w:rsid w:val="00AF0D31"/>
    <w:rsid w:val="00AF1214"/>
    <w:rsid w:val="00AF1651"/>
    <w:rsid w:val="00AF17E9"/>
    <w:rsid w:val="00AF2245"/>
    <w:rsid w:val="00AF23D9"/>
    <w:rsid w:val="00AF2578"/>
    <w:rsid w:val="00AF26E4"/>
    <w:rsid w:val="00AF2E93"/>
    <w:rsid w:val="00AF35BB"/>
    <w:rsid w:val="00AF3D36"/>
    <w:rsid w:val="00AF3EBE"/>
    <w:rsid w:val="00AF4BCB"/>
    <w:rsid w:val="00AF4D9C"/>
    <w:rsid w:val="00AF4E4A"/>
    <w:rsid w:val="00AF5757"/>
    <w:rsid w:val="00AF58CF"/>
    <w:rsid w:val="00AF5A72"/>
    <w:rsid w:val="00AF6E76"/>
    <w:rsid w:val="00AF7850"/>
    <w:rsid w:val="00AF7CDE"/>
    <w:rsid w:val="00B0035F"/>
    <w:rsid w:val="00B006D5"/>
    <w:rsid w:val="00B00CBA"/>
    <w:rsid w:val="00B01210"/>
    <w:rsid w:val="00B01C28"/>
    <w:rsid w:val="00B01F4A"/>
    <w:rsid w:val="00B0200E"/>
    <w:rsid w:val="00B02841"/>
    <w:rsid w:val="00B0298E"/>
    <w:rsid w:val="00B03134"/>
    <w:rsid w:val="00B03909"/>
    <w:rsid w:val="00B0395F"/>
    <w:rsid w:val="00B03A25"/>
    <w:rsid w:val="00B03F54"/>
    <w:rsid w:val="00B0465C"/>
    <w:rsid w:val="00B0495F"/>
    <w:rsid w:val="00B05B38"/>
    <w:rsid w:val="00B05D25"/>
    <w:rsid w:val="00B061E0"/>
    <w:rsid w:val="00B06A16"/>
    <w:rsid w:val="00B06AC7"/>
    <w:rsid w:val="00B07C0A"/>
    <w:rsid w:val="00B07F7C"/>
    <w:rsid w:val="00B101B5"/>
    <w:rsid w:val="00B1121C"/>
    <w:rsid w:val="00B117A5"/>
    <w:rsid w:val="00B11800"/>
    <w:rsid w:val="00B120FF"/>
    <w:rsid w:val="00B12D1D"/>
    <w:rsid w:val="00B14010"/>
    <w:rsid w:val="00B14658"/>
    <w:rsid w:val="00B15AA5"/>
    <w:rsid w:val="00B15D6F"/>
    <w:rsid w:val="00B16EE9"/>
    <w:rsid w:val="00B174D4"/>
    <w:rsid w:val="00B20734"/>
    <w:rsid w:val="00B2142D"/>
    <w:rsid w:val="00B21B8C"/>
    <w:rsid w:val="00B23072"/>
    <w:rsid w:val="00B2346D"/>
    <w:rsid w:val="00B23D0E"/>
    <w:rsid w:val="00B24A1F"/>
    <w:rsid w:val="00B24E5B"/>
    <w:rsid w:val="00B25451"/>
    <w:rsid w:val="00B2585A"/>
    <w:rsid w:val="00B25B22"/>
    <w:rsid w:val="00B26EC5"/>
    <w:rsid w:val="00B27C99"/>
    <w:rsid w:val="00B300B5"/>
    <w:rsid w:val="00B30503"/>
    <w:rsid w:val="00B30BE6"/>
    <w:rsid w:val="00B31103"/>
    <w:rsid w:val="00B31155"/>
    <w:rsid w:val="00B31569"/>
    <w:rsid w:val="00B328C5"/>
    <w:rsid w:val="00B32E4C"/>
    <w:rsid w:val="00B337C2"/>
    <w:rsid w:val="00B346DB"/>
    <w:rsid w:val="00B35D5A"/>
    <w:rsid w:val="00B36906"/>
    <w:rsid w:val="00B41AF5"/>
    <w:rsid w:val="00B4368D"/>
    <w:rsid w:val="00B441D1"/>
    <w:rsid w:val="00B4433A"/>
    <w:rsid w:val="00B44896"/>
    <w:rsid w:val="00B44E1A"/>
    <w:rsid w:val="00B4557F"/>
    <w:rsid w:val="00B46AEF"/>
    <w:rsid w:val="00B4757A"/>
    <w:rsid w:val="00B50A6C"/>
    <w:rsid w:val="00B51AFC"/>
    <w:rsid w:val="00B52086"/>
    <w:rsid w:val="00B52405"/>
    <w:rsid w:val="00B52686"/>
    <w:rsid w:val="00B52723"/>
    <w:rsid w:val="00B528EC"/>
    <w:rsid w:val="00B52D07"/>
    <w:rsid w:val="00B5457A"/>
    <w:rsid w:val="00B551FB"/>
    <w:rsid w:val="00B55FEB"/>
    <w:rsid w:val="00B562D9"/>
    <w:rsid w:val="00B56AB0"/>
    <w:rsid w:val="00B56B17"/>
    <w:rsid w:val="00B56B72"/>
    <w:rsid w:val="00B57400"/>
    <w:rsid w:val="00B60525"/>
    <w:rsid w:val="00B6059D"/>
    <w:rsid w:val="00B60EE9"/>
    <w:rsid w:val="00B6148D"/>
    <w:rsid w:val="00B61984"/>
    <w:rsid w:val="00B6299A"/>
    <w:rsid w:val="00B63226"/>
    <w:rsid w:val="00B63654"/>
    <w:rsid w:val="00B63DA4"/>
    <w:rsid w:val="00B651B4"/>
    <w:rsid w:val="00B65F79"/>
    <w:rsid w:val="00B66B37"/>
    <w:rsid w:val="00B67375"/>
    <w:rsid w:val="00B6746E"/>
    <w:rsid w:val="00B6772F"/>
    <w:rsid w:val="00B702BB"/>
    <w:rsid w:val="00B716F9"/>
    <w:rsid w:val="00B72BE4"/>
    <w:rsid w:val="00B73E2A"/>
    <w:rsid w:val="00B74BC2"/>
    <w:rsid w:val="00B7592B"/>
    <w:rsid w:val="00B75EAB"/>
    <w:rsid w:val="00B75EE0"/>
    <w:rsid w:val="00B7695E"/>
    <w:rsid w:val="00B7745F"/>
    <w:rsid w:val="00B77CAA"/>
    <w:rsid w:val="00B77E99"/>
    <w:rsid w:val="00B80C79"/>
    <w:rsid w:val="00B8150A"/>
    <w:rsid w:val="00B81B0E"/>
    <w:rsid w:val="00B81E4A"/>
    <w:rsid w:val="00B81E61"/>
    <w:rsid w:val="00B8286F"/>
    <w:rsid w:val="00B82FB5"/>
    <w:rsid w:val="00B834F7"/>
    <w:rsid w:val="00B8396E"/>
    <w:rsid w:val="00B850CC"/>
    <w:rsid w:val="00B85433"/>
    <w:rsid w:val="00B86CF7"/>
    <w:rsid w:val="00B87459"/>
    <w:rsid w:val="00B87C43"/>
    <w:rsid w:val="00B87EF5"/>
    <w:rsid w:val="00B90379"/>
    <w:rsid w:val="00B9085A"/>
    <w:rsid w:val="00B91497"/>
    <w:rsid w:val="00B915C1"/>
    <w:rsid w:val="00B917F2"/>
    <w:rsid w:val="00B91E07"/>
    <w:rsid w:val="00B91FB2"/>
    <w:rsid w:val="00B91FB4"/>
    <w:rsid w:val="00B920E8"/>
    <w:rsid w:val="00B92138"/>
    <w:rsid w:val="00B92749"/>
    <w:rsid w:val="00B92C3C"/>
    <w:rsid w:val="00B92F64"/>
    <w:rsid w:val="00B933EA"/>
    <w:rsid w:val="00B94084"/>
    <w:rsid w:val="00B946C5"/>
    <w:rsid w:val="00B95214"/>
    <w:rsid w:val="00B95EF7"/>
    <w:rsid w:val="00B9622B"/>
    <w:rsid w:val="00B974A4"/>
    <w:rsid w:val="00B97575"/>
    <w:rsid w:val="00B97628"/>
    <w:rsid w:val="00B977D7"/>
    <w:rsid w:val="00B977FA"/>
    <w:rsid w:val="00B978A6"/>
    <w:rsid w:val="00BA0704"/>
    <w:rsid w:val="00BA08A5"/>
    <w:rsid w:val="00BA1DF4"/>
    <w:rsid w:val="00BA2405"/>
    <w:rsid w:val="00BA2EEC"/>
    <w:rsid w:val="00BA3098"/>
    <w:rsid w:val="00BA3925"/>
    <w:rsid w:val="00BA51E5"/>
    <w:rsid w:val="00BA5765"/>
    <w:rsid w:val="00BA5A64"/>
    <w:rsid w:val="00BA6453"/>
    <w:rsid w:val="00BA74B6"/>
    <w:rsid w:val="00BB0D6F"/>
    <w:rsid w:val="00BB1A0A"/>
    <w:rsid w:val="00BB2E48"/>
    <w:rsid w:val="00BB3443"/>
    <w:rsid w:val="00BB4209"/>
    <w:rsid w:val="00BB42C6"/>
    <w:rsid w:val="00BB4460"/>
    <w:rsid w:val="00BB461A"/>
    <w:rsid w:val="00BB5DDA"/>
    <w:rsid w:val="00BB6A73"/>
    <w:rsid w:val="00BB6C71"/>
    <w:rsid w:val="00BB7115"/>
    <w:rsid w:val="00BB7314"/>
    <w:rsid w:val="00BB76DB"/>
    <w:rsid w:val="00BC067F"/>
    <w:rsid w:val="00BC0C0E"/>
    <w:rsid w:val="00BC1D76"/>
    <w:rsid w:val="00BC1F34"/>
    <w:rsid w:val="00BC210D"/>
    <w:rsid w:val="00BC31CC"/>
    <w:rsid w:val="00BC379C"/>
    <w:rsid w:val="00BC3A8E"/>
    <w:rsid w:val="00BC52B4"/>
    <w:rsid w:val="00BC5637"/>
    <w:rsid w:val="00BC59BA"/>
    <w:rsid w:val="00BC5E6A"/>
    <w:rsid w:val="00BC61BB"/>
    <w:rsid w:val="00BC67CD"/>
    <w:rsid w:val="00BC6C4E"/>
    <w:rsid w:val="00BC73DF"/>
    <w:rsid w:val="00BC7595"/>
    <w:rsid w:val="00BC7B66"/>
    <w:rsid w:val="00BD136F"/>
    <w:rsid w:val="00BD165A"/>
    <w:rsid w:val="00BD18FE"/>
    <w:rsid w:val="00BD2260"/>
    <w:rsid w:val="00BD23EB"/>
    <w:rsid w:val="00BD25C3"/>
    <w:rsid w:val="00BD2B36"/>
    <w:rsid w:val="00BD2D39"/>
    <w:rsid w:val="00BD328D"/>
    <w:rsid w:val="00BD347C"/>
    <w:rsid w:val="00BD3647"/>
    <w:rsid w:val="00BD384E"/>
    <w:rsid w:val="00BD3C79"/>
    <w:rsid w:val="00BD406C"/>
    <w:rsid w:val="00BD4D45"/>
    <w:rsid w:val="00BD57CB"/>
    <w:rsid w:val="00BD5E25"/>
    <w:rsid w:val="00BD6968"/>
    <w:rsid w:val="00BD6C67"/>
    <w:rsid w:val="00BD70E7"/>
    <w:rsid w:val="00BD71E4"/>
    <w:rsid w:val="00BD7931"/>
    <w:rsid w:val="00BD7F12"/>
    <w:rsid w:val="00BE0843"/>
    <w:rsid w:val="00BE0A1F"/>
    <w:rsid w:val="00BE24A1"/>
    <w:rsid w:val="00BE33C6"/>
    <w:rsid w:val="00BE46E4"/>
    <w:rsid w:val="00BE4859"/>
    <w:rsid w:val="00BE50AA"/>
    <w:rsid w:val="00BE5CAE"/>
    <w:rsid w:val="00BE6BE6"/>
    <w:rsid w:val="00BE7135"/>
    <w:rsid w:val="00BE7FBF"/>
    <w:rsid w:val="00BF0085"/>
    <w:rsid w:val="00BF13BB"/>
    <w:rsid w:val="00BF2259"/>
    <w:rsid w:val="00BF372D"/>
    <w:rsid w:val="00BF413F"/>
    <w:rsid w:val="00BF49C6"/>
    <w:rsid w:val="00BF4DAE"/>
    <w:rsid w:val="00BF618C"/>
    <w:rsid w:val="00BF633D"/>
    <w:rsid w:val="00BF7595"/>
    <w:rsid w:val="00BF774E"/>
    <w:rsid w:val="00C00090"/>
    <w:rsid w:val="00C00582"/>
    <w:rsid w:val="00C006EB"/>
    <w:rsid w:val="00C008BB"/>
    <w:rsid w:val="00C00BF8"/>
    <w:rsid w:val="00C0135A"/>
    <w:rsid w:val="00C02422"/>
    <w:rsid w:val="00C03064"/>
    <w:rsid w:val="00C04762"/>
    <w:rsid w:val="00C06810"/>
    <w:rsid w:val="00C07015"/>
    <w:rsid w:val="00C07294"/>
    <w:rsid w:val="00C07C0D"/>
    <w:rsid w:val="00C07F0C"/>
    <w:rsid w:val="00C07F29"/>
    <w:rsid w:val="00C111B6"/>
    <w:rsid w:val="00C11241"/>
    <w:rsid w:val="00C114FC"/>
    <w:rsid w:val="00C129BF"/>
    <w:rsid w:val="00C1304D"/>
    <w:rsid w:val="00C13090"/>
    <w:rsid w:val="00C13263"/>
    <w:rsid w:val="00C1367F"/>
    <w:rsid w:val="00C13D3B"/>
    <w:rsid w:val="00C14DE4"/>
    <w:rsid w:val="00C14E85"/>
    <w:rsid w:val="00C15460"/>
    <w:rsid w:val="00C15CB1"/>
    <w:rsid w:val="00C1615F"/>
    <w:rsid w:val="00C162F5"/>
    <w:rsid w:val="00C16417"/>
    <w:rsid w:val="00C2001F"/>
    <w:rsid w:val="00C20B08"/>
    <w:rsid w:val="00C22712"/>
    <w:rsid w:val="00C22816"/>
    <w:rsid w:val="00C22975"/>
    <w:rsid w:val="00C24080"/>
    <w:rsid w:val="00C242BB"/>
    <w:rsid w:val="00C244C0"/>
    <w:rsid w:val="00C2507D"/>
    <w:rsid w:val="00C267CD"/>
    <w:rsid w:val="00C26F59"/>
    <w:rsid w:val="00C26F7A"/>
    <w:rsid w:val="00C27239"/>
    <w:rsid w:val="00C2753B"/>
    <w:rsid w:val="00C2776A"/>
    <w:rsid w:val="00C278B3"/>
    <w:rsid w:val="00C27E46"/>
    <w:rsid w:val="00C3184D"/>
    <w:rsid w:val="00C3188A"/>
    <w:rsid w:val="00C32297"/>
    <w:rsid w:val="00C32B72"/>
    <w:rsid w:val="00C33330"/>
    <w:rsid w:val="00C333D8"/>
    <w:rsid w:val="00C335E6"/>
    <w:rsid w:val="00C33A95"/>
    <w:rsid w:val="00C33B51"/>
    <w:rsid w:val="00C33BC8"/>
    <w:rsid w:val="00C34160"/>
    <w:rsid w:val="00C343D2"/>
    <w:rsid w:val="00C34A52"/>
    <w:rsid w:val="00C34CEC"/>
    <w:rsid w:val="00C35602"/>
    <w:rsid w:val="00C35974"/>
    <w:rsid w:val="00C35AF4"/>
    <w:rsid w:val="00C36F47"/>
    <w:rsid w:val="00C37271"/>
    <w:rsid w:val="00C3743F"/>
    <w:rsid w:val="00C375AC"/>
    <w:rsid w:val="00C3762B"/>
    <w:rsid w:val="00C40171"/>
    <w:rsid w:val="00C403CA"/>
    <w:rsid w:val="00C404FE"/>
    <w:rsid w:val="00C407D8"/>
    <w:rsid w:val="00C40FD9"/>
    <w:rsid w:val="00C41066"/>
    <w:rsid w:val="00C41087"/>
    <w:rsid w:val="00C4192D"/>
    <w:rsid w:val="00C4262A"/>
    <w:rsid w:val="00C42C0A"/>
    <w:rsid w:val="00C432DB"/>
    <w:rsid w:val="00C43611"/>
    <w:rsid w:val="00C436E0"/>
    <w:rsid w:val="00C43A16"/>
    <w:rsid w:val="00C43ABE"/>
    <w:rsid w:val="00C43C33"/>
    <w:rsid w:val="00C43FBD"/>
    <w:rsid w:val="00C44505"/>
    <w:rsid w:val="00C45106"/>
    <w:rsid w:val="00C45231"/>
    <w:rsid w:val="00C46D9D"/>
    <w:rsid w:val="00C51D88"/>
    <w:rsid w:val="00C5288C"/>
    <w:rsid w:val="00C53765"/>
    <w:rsid w:val="00C53C0B"/>
    <w:rsid w:val="00C542A1"/>
    <w:rsid w:val="00C54393"/>
    <w:rsid w:val="00C552E9"/>
    <w:rsid w:val="00C55402"/>
    <w:rsid w:val="00C55AEE"/>
    <w:rsid w:val="00C57295"/>
    <w:rsid w:val="00C602A1"/>
    <w:rsid w:val="00C602B8"/>
    <w:rsid w:val="00C60988"/>
    <w:rsid w:val="00C60D6C"/>
    <w:rsid w:val="00C6106D"/>
    <w:rsid w:val="00C61C7A"/>
    <w:rsid w:val="00C61DEF"/>
    <w:rsid w:val="00C61FB2"/>
    <w:rsid w:val="00C62A14"/>
    <w:rsid w:val="00C64B1C"/>
    <w:rsid w:val="00C64C4C"/>
    <w:rsid w:val="00C64C8E"/>
    <w:rsid w:val="00C6627E"/>
    <w:rsid w:val="00C66881"/>
    <w:rsid w:val="00C66F2B"/>
    <w:rsid w:val="00C67358"/>
    <w:rsid w:val="00C67D3D"/>
    <w:rsid w:val="00C70E2A"/>
    <w:rsid w:val="00C71732"/>
    <w:rsid w:val="00C7234F"/>
    <w:rsid w:val="00C726AF"/>
    <w:rsid w:val="00C7304E"/>
    <w:rsid w:val="00C73B9B"/>
    <w:rsid w:val="00C73FDF"/>
    <w:rsid w:val="00C74EE5"/>
    <w:rsid w:val="00C74F35"/>
    <w:rsid w:val="00C752E4"/>
    <w:rsid w:val="00C76642"/>
    <w:rsid w:val="00C76C5F"/>
    <w:rsid w:val="00C773F3"/>
    <w:rsid w:val="00C805A7"/>
    <w:rsid w:val="00C80B72"/>
    <w:rsid w:val="00C80D08"/>
    <w:rsid w:val="00C814A7"/>
    <w:rsid w:val="00C81B1F"/>
    <w:rsid w:val="00C81BBC"/>
    <w:rsid w:val="00C8289E"/>
    <w:rsid w:val="00C82BB8"/>
    <w:rsid w:val="00C82D5B"/>
    <w:rsid w:val="00C833A0"/>
    <w:rsid w:val="00C83466"/>
    <w:rsid w:val="00C8355D"/>
    <w:rsid w:val="00C83954"/>
    <w:rsid w:val="00C84095"/>
    <w:rsid w:val="00C841B0"/>
    <w:rsid w:val="00C842FE"/>
    <w:rsid w:val="00C843B1"/>
    <w:rsid w:val="00C848D7"/>
    <w:rsid w:val="00C84B7B"/>
    <w:rsid w:val="00C84E9F"/>
    <w:rsid w:val="00C85000"/>
    <w:rsid w:val="00C86202"/>
    <w:rsid w:val="00C86951"/>
    <w:rsid w:val="00C86B82"/>
    <w:rsid w:val="00C87DEC"/>
    <w:rsid w:val="00C90EAA"/>
    <w:rsid w:val="00C91600"/>
    <w:rsid w:val="00C9322B"/>
    <w:rsid w:val="00C93487"/>
    <w:rsid w:val="00C9529E"/>
    <w:rsid w:val="00C9699A"/>
    <w:rsid w:val="00C97BDE"/>
    <w:rsid w:val="00CA0147"/>
    <w:rsid w:val="00CA080E"/>
    <w:rsid w:val="00CA1096"/>
    <w:rsid w:val="00CA175E"/>
    <w:rsid w:val="00CA1A61"/>
    <w:rsid w:val="00CA1FE1"/>
    <w:rsid w:val="00CA4102"/>
    <w:rsid w:val="00CA4359"/>
    <w:rsid w:val="00CA456F"/>
    <w:rsid w:val="00CA5122"/>
    <w:rsid w:val="00CA5324"/>
    <w:rsid w:val="00CA5C22"/>
    <w:rsid w:val="00CA6311"/>
    <w:rsid w:val="00CA63B7"/>
    <w:rsid w:val="00CA6CB5"/>
    <w:rsid w:val="00CA77A4"/>
    <w:rsid w:val="00CA792D"/>
    <w:rsid w:val="00CB019A"/>
    <w:rsid w:val="00CB0936"/>
    <w:rsid w:val="00CB1226"/>
    <w:rsid w:val="00CB2242"/>
    <w:rsid w:val="00CB2804"/>
    <w:rsid w:val="00CB3E7A"/>
    <w:rsid w:val="00CB3F96"/>
    <w:rsid w:val="00CB4C32"/>
    <w:rsid w:val="00CB4CED"/>
    <w:rsid w:val="00CB4D61"/>
    <w:rsid w:val="00CB5575"/>
    <w:rsid w:val="00CB5CC5"/>
    <w:rsid w:val="00CB5F29"/>
    <w:rsid w:val="00CB7707"/>
    <w:rsid w:val="00CB7810"/>
    <w:rsid w:val="00CB7F0A"/>
    <w:rsid w:val="00CC0240"/>
    <w:rsid w:val="00CC09B7"/>
    <w:rsid w:val="00CC0A19"/>
    <w:rsid w:val="00CC131C"/>
    <w:rsid w:val="00CC1387"/>
    <w:rsid w:val="00CC179C"/>
    <w:rsid w:val="00CC17E6"/>
    <w:rsid w:val="00CC1EEE"/>
    <w:rsid w:val="00CC240B"/>
    <w:rsid w:val="00CC2BF9"/>
    <w:rsid w:val="00CC3020"/>
    <w:rsid w:val="00CC33F7"/>
    <w:rsid w:val="00CC39E3"/>
    <w:rsid w:val="00CC3A3D"/>
    <w:rsid w:val="00CC3FFB"/>
    <w:rsid w:val="00CC4708"/>
    <w:rsid w:val="00CC482B"/>
    <w:rsid w:val="00CC4996"/>
    <w:rsid w:val="00CC4B7B"/>
    <w:rsid w:val="00CC4EE7"/>
    <w:rsid w:val="00CC5560"/>
    <w:rsid w:val="00CC558B"/>
    <w:rsid w:val="00CC5823"/>
    <w:rsid w:val="00CC6463"/>
    <w:rsid w:val="00CC6758"/>
    <w:rsid w:val="00CC75C7"/>
    <w:rsid w:val="00CC7816"/>
    <w:rsid w:val="00CC781E"/>
    <w:rsid w:val="00CD0443"/>
    <w:rsid w:val="00CD104F"/>
    <w:rsid w:val="00CD1885"/>
    <w:rsid w:val="00CD1C29"/>
    <w:rsid w:val="00CD1D29"/>
    <w:rsid w:val="00CD20D8"/>
    <w:rsid w:val="00CD21FB"/>
    <w:rsid w:val="00CD2B27"/>
    <w:rsid w:val="00CD320D"/>
    <w:rsid w:val="00CD3703"/>
    <w:rsid w:val="00CD3A54"/>
    <w:rsid w:val="00CD3A6C"/>
    <w:rsid w:val="00CD47ED"/>
    <w:rsid w:val="00CD4EA1"/>
    <w:rsid w:val="00CD4F92"/>
    <w:rsid w:val="00CD542F"/>
    <w:rsid w:val="00CD5E0A"/>
    <w:rsid w:val="00CD63E4"/>
    <w:rsid w:val="00CD6677"/>
    <w:rsid w:val="00CD672F"/>
    <w:rsid w:val="00CD6FB7"/>
    <w:rsid w:val="00CD7203"/>
    <w:rsid w:val="00CD7449"/>
    <w:rsid w:val="00CE04B9"/>
    <w:rsid w:val="00CE050A"/>
    <w:rsid w:val="00CE1C11"/>
    <w:rsid w:val="00CE2ABC"/>
    <w:rsid w:val="00CE3781"/>
    <w:rsid w:val="00CE38DE"/>
    <w:rsid w:val="00CE3B0B"/>
    <w:rsid w:val="00CE4716"/>
    <w:rsid w:val="00CE4B7A"/>
    <w:rsid w:val="00CE4DD7"/>
    <w:rsid w:val="00CE4F46"/>
    <w:rsid w:val="00CE522C"/>
    <w:rsid w:val="00CE5D52"/>
    <w:rsid w:val="00CE639D"/>
    <w:rsid w:val="00CE65E7"/>
    <w:rsid w:val="00CE74B2"/>
    <w:rsid w:val="00CE7B48"/>
    <w:rsid w:val="00CF008D"/>
    <w:rsid w:val="00CF00BE"/>
    <w:rsid w:val="00CF026B"/>
    <w:rsid w:val="00CF0967"/>
    <w:rsid w:val="00CF0C43"/>
    <w:rsid w:val="00CF18B9"/>
    <w:rsid w:val="00CF1A18"/>
    <w:rsid w:val="00CF4390"/>
    <w:rsid w:val="00CF4558"/>
    <w:rsid w:val="00CF47A6"/>
    <w:rsid w:val="00CF575F"/>
    <w:rsid w:val="00CF5B49"/>
    <w:rsid w:val="00CF7102"/>
    <w:rsid w:val="00D00AEC"/>
    <w:rsid w:val="00D00F3A"/>
    <w:rsid w:val="00D02652"/>
    <w:rsid w:val="00D032C9"/>
    <w:rsid w:val="00D0405D"/>
    <w:rsid w:val="00D0553F"/>
    <w:rsid w:val="00D072F4"/>
    <w:rsid w:val="00D0783E"/>
    <w:rsid w:val="00D10D5A"/>
    <w:rsid w:val="00D11266"/>
    <w:rsid w:val="00D11586"/>
    <w:rsid w:val="00D11DE6"/>
    <w:rsid w:val="00D11FB6"/>
    <w:rsid w:val="00D12156"/>
    <w:rsid w:val="00D124A8"/>
    <w:rsid w:val="00D12B76"/>
    <w:rsid w:val="00D12CBE"/>
    <w:rsid w:val="00D131EF"/>
    <w:rsid w:val="00D136CE"/>
    <w:rsid w:val="00D13ADA"/>
    <w:rsid w:val="00D13EF3"/>
    <w:rsid w:val="00D14192"/>
    <w:rsid w:val="00D14493"/>
    <w:rsid w:val="00D15090"/>
    <w:rsid w:val="00D15134"/>
    <w:rsid w:val="00D1523E"/>
    <w:rsid w:val="00D15AE3"/>
    <w:rsid w:val="00D15C3C"/>
    <w:rsid w:val="00D15E8B"/>
    <w:rsid w:val="00D16645"/>
    <w:rsid w:val="00D169FA"/>
    <w:rsid w:val="00D16B74"/>
    <w:rsid w:val="00D1753A"/>
    <w:rsid w:val="00D20C6A"/>
    <w:rsid w:val="00D213E2"/>
    <w:rsid w:val="00D21FCF"/>
    <w:rsid w:val="00D22C70"/>
    <w:rsid w:val="00D23851"/>
    <w:rsid w:val="00D23878"/>
    <w:rsid w:val="00D241E6"/>
    <w:rsid w:val="00D249E4"/>
    <w:rsid w:val="00D250A3"/>
    <w:rsid w:val="00D25B1A"/>
    <w:rsid w:val="00D26F7D"/>
    <w:rsid w:val="00D27718"/>
    <w:rsid w:val="00D27816"/>
    <w:rsid w:val="00D303C0"/>
    <w:rsid w:val="00D30789"/>
    <w:rsid w:val="00D30F10"/>
    <w:rsid w:val="00D3175D"/>
    <w:rsid w:val="00D317B0"/>
    <w:rsid w:val="00D31A23"/>
    <w:rsid w:val="00D3239E"/>
    <w:rsid w:val="00D3293D"/>
    <w:rsid w:val="00D32B44"/>
    <w:rsid w:val="00D339FB"/>
    <w:rsid w:val="00D341F9"/>
    <w:rsid w:val="00D347FE"/>
    <w:rsid w:val="00D34BE4"/>
    <w:rsid w:val="00D350F8"/>
    <w:rsid w:val="00D3584F"/>
    <w:rsid w:val="00D35D36"/>
    <w:rsid w:val="00D35DA6"/>
    <w:rsid w:val="00D35F9B"/>
    <w:rsid w:val="00D364BB"/>
    <w:rsid w:val="00D369AB"/>
    <w:rsid w:val="00D37033"/>
    <w:rsid w:val="00D3743A"/>
    <w:rsid w:val="00D374B9"/>
    <w:rsid w:val="00D37541"/>
    <w:rsid w:val="00D40618"/>
    <w:rsid w:val="00D4074D"/>
    <w:rsid w:val="00D41358"/>
    <w:rsid w:val="00D424DC"/>
    <w:rsid w:val="00D429E5"/>
    <w:rsid w:val="00D4355B"/>
    <w:rsid w:val="00D4390A"/>
    <w:rsid w:val="00D44398"/>
    <w:rsid w:val="00D44805"/>
    <w:rsid w:val="00D457F4"/>
    <w:rsid w:val="00D460B4"/>
    <w:rsid w:val="00D46843"/>
    <w:rsid w:val="00D46B53"/>
    <w:rsid w:val="00D46C76"/>
    <w:rsid w:val="00D47E42"/>
    <w:rsid w:val="00D5004E"/>
    <w:rsid w:val="00D50365"/>
    <w:rsid w:val="00D50603"/>
    <w:rsid w:val="00D50740"/>
    <w:rsid w:val="00D5088B"/>
    <w:rsid w:val="00D50E42"/>
    <w:rsid w:val="00D5113D"/>
    <w:rsid w:val="00D51527"/>
    <w:rsid w:val="00D51531"/>
    <w:rsid w:val="00D5182E"/>
    <w:rsid w:val="00D51C62"/>
    <w:rsid w:val="00D51CCC"/>
    <w:rsid w:val="00D528F7"/>
    <w:rsid w:val="00D53379"/>
    <w:rsid w:val="00D535DC"/>
    <w:rsid w:val="00D554D0"/>
    <w:rsid w:val="00D55C90"/>
    <w:rsid w:val="00D55DBE"/>
    <w:rsid w:val="00D56072"/>
    <w:rsid w:val="00D56539"/>
    <w:rsid w:val="00D5678A"/>
    <w:rsid w:val="00D57951"/>
    <w:rsid w:val="00D60431"/>
    <w:rsid w:val="00D60542"/>
    <w:rsid w:val="00D6056D"/>
    <w:rsid w:val="00D60E46"/>
    <w:rsid w:val="00D60EEF"/>
    <w:rsid w:val="00D61BF7"/>
    <w:rsid w:val="00D61F1E"/>
    <w:rsid w:val="00D622BC"/>
    <w:rsid w:val="00D62A26"/>
    <w:rsid w:val="00D6315E"/>
    <w:rsid w:val="00D63255"/>
    <w:rsid w:val="00D63645"/>
    <w:rsid w:val="00D63969"/>
    <w:rsid w:val="00D6443F"/>
    <w:rsid w:val="00D648B0"/>
    <w:rsid w:val="00D64F47"/>
    <w:rsid w:val="00D64F9F"/>
    <w:rsid w:val="00D661B8"/>
    <w:rsid w:val="00D66897"/>
    <w:rsid w:val="00D671B8"/>
    <w:rsid w:val="00D674EA"/>
    <w:rsid w:val="00D67543"/>
    <w:rsid w:val="00D67A3C"/>
    <w:rsid w:val="00D70610"/>
    <w:rsid w:val="00D706C1"/>
    <w:rsid w:val="00D71559"/>
    <w:rsid w:val="00D7209A"/>
    <w:rsid w:val="00D72B66"/>
    <w:rsid w:val="00D7342C"/>
    <w:rsid w:val="00D73FF0"/>
    <w:rsid w:val="00D7419F"/>
    <w:rsid w:val="00D74384"/>
    <w:rsid w:val="00D74614"/>
    <w:rsid w:val="00D74FAE"/>
    <w:rsid w:val="00D75011"/>
    <w:rsid w:val="00D75551"/>
    <w:rsid w:val="00D75CC3"/>
    <w:rsid w:val="00D762C6"/>
    <w:rsid w:val="00D77237"/>
    <w:rsid w:val="00D7747D"/>
    <w:rsid w:val="00D802CD"/>
    <w:rsid w:val="00D8053B"/>
    <w:rsid w:val="00D80A3F"/>
    <w:rsid w:val="00D80DEE"/>
    <w:rsid w:val="00D80E19"/>
    <w:rsid w:val="00D80E23"/>
    <w:rsid w:val="00D81B6A"/>
    <w:rsid w:val="00D81E9A"/>
    <w:rsid w:val="00D823CD"/>
    <w:rsid w:val="00D82E3F"/>
    <w:rsid w:val="00D8312A"/>
    <w:rsid w:val="00D8371F"/>
    <w:rsid w:val="00D84386"/>
    <w:rsid w:val="00D84ABA"/>
    <w:rsid w:val="00D84B35"/>
    <w:rsid w:val="00D8625E"/>
    <w:rsid w:val="00D867FE"/>
    <w:rsid w:val="00D86BA1"/>
    <w:rsid w:val="00D871E1"/>
    <w:rsid w:val="00D90524"/>
    <w:rsid w:val="00D90F98"/>
    <w:rsid w:val="00D91B65"/>
    <w:rsid w:val="00D91D74"/>
    <w:rsid w:val="00D91DE0"/>
    <w:rsid w:val="00D91E88"/>
    <w:rsid w:val="00D91F4A"/>
    <w:rsid w:val="00D92922"/>
    <w:rsid w:val="00D92E00"/>
    <w:rsid w:val="00D92EA9"/>
    <w:rsid w:val="00D92EFC"/>
    <w:rsid w:val="00D931BB"/>
    <w:rsid w:val="00D93D55"/>
    <w:rsid w:val="00D94744"/>
    <w:rsid w:val="00D968EE"/>
    <w:rsid w:val="00D96AF0"/>
    <w:rsid w:val="00D97B9D"/>
    <w:rsid w:val="00D97D8A"/>
    <w:rsid w:val="00DA062F"/>
    <w:rsid w:val="00DA096D"/>
    <w:rsid w:val="00DA09D6"/>
    <w:rsid w:val="00DA1356"/>
    <w:rsid w:val="00DA1B48"/>
    <w:rsid w:val="00DA1B87"/>
    <w:rsid w:val="00DA30EA"/>
    <w:rsid w:val="00DA369A"/>
    <w:rsid w:val="00DA3999"/>
    <w:rsid w:val="00DA39ED"/>
    <w:rsid w:val="00DA4549"/>
    <w:rsid w:val="00DA57D8"/>
    <w:rsid w:val="00DA5955"/>
    <w:rsid w:val="00DA5AEF"/>
    <w:rsid w:val="00DA5D20"/>
    <w:rsid w:val="00DA5EDB"/>
    <w:rsid w:val="00DA745C"/>
    <w:rsid w:val="00DA7542"/>
    <w:rsid w:val="00DA7EAF"/>
    <w:rsid w:val="00DB061E"/>
    <w:rsid w:val="00DB072C"/>
    <w:rsid w:val="00DB0DD8"/>
    <w:rsid w:val="00DB0F56"/>
    <w:rsid w:val="00DB1418"/>
    <w:rsid w:val="00DB2270"/>
    <w:rsid w:val="00DB2907"/>
    <w:rsid w:val="00DB2DB9"/>
    <w:rsid w:val="00DB31C2"/>
    <w:rsid w:val="00DB32EA"/>
    <w:rsid w:val="00DB37CB"/>
    <w:rsid w:val="00DB3916"/>
    <w:rsid w:val="00DB40CE"/>
    <w:rsid w:val="00DB42E4"/>
    <w:rsid w:val="00DB4397"/>
    <w:rsid w:val="00DB531F"/>
    <w:rsid w:val="00DB5417"/>
    <w:rsid w:val="00DB5F47"/>
    <w:rsid w:val="00DB5FBE"/>
    <w:rsid w:val="00DB6188"/>
    <w:rsid w:val="00DB6AC9"/>
    <w:rsid w:val="00DB6C75"/>
    <w:rsid w:val="00DB6CDA"/>
    <w:rsid w:val="00DB6F95"/>
    <w:rsid w:val="00DB6FCC"/>
    <w:rsid w:val="00DC02A0"/>
    <w:rsid w:val="00DC061A"/>
    <w:rsid w:val="00DC1294"/>
    <w:rsid w:val="00DC3843"/>
    <w:rsid w:val="00DC3D4C"/>
    <w:rsid w:val="00DC4472"/>
    <w:rsid w:val="00DC6FE8"/>
    <w:rsid w:val="00DC731E"/>
    <w:rsid w:val="00DD03DF"/>
    <w:rsid w:val="00DD1ED0"/>
    <w:rsid w:val="00DD20A1"/>
    <w:rsid w:val="00DD2EAC"/>
    <w:rsid w:val="00DD36DA"/>
    <w:rsid w:val="00DD377E"/>
    <w:rsid w:val="00DD479D"/>
    <w:rsid w:val="00DD47D0"/>
    <w:rsid w:val="00DD51B9"/>
    <w:rsid w:val="00DD526E"/>
    <w:rsid w:val="00DD5445"/>
    <w:rsid w:val="00DD65EE"/>
    <w:rsid w:val="00DD6A1B"/>
    <w:rsid w:val="00DD6C2C"/>
    <w:rsid w:val="00DD6D0D"/>
    <w:rsid w:val="00DD6E5B"/>
    <w:rsid w:val="00DD79BE"/>
    <w:rsid w:val="00DE01AE"/>
    <w:rsid w:val="00DE049A"/>
    <w:rsid w:val="00DE04AD"/>
    <w:rsid w:val="00DE0AF4"/>
    <w:rsid w:val="00DE0F72"/>
    <w:rsid w:val="00DE124F"/>
    <w:rsid w:val="00DE132A"/>
    <w:rsid w:val="00DE13B9"/>
    <w:rsid w:val="00DE1A09"/>
    <w:rsid w:val="00DE1BFB"/>
    <w:rsid w:val="00DE2439"/>
    <w:rsid w:val="00DE24CC"/>
    <w:rsid w:val="00DE263F"/>
    <w:rsid w:val="00DE2897"/>
    <w:rsid w:val="00DE2D87"/>
    <w:rsid w:val="00DE2F05"/>
    <w:rsid w:val="00DE348A"/>
    <w:rsid w:val="00DE3FE2"/>
    <w:rsid w:val="00DE443C"/>
    <w:rsid w:val="00DE4997"/>
    <w:rsid w:val="00DE4C3F"/>
    <w:rsid w:val="00DE6547"/>
    <w:rsid w:val="00DE7057"/>
    <w:rsid w:val="00DE7147"/>
    <w:rsid w:val="00DE7CAF"/>
    <w:rsid w:val="00DF0E9B"/>
    <w:rsid w:val="00DF13DA"/>
    <w:rsid w:val="00DF19D0"/>
    <w:rsid w:val="00DF2B9F"/>
    <w:rsid w:val="00DF4687"/>
    <w:rsid w:val="00DF50E8"/>
    <w:rsid w:val="00DF5D82"/>
    <w:rsid w:val="00DF60C2"/>
    <w:rsid w:val="00DF62EB"/>
    <w:rsid w:val="00E003D8"/>
    <w:rsid w:val="00E0070B"/>
    <w:rsid w:val="00E01631"/>
    <w:rsid w:val="00E01CFD"/>
    <w:rsid w:val="00E01EA0"/>
    <w:rsid w:val="00E0260C"/>
    <w:rsid w:val="00E03798"/>
    <w:rsid w:val="00E0392C"/>
    <w:rsid w:val="00E03E8A"/>
    <w:rsid w:val="00E04325"/>
    <w:rsid w:val="00E04A62"/>
    <w:rsid w:val="00E05125"/>
    <w:rsid w:val="00E05243"/>
    <w:rsid w:val="00E05AAB"/>
    <w:rsid w:val="00E06E4F"/>
    <w:rsid w:val="00E0720C"/>
    <w:rsid w:val="00E10FE0"/>
    <w:rsid w:val="00E11362"/>
    <w:rsid w:val="00E11D54"/>
    <w:rsid w:val="00E12116"/>
    <w:rsid w:val="00E132AB"/>
    <w:rsid w:val="00E133EC"/>
    <w:rsid w:val="00E13B5A"/>
    <w:rsid w:val="00E141D5"/>
    <w:rsid w:val="00E14443"/>
    <w:rsid w:val="00E14A9B"/>
    <w:rsid w:val="00E14CCF"/>
    <w:rsid w:val="00E15D90"/>
    <w:rsid w:val="00E1654B"/>
    <w:rsid w:val="00E16E35"/>
    <w:rsid w:val="00E17911"/>
    <w:rsid w:val="00E17A51"/>
    <w:rsid w:val="00E200AA"/>
    <w:rsid w:val="00E20153"/>
    <w:rsid w:val="00E2191E"/>
    <w:rsid w:val="00E24161"/>
    <w:rsid w:val="00E24841"/>
    <w:rsid w:val="00E2502F"/>
    <w:rsid w:val="00E253C4"/>
    <w:rsid w:val="00E26030"/>
    <w:rsid w:val="00E26150"/>
    <w:rsid w:val="00E2631F"/>
    <w:rsid w:val="00E26C51"/>
    <w:rsid w:val="00E26FEE"/>
    <w:rsid w:val="00E271B3"/>
    <w:rsid w:val="00E27283"/>
    <w:rsid w:val="00E27D4E"/>
    <w:rsid w:val="00E30BA5"/>
    <w:rsid w:val="00E310B2"/>
    <w:rsid w:val="00E32337"/>
    <w:rsid w:val="00E33464"/>
    <w:rsid w:val="00E33672"/>
    <w:rsid w:val="00E336FB"/>
    <w:rsid w:val="00E33A12"/>
    <w:rsid w:val="00E33E42"/>
    <w:rsid w:val="00E341C3"/>
    <w:rsid w:val="00E34450"/>
    <w:rsid w:val="00E34651"/>
    <w:rsid w:val="00E348BB"/>
    <w:rsid w:val="00E34AD0"/>
    <w:rsid w:val="00E3527E"/>
    <w:rsid w:val="00E35482"/>
    <w:rsid w:val="00E357AB"/>
    <w:rsid w:val="00E37671"/>
    <w:rsid w:val="00E4063F"/>
    <w:rsid w:val="00E406E9"/>
    <w:rsid w:val="00E418D4"/>
    <w:rsid w:val="00E41AE7"/>
    <w:rsid w:val="00E421A9"/>
    <w:rsid w:val="00E42324"/>
    <w:rsid w:val="00E42502"/>
    <w:rsid w:val="00E42BA9"/>
    <w:rsid w:val="00E42D6A"/>
    <w:rsid w:val="00E42EDB"/>
    <w:rsid w:val="00E42FB4"/>
    <w:rsid w:val="00E44F0E"/>
    <w:rsid w:val="00E451C2"/>
    <w:rsid w:val="00E4572E"/>
    <w:rsid w:val="00E46BEF"/>
    <w:rsid w:val="00E474EC"/>
    <w:rsid w:val="00E47D5F"/>
    <w:rsid w:val="00E5078C"/>
    <w:rsid w:val="00E509EC"/>
    <w:rsid w:val="00E50E31"/>
    <w:rsid w:val="00E50FE4"/>
    <w:rsid w:val="00E51932"/>
    <w:rsid w:val="00E521E8"/>
    <w:rsid w:val="00E52757"/>
    <w:rsid w:val="00E52BA1"/>
    <w:rsid w:val="00E5341B"/>
    <w:rsid w:val="00E534E0"/>
    <w:rsid w:val="00E53B09"/>
    <w:rsid w:val="00E541E2"/>
    <w:rsid w:val="00E5437C"/>
    <w:rsid w:val="00E546CD"/>
    <w:rsid w:val="00E555A8"/>
    <w:rsid w:val="00E56216"/>
    <w:rsid w:val="00E56715"/>
    <w:rsid w:val="00E574B4"/>
    <w:rsid w:val="00E57609"/>
    <w:rsid w:val="00E57DD6"/>
    <w:rsid w:val="00E61320"/>
    <w:rsid w:val="00E614EC"/>
    <w:rsid w:val="00E61624"/>
    <w:rsid w:val="00E61D71"/>
    <w:rsid w:val="00E61EB7"/>
    <w:rsid w:val="00E620CB"/>
    <w:rsid w:val="00E622C6"/>
    <w:rsid w:val="00E63FB8"/>
    <w:rsid w:val="00E655EB"/>
    <w:rsid w:val="00E6715A"/>
    <w:rsid w:val="00E676CF"/>
    <w:rsid w:val="00E67713"/>
    <w:rsid w:val="00E67E7D"/>
    <w:rsid w:val="00E70027"/>
    <w:rsid w:val="00E701A4"/>
    <w:rsid w:val="00E702AF"/>
    <w:rsid w:val="00E708E8"/>
    <w:rsid w:val="00E70A1F"/>
    <w:rsid w:val="00E7196C"/>
    <w:rsid w:val="00E71E2B"/>
    <w:rsid w:val="00E726FA"/>
    <w:rsid w:val="00E727C3"/>
    <w:rsid w:val="00E72C08"/>
    <w:rsid w:val="00E738F0"/>
    <w:rsid w:val="00E73D43"/>
    <w:rsid w:val="00E74144"/>
    <w:rsid w:val="00E74986"/>
    <w:rsid w:val="00E74C5B"/>
    <w:rsid w:val="00E74F97"/>
    <w:rsid w:val="00E751D6"/>
    <w:rsid w:val="00E75337"/>
    <w:rsid w:val="00E7581D"/>
    <w:rsid w:val="00E75837"/>
    <w:rsid w:val="00E75E60"/>
    <w:rsid w:val="00E760E7"/>
    <w:rsid w:val="00E76311"/>
    <w:rsid w:val="00E76757"/>
    <w:rsid w:val="00E76F17"/>
    <w:rsid w:val="00E76FD6"/>
    <w:rsid w:val="00E7726D"/>
    <w:rsid w:val="00E773A7"/>
    <w:rsid w:val="00E80374"/>
    <w:rsid w:val="00E810D7"/>
    <w:rsid w:val="00E81409"/>
    <w:rsid w:val="00E81A03"/>
    <w:rsid w:val="00E82214"/>
    <w:rsid w:val="00E822F7"/>
    <w:rsid w:val="00E82AC4"/>
    <w:rsid w:val="00E83367"/>
    <w:rsid w:val="00E8337A"/>
    <w:rsid w:val="00E834D5"/>
    <w:rsid w:val="00E841A0"/>
    <w:rsid w:val="00E8540C"/>
    <w:rsid w:val="00E86194"/>
    <w:rsid w:val="00E862C1"/>
    <w:rsid w:val="00E86A53"/>
    <w:rsid w:val="00E86C3F"/>
    <w:rsid w:val="00E86E22"/>
    <w:rsid w:val="00E873F9"/>
    <w:rsid w:val="00E87932"/>
    <w:rsid w:val="00E9078A"/>
    <w:rsid w:val="00E909D4"/>
    <w:rsid w:val="00E90C40"/>
    <w:rsid w:val="00E91B30"/>
    <w:rsid w:val="00E91F61"/>
    <w:rsid w:val="00E92214"/>
    <w:rsid w:val="00E92239"/>
    <w:rsid w:val="00E9265F"/>
    <w:rsid w:val="00E93231"/>
    <w:rsid w:val="00E932B1"/>
    <w:rsid w:val="00E9396D"/>
    <w:rsid w:val="00E942EC"/>
    <w:rsid w:val="00E94E62"/>
    <w:rsid w:val="00E9638C"/>
    <w:rsid w:val="00E9643B"/>
    <w:rsid w:val="00E9647B"/>
    <w:rsid w:val="00E96661"/>
    <w:rsid w:val="00E97307"/>
    <w:rsid w:val="00E97421"/>
    <w:rsid w:val="00EA04C9"/>
    <w:rsid w:val="00EA09BA"/>
    <w:rsid w:val="00EA16BF"/>
    <w:rsid w:val="00EA1963"/>
    <w:rsid w:val="00EA19EB"/>
    <w:rsid w:val="00EA20D5"/>
    <w:rsid w:val="00EA39D8"/>
    <w:rsid w:val="00EA4AF9"/>
    <w:rsid w:val="00EA4BC9"/>
    <w:rsid w:val="00EA4E6B"/>
    <w:rsid w:val="00EA4FCC"/>
    <w:rsid w:val="00EA517C"/>
    <w:rsid w:val="00EA5D2F"/>
    <w:rsid w:val="00EA5D7E"/>
    <w:rsid w:val="00EB06BA"/>
    <w:rsid w:val="00EB0EE6"/>
    <w:rsid w:val="00EB1999"/>
    <w:rsid w:val="00EB2B4F"/>
    <w:rsid w:val="00EB32B8"/>
    <w:rsid w:val="00EB44AF"/>
    <w:rsid w:val="00EB4C01"/>
    <w:rsid w:val="00EB4F3D"/>
    <w:rsid w:val="00EB523A"/>
    <w:rsid w:val="00EB5ECC"/>
    <w:rsid w:val="00EB6C93"/>
    <w:rsid w:val="00EB6E77"/>
    <w:rsid w:val="00EB7F83"/>
    <w:rsid w:val="00EC0031"/>
    <w:rsid w:val="00EC0294"/>
    <w:rsid w:val="00EC02DB"/>
    <w:rsid w:val="00EC1551"/>
    <w:rsid w:val="00EC1AF3"/>
    <w:rsid w:val="00EC1B72"/>
    <w:rsid w:val="00EC21C4"/>
    <w:rsid w:val="00EC2364"/>
    <w:rsid w:val="00EC2980"/>
    <w:rsid w:val="00EC4BF9"/>
    <w:rsid w:val="00EC5551"/>
    <w:rsid w:val="00EC5F01"/>
    <w:rsid w:val="00EC5F36"/>
    <w:rsid w:val="00EC64B6"/>
    <w:rsid w:val="00EC68AB"/>
    <w:rsid w:val="00EC7903"/>
    <w:rsid w:val="00ED05C3"/>
    <w:rsid w:val="00ED0B4F"/>
    <w:rsid w:val="00ED0C87"/>
    <w:rsid w:val="00ED0F31"/>
    <w:rsid w:val="00ED1047"/>
    <w:rsid w:val="00ED13DB"/>
    <w:rsid w:val="00ED271B"/>
    <w:rsid w:val="00ED2933"/>
    <w:rsid w:val="00ED4319"/>
    <w:rsid w:val="00ED51AC"/>
    <w:rsid w:val="00ED52B2"/>
    <w:rsid w:val="00ED6248"/>
    <w:rsid w:val="00ED73EF"/>
    <w:rsid w:val="00ED7B65"/>
    <w:rsid w:val="00ED7C5A"/>
    <w:rsid w:val="00EE027D"/>
    <w:rsid w:val="00EE0EDC"/>
    <w:rsid w:val="00EE2BC9"/>
    <w:rsid w:val="00EE32F8"/>
    <w:rsid w:val="00EE4A7D"/>
    <w:rsid w:val="00EE4B64"/>
    <w:rsid w:val="00EE4EA2"/>
    <w:rsid w:val="00EE50EB"/>
    <w:rsid w:val="00EE5ACA"/>
    <w:rsid w:val="00EE5BF4"/>
    <w:rsid w:val="00EE63D7"/>
    <w:rsid w:val="00EE643F"/>
    <w:rsid w:val="00EE6CBA"/>
    <w:rsid w:val="00EE70A4"/>
    <w:rsid w:val="00EE744D"/>
    <w:rsid w:val="00EE7D0C"/>
    <w:rsid w:val="00EF06EA"/>
    <w:rsid w:val="00EF0706"/>
    <w:rsid w:val="00EF1678"/>
    <w:rsid w:val="00EF1E17"/>
    <w:rsid w:val="00EF2090"/>
    <w:rsid w:val="00EF20DA"/>
    <w:rsid w:val="00EF24B0"/>
    <w:rsid w:val="00EF2772"/>
    <w:rsid w:val="00EF490C"/>
    <w:rsid w:val="00EF5B85"/>
    <w:rsid w:val="00EF5BBF"/>
    <w:rsid w:val="00EF5DF0"/>
    <w:rsid w:val="00EF6326"/>
    <w:rsid w:val="00EF7092"/>
    <w:rsid w:val="00EF7125"/>
    <w:rsid w:val="00EF7BF7"/>
    <w:rsid w:val="00F00399"/>
    <w:rsid w:val="00F00DEF"/>
    <w:rsid w:val="00F01552"/>
    <w:rsid w:val="00F0159F"/>
    <w:rsid w:val="00F02BAC"/>
    <w:rsid w:val="00F04224"/>
    <w:rsid w:val="00F0439E"/>
    <w:rsid w:val="00F0463A"/>
    <w:rsid w:val="00F04907"/>
    <w:rsid w:val="00F04CC7"/>
    <w:rsid w:val="00F06B28"/>
    <w:rsid w:val="00F06EA4"/>
    <w:rsid w:val="00F07726"/>
    <w:rsid w:val="00F10C46"/>
    <w:rsid w:val="00F10F61"/>
    <w:rsid w:val="00F11A30"/>
    <w:rsid w:val="00F11ED6"/>
    <w:rsid w:val="00F129AF"/>
    <w:rsid w:val="00F1312A"/>
    <w:rsid w:val="00F14555"/>
    <w:rsid w:val="00F145E5"/>
    <w:rsid w:val="00F14770"/>
    <w:rsid w:val="00F1561B"/>
    <w:rsid w:val="00F15CB0"/>
    <w:rsid w:val="00F1645B"/>
    <w:rsid w:val="00F16621"/>
    <w:rsid w:val="00F16A7F"/>
    <w:rsid w:val="00F17E60"/>
    <w:rsid w:val="00F2087C"/>
    <w:rsid w:val="00F20CB9"/>
    <w:rsid w:val="00F21193"/>
    <w:rsid w:val="00F2129E"/>
    <w:rsid w:val="00F21431"/>
    <w:rsid w:val="00F2152F"/>
    <w:rsid w:val="00F21D3B"/>
    <w:rsid w:val="00F21EE2"/>
    <w:rsid w:val="00F22FCE"/>
    <w:rsid w:val="00F23871"/>
    <w:rsid w:val="00F24648"/>
    <w:rsid w:val="00F25D6B"/>
    <w:rsid w:val="00F26394"/>
    <w:rsid w:val="00F26875"/>
    <w:rsid w:val="00F26D1A"/>
    <w:rsid w:val="00F27B29"/>
    <w:rsid w:val="00F27B4B"/>
    <w:rsid w:val="00F3051D"/>
    <w:rsid w:val="00F30A64"/>
    <w:rsid w:val="00F30EB5"/>
    <w:rsid w:val="00F31DF1"/>
    <w:rsid w:val="00F322AD"/>
    <w:rsid w:val="00F32953"/>
    <w:rsid w:val="00F32A2E"/>
    <w:rsid w:val="00F32CEE"/>
    <w:rsid w:val="00F33783"/>
    <w:rsid w:val="00F33C34"/>
    <w:rsid w:val="00F33F1F"/>
    <w:rsid w:val="00F341C7"/>
    <w:rsid w:val="00F34363"/>
    <w:rsid w:val="00F34AF2"/>
    <w:rsid w:val="00F34CBB"/>
    <w:rsid w:val="00F3554D"/>
    <w:rsid w:val="00F361EF"/>
    <w:rsid w:val="00F369BC"/>
    <w:rsid w:val="00F36B1D"/>
    <w:rsid w:val="00F3734A"/>
    <w:rsid w:val="00F37CFD"/>
    <w:rsid w:val="00F37D37"/>
    <w:rsid w:val="00F40485"/>
    <w:rsid w:val="00F40930"/>
    <w:rsid w:val="00F40A2C"/>
    <w:rsid w:val="00F40FEA"/>
    <w:rsid w:val="00F41137"/>
    <w:rsid w:val="00F421BB"/>
    <w:rsid w:val="00F42410"/>
    <w:rsid w:val="00F43173"/>
    <w:rsid w:val="00F43B55"/>
    <w:rsid w:val="00F43D37"/>
    <w:rsid w:val="00F43E66"/>
    <w:rsid w:val="00F442BD"/>
    <w:rsid w:val="00F44D68"/>
    <w:rsid w:val="00F4556C"/>
    <w:rsid w:val="00F457C0"/>
    <w:rsid w:val="00F45B58"/>
    <w:rsid w:val="00F46424"/>
    <w:rsid w:val="00F4730B"/>
    <w:rsid w:val="00F47B9F"/>
    <w:rsid w:val="00F47CEB"/>
    <w:rsid w:val="00F47DBE"/>
    <w:rsid w:val="00F507E8"/>
    <w:rsid w:val="00F515A2"/>
    <w:rsid w:val="00F51BCD"/>
    <w:rsid w:val="00F51FFA"/>
    <w:rsid w:val="00F521C9"/>
    <w:rsid w:val="00F5298C"/>
    <w:rsid w:val="00F54427"/>
    <w:rsid w:val="00F545BC"/>
    <w:rsid w:val="00F5462F"/>
    <w:rsid w:val="00F54EB1"/>
    <w:rsid w:val="00F54F07"/>
    <w:rsid w:val="00F55160"/>
    <w:rsid w:val="00F551F1"/>
    <w:rsid w:val="00F55724"/>
    <w:rsid w:val="00F56D6C"/>
    <w:rsid w:val="00F57EEC"/>
    <w:rsid w:val="00F609A0"/>
    <w:rsid w:val="00F60B9C"/>
    <w:rsid w:val="00F60CCD"/>
    <w:rsid w:val="00F618F4"/>
    <w:rsid w:val="00F61BE3"/>
    <w:rsid w:val="00F61CAC"/>
    <w:rsid w:val="00F61CF2"/>
    <w:rsid w:val="00F623C1"/>
    <w:rsid w:val="00F62521"/>
    <w:rsid w:val="00F62BFF"/>
    <w:rsid w:val="00F62D10"/>
    <w:rsid w:val="00F635F5"/>
    <w:rsid w:val="00F63707"/>
    <w:rsid w:val="00F6388F"/>
    <w:rsid w:val="00F6461D"/>
    <w:rsid w:val="00F6464B"/>
    <w:rsid w:val="00F6465F"/>
    <w:rsid w:val="00F6540D"/>
    <w:rsid w:val="00F65AA4"/>
    <w:rsid w:val="00F6660C"/>
    <w:rsid w:val="00F6663C"/>
    <w:rsid w:val="00F67B3F"/>
    <w:rsid w:val="00F67FF3"/>
    <w:rsid w:val="00F70096"/>
    <w:rsid w:val="00F7034B"/>
    <w:rsid w:val="00F7040C"/>
    <w:rsid w:val="00F70DB2"/>
    <w:rsid w:val="00F71006"/>
    <w:rsid w:val="00F715D8"/>
    <w:rsid w:val="00F72195"/>
    <w:rsid w:val="00F734EB"/>
    <w:rsid w:val="00F73E0E"/>
    <w:rsid w:val="00F74799"/>
    <w:rsid w:val="00F74C08"/>
    <w:rsid w:val="00F7584F"/>
    <w:rsid w:val="00F75BA9"/>
    <w:rsid w:val="00F75E6E"/>
    <w:rsid w:val="00F768EE"/>
    <w:rsid w:val="00F76E61"/>
    <w:rsid w:val="00F7721A"/>
    <w:rsid w:val="00F77E3D"/>
    <w:rsid w:val="00F810A9"/>
    <w:rsid w:val="00F82BE5"/>
    <w:rsid w:val="00F82FD1"/>
    <w:rsid w:val="00F83178"/>
    <w:rsid w:val="00F83ADC"/>
    <w:rsid w:val="00F83F79"/>
    <w:rsid w:val="00F84993"/>
    <w:rsid w:val="00F85039"/>
    <w:rsid w:val="00F85216"/>
    <w:rsid w:val="00F85519"/>
    <w:rsid w:val="00F8580E"/>
    <w:rsid w:val="00F85D77"/>
    <w:rsid w:val="00F86BCE"/>
    <w:rsid w:val="00F86CEB"/>
    <w:rsid w:val="00F8784A"/>
    <w:rsid w:val="00F87A0B"/>
    <w:rsid w:val="00F901BE"/>
    <w:rsid w:val="00F910D6"/>
    <w:rsid w:val="00F913FF"/>
    <w:rsid w:val="00F9328C"/>
    <w:rsid w:val="00F937F7"/>
    <w:rsid w:val="00F94A7B"/>
    <w:rsid w:val="00F95F1A"/>
    <w:rsid w:val="00FA0433"/>
    <w:rsid w:val="00FA19CA"/>
    <w:rsid w:val="00FA1ACB"/>
    <w:rsid w:val="00FA3D58"/>
    <w:rsid w:val="00FA4CA0"/>
    <w:rsid w:val="00FA4DD9"/>
    <w:rsid w:val="00FA5098"/>
    <w:rsid w:val="00FA592A"/>
    <w:rsid w:val="00FA5EEB"/>
    <w:rsid w:val="00FA68F4"/>
    <w:rsid w:val="00FA696F"/>
    <w:rsid w:val="00FA6D9A"/>
    <w:rsid w:val="00FA6E5F"/>
    <w:rsid w:val="00FA71F9"/>
    <w:rsid w:val="00FA75F2"/>
    <w:rsid w:val="00FA7734"/>
    <w:rsid w:val="00FA7ED3"/>
    <w:rsid w:val="00FB05FE"/>
    <w:rsid w:val="00FB085E"/>
    <w:rsid w:val="00FB0DFE"/>
    <w:rsid w:val="00FB1433"/>
    <w:rsid w:val="00FB210A"/>
    <w:rsid w:val="00FB2C1E"/>
    <w:rsid w:val="00FB3A8B"/>
    <w:rsid w:val="00FB3C0C"/>
    <w:rsid w:val="00FB404A"/>
    <w:rsid w:val="00FB4A9E"/>
    <w:rsid w:val="00FB5AF9"/>
    <w:rsid w:val="00FB5B24"/>
    <w:rsid w:val="00FB6FE7"/>
    <w:rsid w:val="00FC05EC"/>
    <w:rsid w:val="00FC0698"/>
    <w:rsid w:val="00FC0FD8"/>
    <w:rsid w:val="00FC1390"/>
    <w:rsid w:val="00FC1B48"/>
    <w:rsid w:val="00FC1C8A"/>
    <w:rsid w:val="00FC1FEE"/>
    <w:rsid w:val="00FC210C"/>
    <w:rsid w:val="00FC2FE7"/>
    <w:rsid w:val="00FC32C1"/>
    <w:rsid w:val="00FC494A"/>
    <w:rsid w:val="00FC5675"/>
    <w:rsid w:val="00FC5844"/>
    <w:rsid w:val="00FC5BF1"/>
    <w:rsid w:val="00FC610B"/>
    <w:rsid w:val="00FC6B62"/>
    <w:rsid w:val="00FC7FF1"/>
    <w:rsid w:val="00FC7FFB"/>
    <w:rsid w:val="00FD0763"/>
    <w:rsid w:val="00FD0A09"/>
    <w:rsid w:val="00FD1351"/>
    <w:rsid w:val="00FD1488"/>
    <w:rsid w:val="00FD1499"/>
    <w:rsid w:val="00FD20D1"/>
    <w:rsid w:val="00FD21ED"/>
    <w:rsid w:val="00FD2466"/>
    <w:rsid w:val="00FD2627"/>
    <w:rsid w:val="00FD27E3"/>
    <w:rsid w:val="00FD2AA2"/>
    <w:rsid w:val="00FD2BEC"/>
    <w:rsid w:val="00FD32AB"/>
    <w:rsid w:val="00FD3367"/>
    <w:rsid w:val="00FD3ECF"/>
    <w:rsid w:val="00FD44B7"/>
    <w:rsid w:val="00FD44C9"/>
    <w:rsid w:val="00FD59FA"/>
    <w:rsid w:val="00FD5A82"/>
    <w:rsid w:val="00FD654D"/>
    <w:rsid w:val="00FD6682"/>
    <w:rsid w:val="00FD7FEB"/>
    <w:rsid w:val="00FE012D"/>
    <w:rsid w:val="00FE0E85"/>
    <w:rsid w:val="00FE1D6F"/>
    <w:rsid w:val="00FE2332"/>
    <w:rsid w:val="00FE4158"/>
    <w:rsid w:val="00FE49D0"/>
    <w:rsid w:val="00FE4B6D"/>
    <w:rsid w:val="00FE58E9"/>
    <w:rsid w:val="00FE615A"/>
    <w:rsid w:val="00FE63C6"/>
    <w:rsid w:val="00FE6F78"/>
    <w:rsid w:val="00FE717A"/>
    <w:rsid w:val="00FE78C3"/>
    <w:rsid w:val="00FE7C10"/>
    <w:rsid w:val="00FF03F7"/>
    <w:rsid w:val="00FF0464"/>
    <w:rsid w:val="00FF0527"/>
    <w:rsid w:val="00FF09A6"/>
    <w:rsid w:val="00FF168A"/>
    <w:rsid w:val="00FF187D"/>
    <w:rsid w:val="00FF2778"/>
    <w:rsid w:val="00FF2DC1"/>
    <w:rsid w:val="00FF34A5"/>
    <w:rsid w:val="00FF3660"/>
    <w:rsid w:val="00FF3CF5"/>
    <w:rsid w:val="00FF3E15"/>
    <w:rsid w:val="00FF48D8"/>
    <w:rsid w:val="00FF547B"/>
    <w:rsid w:val="00FF5C43"/>
    <w:rsid w:val="00FF5D11"/>
    <w:rsid w:val="00FF6561"/>
    <w:rsid w:val="00FF678F"/>
    <w:rsid w:val="00FF6A6B"/>
    <w:rsid w:val="00FF70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06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38D8"/>
    <w:pPr>
      <w:widowControl w:val="0"/>
      <w:jc w:val="both"/>
    </w:pPr>
    <w:rPr>
      <w:rFonts w:ascii="UD デジタル 教科書体 NK-R" w:eastAsia="UD デジタル 教科書体 NK-R"/>
      <w:sz w:val="22"/>
    </w:rPr>
  </w:style>
  <w:style w:type="paragraph" w:styleId="1">
    <w:name w:val="heading 1"/>
    <w:basedOn w:val="a"/>
    <w:next w:val="a"/>
    <w:link w:val="10"/>
    <w:uiPriority w:val="9"/>
    <w:qFormat/>
    <w:rsid w:val="00B0121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B01210"/>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B01210"/>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35EA"/>
    <w:pPr>
      <w:tabs>
        <w:tab w:val="center" w:pos="4252"/>
        <w:tab w:val="right" w:pos="8504"/>
      </w:tabs>
      <w:snapToGrid w:val="0"/>
    </w:pPr>
  </w:style>
  <w:style w:type="character" w:customStyle="1" w:styleId="a4">
    <w:name w:val="ヘッダー (文字)"/>
    <w:basedOn w:val="a0"/>
    <w:link w:val="a3"/>
    <w:uiPriority w:val="99"/>
    <w:rsid w:val="006F35EA"/>
  </w:style>
  <w:style w:type="paragraph" w:styleId="a5">
    <w:name w:val="footer"/>
    <w:basedOn w:val="a"/>
    <w:link w:val="a6"/>
    <w:uiPriority w:val="99"/>
    <w:unhideWhenUsed/>
    <w:rsid w:val="006F35EA"/>
    <w:pPr>
      <w:tabs>
        <w:tab w:val="center" w:pos="4252"/>
        <w:tab w:val="right" w:pos="8504"/>
      </w:tabs>
      <w:snapToGrid w:val="0"/>
    </w:pPr>
  </w:style>
  <w:style w:type="character" w:customStyle="1" w:styleId="a6">
    <w:name w:val="フッター (文字)"/>
    <w:basedOn w:val="a0"/>
    <w:link w:val="a5"/>
    <w:uiPriority w:val="99"/>
    <w:rsid w:val="006F35EA"/>
  </w:style>
  <w:style w:type="table" w:styleId="a7">
    <w:name w:val="Table Grid"/>
    <w:basedOn w:val="a1"/>
    <w:uiPriority w:val="59"/>
    <w:rsid w:val="00145123"/>
    <w:rPr>
      <w:rFonts w:ascii="UD デジタル 教科書体 NK-R" w:eastAsia="UD デジタル 教科書体 N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EA20D5"/>
    <w:rPr>
      <w:rFonts w:asciiTheme="majorHAnsi" w:eastAsiaTheme="majorEastAsia" w:hAnsiTheme="majorHAnsi" w:cstheme="majorBidi"/>
      <w:sz w:val="18"/>
      <w:szCs w:val="18"/>
    </w:rPr>
  </w:style>
  <w:style w:type="character" w:customStyle="1" w:styleId="a9">
    <w:name w:val="吹き出し (文字)"/>
    <w:basedOn w:val="a0"/>
    <w:link w:val="a8"/>
    <w:rsid w:val="00EA20D5"/>
    <w:rPr>
      <w:rFonts w:asciiTheme="majorHAnsi" w:eastAsiaTheme="majorEastAsia" w:hAnsiTheme="majorHAnsi" w:cstheme="majorBidi"/>
      <w:sz w:val="18"/>
      <w:szCs w:val="18"/>
    </w:rPr>
  </w:style>
  <w:style w:type="paragraph" w:styleId="aa">
    <w:name w:val="List Paragraph"/>
    <w:basedOn w:val="a"/>
    <w:uiPriority w:val="34"/>
    <w:qFormat/>
    <w:rsid w:val="00EF5DF0"/>
    <w:pPr>
      <w:widowControl/>
      <w:ind w:leftChars="400" w:left="840"/>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unhideWhenUsed/>
    <w:rsid w:val="00EF5DF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page number"/>
    <w:basedOn w:val="a0"/>
    <w:rsid w:val="00DB061E"/>
  </w:style>
  <w:style w:type="character" w:styleId="ac">
    <w:name w:val="annotation reference"/>
    <w:basedOn w:val="a0"/>
    <w:uiPriority w:val="99"/>
    <w:semiHidden/>
    <w:unhideWhenUsed/>
    <w:rsid w:val="00941B1F"/>
    <w:rPr>
      <w:sz w:val="18"/>
      <w:szCs w:val="18"/>
    </w:rPr>
  </w:style>
  <w:style w:type="paragraph" w:styleId="ad">
    <w:name w:val="annotation text"/>
    <w:basedOn w:val="a"/>
    <w:link w:val="ae"/>
    <w:uiPriority w:val="99"/>
    <w:unhideWhenUsed/>
    <w:rsid w:val="00941B1F"/>
    <w:pPr>
      <w:jc w:val="left"/>
    </w:pPr>
  </w:style>
  <w:style w:type="character" w:customStyle="1" w:styleId="ae">
    <w:name w:val="コメント文字列 (文字)"/>
    <w:basedOn w:val="a0"/>
    <w:link w:val="ad"/>
    <w:uiPriority w:val="99"/>
    <w:rsid w:val="00941B1F"/>
  </w:style>
  <w:style w:type="character" w:styleId="af">
    <w:name w:val="Hyperlink"/>
    <w:basedOn w:val="a0"/>
    <w:uiPriority w:val="99"/>
    <w:unhideWhenUsed/>
    <w:rsid w:val="00123785"/>
    <w:rPr>
      <w:strike w:val="0"/>
      <w:dstrike w:val="0"/>
      <w:color w:val="1E2DBE"/>
      <w:u w:val="none"/>
      <w:effect w:val="none"/>
    </w:rPr>
  </w:style>
  <w:style w:type="paragraph" w:styleId="af0">
    <w:name w:val="annotation subject"/>
    <w:basedOn w:val="ad"/>
    <w:next w:val="ad"/>
    <w:link w:val="af1"/>
    <w:uiPriority w:val="99"/>
    <w:semiHidden/>
    <w:unhideWhenUsed/>
    <w:rsid w:val="009551DA"/>
    <w:rPr>
      <w:b/>
      <w:bCs/>
    </w:rPr>
  </w:style>
  <w:style w:type="character" w:customStyle="1" w:styleId="af1">
    <w:name w:val="コメント内容 (文字)"/>
    <w:basedOn w:val="ae"/>
    <w:link w:val="af0"/>
    <w:uiPriority w:val="99"/>
    <w:semiHidden/>
    <w:rsid w:val="009551DA"/>
    <w:rPr>
      <w:b/>
      <w:bCs/>
    </w:rPr>
  </w:style>
  <w:style w:type="paragraph" w:styleId="af2">
    <w:name w:val="Revision"/>
    <w:hidden/>
    <w:uiPriority w:val="99"/>
    <w:semiHidden/>
    <w:rsid w:val="0028167D"/>
  </w:style>
  <w:style w:type="paragraph" w:customStyle="1" w:styleId="Default">
    <w:name w:val="Default"/>
    <w:rsid w:val="0071084E"/>
    <w:pPr>
      <w:widowControl w:val="0"/>
      <w:autoSpaceDE w:val="0"/>
      <w:autoSpaceDN w:val="0"/>
      <w:adjustRightInd w:val="0"/>
    </w:pPr>
    <w:rPr>
      <w:rFonts w:ascii="ＭＳ" w:eastAsia="ＭＳ" w:cs="ＭＳ"/>
      <w:color w:val="000000"/>
      <w:kern w:val="0"/>
      <w:sz w:val="24"/>
      <w:szCs w:val="24"/>
    </w:rPr>
  </w:style>
  <w:style w:type="table" w:customStyle="1" w:styleId="11">
    <w:name w:val="表 (格子)1"/>
    <w:basedOn w:val="a1"/>
    <w:next w:val="a7"/>
    <w:uiPriority w:val="59"/>
    <w:rsid w:val="00710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
    <w:name w:val="articletitle"/>
    <w:basedOn w:val="a0"/>
    <w:rsid w:val="0071084E"/>
  </w:style>
  <w:style w:type="character" w:customStyle="1" w:styleId="paragraphnum">
    <w:name w:val="paragraphnum"/>
    <w:basedOn w:val="a0"/>
    <w:rsid w:val="0071084E"/>
  </w:style>
  <w:style w:type="character" w:customStyle="1" w:styleId="itemtitle">
    <w:name w:val="itemtitle"/>
    <w:basedOn w:val="a0"/>
    <w:rsid w:val="0071084E"/>
  </w:style>
  <w:style w:type="character" w:customStyle="1" w:styleId="subitem1title">
    <w:name w:val="subitem1title"/>
    <w:basedOn w:val="a0"/>
    <w:rsid w:val="0071084E"/>
  </w:style>
  <w:style w:type="character" w:styleId="af3">
    <w:name w:val="Strong"/>
    <w:basedOn w:val="a0"/>
    <w:uiPriority w:val="22"/>
    <w:qFormat/>
    <w:rsid w:val="0071084E"/>
    <w:rPr>
      <w:b/>
      <w:bCs/>
    </w:rPr>
  </w:style>
  <w:style w:type="paragraph" w:styleId="af4">
    <w:name w:val="Plain Text"/>
    <w:basedOn w:val="a"/>
    <w:link w:val="af5"/>
    <w:uiPriority w:val="99"/>
    <w:unhideWhenUsed/>
    <w:rsid w:val="00B03F54"/>
    <w:pPr>
      <w:jc w:val="left"/>
    </w:pPr>
    <w:rPr>
      <w:rFonts w:ascii="Yu Gothic" w:eastAsia="Yu Gothic" w:hAnsi="Courier New" w:cs="Courier New"/>
    </w:rPr>
  </w:style>
  <w:style w:type="character" w:customStyle="1" w:styleId="af5">
    <w:name w:val="書式なし (文字)"/>
    <w:basedOn w:val="a0"/>
    <w:link w:val="af4"/>
    <w:uiPriority w:val="99"/>
    <w:rsid w:val="00B03F54"/>
    <w:rPr>
      <w:rFonts w:ascii="Yu Gothic" w:eastAsia="Yu Gothic" w:hAnsi="Courier New" w:cs="Courier New"/>
      <w:sz w:val="22"/>
    </w:rPr>
  </w:style>
  <w:style w:type="character" w:customStyle="1" w:styleId="10">
    <w:name w:val="見出し 1 (文字)"/>
    <w:basedOn w:val="a0"/>
    <w:link w:val="1"/>
    <w:uiPriority w:val="9"/>
    <w:rsid w:val="00B01210"/>
    <w:rPr>
      <w:rFonts w:asciiTheme="majorHAnsi" w:eastAsiaTheme="majorEastAsia" w:hAnsiTheme="majorHAnsi" w:cstheme="majorBidi"/>
      <w:sz w:val="24"/>
      <w:szCs w:val="24"/>
    </w:rPr>
  </w:style>
  <w:style w:type="paragraph" w:styleId="12">
    <w:name w:val="toc 1"/>
    <w:basedOn w:val="a"/>
    <w:next w:val="a"/>
    <w:autoRedefine/>
    <w:uiPriority w:val="39"/>
    <w:unhideWhenUsed/>
    <w:rsid w:val="004A6868"/>
    <w:pPr>
      <w:tabs>
        <w:tab w:val="right" w:leader="dot" w:pos="9742"/>
      </w:tabs>
      <w:spacing w:before="360" w:after="360" w:line="360" w:lineRule="auto"/>
      <w:jc w:val="left"/>
    </w:pPr>
    <w:rPr>
      <w:rFonts w:asciiTheme="minorHAnsi"/>
      <w:b/>
      <w:bCs/>
      <w:caps/>
      <w:u w:val="single"/>
    </w:rPr>
  </w:style>
  <w:style w:type="character" w:customStyle="1" w:styleId="20">
    <w:name w:val="見出し 2 (文字)"/>
    <w:basedOn w:val="a0"/>
    <w:link w:val="2"/>
    <w:uiPriority w:val="9"/>
    <w:rsid w:val="00B01210"/>
    <w:rPr>
      <w:rFonts w:asciiTheme="majorHAnsi" w:eastAsiaTheme="majorEastAsia" w:hAnsiTheme="majorHAnsi" w:cstheme="majorBidi"/>
    </w:rPr>
  </w:style>
  <w:style w:type="character" w:customStyle="1" w:styleId="30">
    <w:name w:val="見出し 3 (文字)"/>
    <w:basedOn w:val="a0"/>
    <w:link w:val="3"/>
    <w:uiPriority w:val="9"/>
    <w:semiHidden/>
    <w:rsid w:val="00B01210"/>
    <w:rPr>
      <w:rFonts w:asciiTheme="majorHAnsi" w:eastAsiaTheme="majorEastAsia" w:hAnsiTheme="majorHAnsi" w:cstheme="majorBidi"/>
    </w:rPr>
  </w:style>
  <w:style w:type="paragraph" w:styleId="af6">
    <w:name w:val="TOC Heading"/>
    <w:basedOn w:val="1"/>
    <w:next w:val="a"/>
    <w:uiPriority w:val="39"/>
    <w:unhideWhenUsed/>
    <w:qFormat/>
    <w:rsid w:val="00804A68"/>
    <w:pPr>
      <w:keepLines/>
      <w:widowControl/>
      <w:spacing w:before="240" w:line="259" w:lineRule="auto"/>
      <w:jc w:val="left"/>
      <w:outlineLvl w:val="9"/>
    </w:pPr>
    <w:rPr>
      <w:color w:val="365F91" w:themeColor="accent1" w:themeShade="BF"/>
      <w:kern w:val="0"/>
      <w:sz w:val="32"/>
      <w:szCs w:val="32"/>
    </w:rPr>
  </w:style>
  <w:style w:type="paragraph" w:styleId="21">
    <w:name w:val="toc 2"/>
    <w:basedOn w:val="a"/>
    <w:next w:val="a"/>
    <w:autoRedefine/>
    <w:uiPriority w:val="39"/>
    <w:unhideWhenUsed/>
    <w:rsid w:val="00804A68"/>
    <w:pPr>
      <w:jc w:val="left"/>
    </w:pPr>
    <w:rPr>
      <w:rFonts w:asciiTheme="minorHAnsi"/>
      <w:b/>
      <w:bCs/>
      <w:smallCaps/>
    </w:rPr>
  </w:style>
  <w:style w:type="paragraph" w:styleId="31">
    <w:name w:val="toc 3"/>
    <w:basedOn w:val="a"/>
    <w:next w:val="a"/>
    <w:autoRedefine/>
    <w:uiPriority w:val="39"/>
    <w:unhideWhenUsed/>
    <w:rsid w:val="00804A68"/>
    <w:pPr>
      <w:jc w:val="left"/>
    </w:pPr>
    <w:rPr>
      <w:rFonts w:asciiTheme="minorHAnsi"/>
      <w:smallCaps/>
    </w:rPr>
  </w:style>
  <w:style w:type="paragraph" w:styleId="4">
    <w:name w:val="toc 4"/>
    <w:basedOn w:val="a"/>
    <w:next w:val="a"/>
    <w:autoRedefine/>
    <w:uiPriority w:val="39"/>
    <w:unhideWhenUsed/>
    <w:rsid w:val="00804A68"/>
    <w:pPr>
      <w:jc w:val="left"/>
    </w:pPr>
    <w:rPr>
      <w:rFonts w:asciiTheme="minorHAnsi"/>
    </w:rPr>
  </w:style>
  <w:style w:type="paragraph" w:styleId="5">
    <w:name w:val="toc 5"/>
    <w:basedOn w:val="a"/>
    <w:next w:val="a"/>
    <w:autoRedefine/>
    <w:uiPriority w:val="39"/>
    <w:unhideWhenUsed/>
    <w:rsid w:val="00804A68"/>
    <w:pPr>
      <w:jc w:val="left"/>
    </w:pPr>
    <w:rPr>
      <w:rFonts w:asciiTheme="minorHAnsi"/>
    </w:rPr>
  </w:style>
  <w:style w:type="paragraph" w:styleId="6">
    <w:name w:val="toc 6"/>
    <w:basedOn w:val="a"/>
    <w:next w:val="a"/>
    <w:autoRedefine/>
    <w:uiPriority w:val="39"/>
    <w:unhideWhenUsed/>
    <w:rsid w:val="00804A68"/>
    <w:pPr>
      <w:jc w:val="left"/>
    </w:pPr>
    <w:rPr>
      <w:rFonts w:asciiTheme="minorHAnsi"/>
    </w:rPr>
  </w:style>
  <w:style w:type="paragraph" w:styleId="7">
    <w:name w:val="toc 7"/>
    <w:basedOn w:val="a"/>
    <w:next w:val="a"/>
    <w:autoRedefine/>
    <w:uiPriority w:val="39"/>
    <w:unhideWhenUsed/>
    <w:rsid w:val="00804A68"/>
    <w:pPr>
      <w:jc w:val="left"/>
    </w:pPr>
    <w:rPr>
      <w:rFonts w:asciiTheme="minorHAnsi"/>
    </w:rPr>
  </w:style>
  <w:style w:type="paragraph" w:styleId="8">
    <w:name w:val="toc 8"/>
    <w:basedOn w:val="a"/>
    <w:next w:val="a"/>
    <w:autoRedefine/>
    <w:uiPriority w:val="39"/>
    <w:unhideWhenUsed/>
    <w:rsid w:val="00804A68"/>
    <w:pPr>
      <w:jc w:val="left"/>
    </w:pPr>
    <w:rPr>
      <w:rFonts w:asciiTheme="minorHAnsi"/>
    </w:rPr>
  </w:style>
  <w:style w:type="paragraph" w:styleId="9">
    <w:name w:val="toc 9"/>
    <w:basedOn w:val="a"/>
    <w:next w:val="a"/>
    <w:autoRedefine/>
    <w:uiPriority w:val="39"/>
    <w:unhideWhenUsed/>
    <w:rsid w:val="00804A68"/>
    <w:pPr>
      <w:jc w:val="left"/>
    </w:pPr>
    <w:rPr>
      <w:rFonts w:asciiTheme="minorHAnsi"/>
    </w:rPr>
  </w:style>
  <w:style w:type="paragraph" w:styleId="af7">
    <w:name w:val="No Spacing"/>
    <w:link w:val="af8"/>
    <w:uiPriority w:val="1"/>
    <w:qFormat/>
    <w:rsid w:val="00D64F9F"/>
    <w:rPr>
      <w:kern w:val="0"/>
      <w:sz w:val="22"/>
    </w:rPr>
  </w:style>
  <w:style w:type="character" w:customStyle="1" w:styleId="af8">
    <w:name w:val="行間詰め (文字)"/>
    <w:basedOn w:val="a0"/>
    <w:link w:val="af7"/>
    <w:uiPriority w:val="1"/>
    <w:rsid w:val="00D64F9F"/>
    <w:rPr>
      <w:kern w:val="0"/>
      <w:sz w:val="22"/>
    </w:rPr>
  </w:style>
  <w:style w:type="table" w:customStyle="1" w:styleId="22">
    <w:name w:val="表 (格子)2"/>
    <w:basedOn w:val="a1"/>
    <w:next w:val="a7"/>
    <w:uiPriority w:val="59"/>
    <w:rsid w:val="00662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7"/>
    <w:uiPriority w:val="59"/>
    <w:rsid w:val="00905DE4"/>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 (格子)5"/>
    <w:basedOn w:val="a1"/>
    <w:next w:val="a7"/>
    <w:uiPriority w:val="59"/>
    <w:rsid w:val="00095ACB"/>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9C0D02"/>
    <w:rPr>
      <w:color w:val="800080" w:themeColor="followedHyperlink"/>
      <w:u w:val="single"/>
    </w:rPr>
  </w:style>
  <w:style w:type="character" w:styleId="afa">
    <w:name w:val="line number"/>
    <w:basedOn w:val="a0"/>
    <w:uiPriority w:val="99"/>
    <w:semiHidden/>
    <w:unhideWhenUsed/>
    <w:rsid w:val="000B1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55940">
      <w:bodyDiv w:val="1"/>
      <w:marLeft w:val="0"/>
      <w:marRight w:val="0"/>
      <w:marTop w:val="0"/>
      <w:marBottom w:val="0"/>
      <w:divBdr>
        <w:top w:val="none" w:sz="0" w:space="0" w:color="auto"/>
        <w:left w:val="none" w:sz="0" w:space="0" w:color="auto"/>
        <w:bottom w:val="none" w:sz="0" w:space="0" w:color="auto"/>
        <w:right w:val="none" w:sz="0" w:space="0" w:color="auto"/>
      </w:divBdr>
    </w:div>
    <w:div w:id="94206942">
      <w:bodyDiv w:val="1"/>
      <w:marLeft w:val="0"/>
      <w:marRight w:val="0"/>
      <w:marTop w:val="0"/>
      <w:marBottom w:val="0"/>
      <w:divBdr>
        <w:top w:val="none" w:sz="0" w:space="0" w:color="auto"/>
        <w:left w:val="none" w:sz="0" w:space="0" w:color="auto"/>
        <w:bottom w:val="none" w:sz="0" w:space="0" w:color="auto"/>
        <w:right w:val="none" w:sz="0" w:space="0" w:color="auto"/>
      </w:divBdr>
    </w:div>
    <w:div w:id="110050642">
      <w:bodyDiv w:val="1"/>
      <w:marLeft w:val="0"/>
      <w:marRight w:val="0"/>
      <w:marTop w:val="0"/>
      <w:marBottom w:val="0"/>
      <w:divBdr>
        <w:top w:val="none" w:sz="0" w:space="0" w:color="auto"/>
        <w:left w:val="none" w:sz="0" w:space="0" w:color="auto"/>
        <w:bottom w:val="none" w:sz="0" w:space="0" w:color="auto"/>
        <w:right w:val="none" w:sz="0" w:space="0" w:color="auto"/>
      </w:divBdr>
    </w:div>
    <w:div w:id="164325505">
      <w:bodyDiv w:val="1"/>
      <w:marLeft w:val="0"/>
      <w:marRight w:val="0"/>
      <w:marTop w:val="0"/>
      <w:marBottom w:val="0"/>
      <w:divBdr>
        <w:top w:val="none" w:sz="0" w:space="0" w:color="auto"/>
        <w:left w:val="none" w:sz="0" w:space="0" w:color="auto"/>
        <w:bottom w:val="none" w:sz="0" w:space="0" w:color="auto"/>
        <w:right w:val="none" w:sz="0" w:space="0" w:color="auto"/>
      </w:divBdr>
    </w:div>
    <w:div w:id="178390812">
      <w:bodyDiv w:val="1"/>
      <w:marLeft w:val="0"/>
      <w:marRight w:val="0"/>
      <w:marTop w:val="0"/>
      <w:marBottom w:val="0"/>
      <w:divBdr>
        <w:top w:val="none" w:sz="0" w:space="0" w:color="auto"/>
        <w:left w:val="none" w:sz="0" w:space="0" w:color="auto"/>
        <w:bottom w:val="none" w:sz="0" w:space="0" w:color="auto"/>
        <w:right w:val="none" w:sz="0" w:space="0" w:color="auto"/>
      </w:divBdr>
    </w:div>
    <w:div w:id="271861069">
      <w:bodyDiv w:val="1"/>
      <w:marLeft w:val="0"/>
      <w:marRight w:val="0"/>
      <w:marTop w:val="0"/>
      <w:marBottom w:val="0"/>
      <w:divBdr>
        <w:top w:val="none" w:sz="0" w:space="0" w:color="auto"/>
        <w:left w:val="none" w:sz="0" w:space="0" w:color="auto"/>
        <w:bottom w:val="none" w:sz="0" w:space="0" w:color="auto"/>
        <w:right w:val="none" w:sz="0" w:space="0" w:color="auto"/>
      </w:divBdr>
    </w:div>
    <w:div w:id="305163716">
      <w:bodyDiv w:val="1"/>
      <w:marLeft w:val="0"/>
      <w:marRight w:val="0"/>
      <w:marTop w:val="0"/>
      <w:marBottom w:val="0"/>
      <w:divBdr>
        <w:top w:val="none" w:sz="0" w:space="0" w:color="auto"/>
        <w:left w:val="none" w:sz="0" w:space="0" w:color="auto"/>
        <w:bottom w:val="none" w:sz="0" w:space="0" w:color="auto"/>
        <w:right w:val="none" w:sz="0" w:space="0" w:color="auto"/>
      </w:divBdr>
    </w:div>
    <w:div w:id="306323373">
      <w:bodyDiv w:val="1"/>
      <w:marLeft w:val="0"/>
      <w:marRight w:val="0"/>
      <w:marTop w:val="0"/>
      <w:marBottom w:val="0"/>
      <w:divBdr>
        <w:top w:val="none" w:sz="0" w:space="0" w:color="auto"/>
        <w:left w:val="none" w:sz="0" w:space="0" w:color="auto"/>
        <w:bottom w:val="none" w:sz="0" w:space="0" w:color="auto"/>
        <w:right w:val="none" w:sz="0" w:space="0" w:color="auto"/>
      </w:divBdr>
    </w:div>
    <w:div w:id="310212800">
      <w:bodyDiv w:val="1"/>
      <w:marLeft w:val="0"/>
      <w:marRight w:val="0"/>
      <w:marTop w:val="0"/>
      <w:marBottom w:val="0"/>
      <w:divBdr>
        <w:top w:val="none" w:sz="0" w:space="0" w:color="auto"/>
        <w:left w:val="none" w:sz="0" w:space="0" w:color="auto"/>
        <w:bottom w:val="none" w:sz="0" w:space="0" w:color="auto"/>
        <w:right w:val="none" w:sz="0" w:space="0" w:color="auto"/>
      </w:divBdr>
    </w:div>
    <w:div w:id="343016530">
      <w:bodyDiv w:val="1"/>
      <w:marLeft w:val="0"/>
      <w:marRight w:val="0"/>
      <w:marTop w:val="0"/>
      <w:marBottom w:val="0"/>
      <w:divBdr>
        <w:top w:val="none" w:sz="0" w:space="0" w:color="auto"/>
        <w:left w:val="none" w:sz="0" w:space="0" w:color="auto"/>
        <w:bottom w:val="none" w:sz="0" w:space="0" w:color="auto"/>
        <w:right w:val="none" w:sz="0" w:space="0" w:color="auto"/>
      </w:divBdr>
    </w:div>
    <w:div w:id="379136932">
      <w:bodyDiv w:val="1"/>
      <w:marLeft w:val="0"/>
      <w:marRight w:val="0"/>
      <w:marTop w:val="0"/>
      <w:marBottom w:val="0"/>
      <w:divBdr>
        <w:top w:val="none" w:sz="0" w:space="0" w:color="auto"/>
        <w:left w:val="none" w:sz="0" w:space="0" w:color="auto"/>
        <w:bottom w:val="none" w:sz="0" w:space="0" w:color="auto"/>
        <w:right w:val="none" w:sz="0" w:space="0" w:color="auto"/>
      </w:divBdr>
    </w:div>
    <w:div w:id="387648020">
      <w:bodyDiv w:val="1"/>
      <w:marLeft w:val="0"/>
      <w:marRight w:val="0"/>
      <w:marTop w:val="0"/>
      <w:marBottom w:val="0"/>
      <w:divBdr>
        <w:top w:val="none" w:sz="0" w:space="0" w:color="auto"/>
        <w:left w:val="none" w:sz="0" w:space="0" w:color="auto"/>
        <w:bottom w:val="none" w:sz="0" w:space="0" w:color="auto"/>
        <w:right w:val="none" w:sz="0" w:space="0" w:color="auto"/>
      </w:divBdr>
    </w:div>
    <w:div w:id="392779873">
      <w:bodyDiv w:val="1"/>
      <w:marLeft w:val="0"/>
      <w:marRight w:val="0"/>
      <w:marTop w:val="0"/>
      <w:marBottom w:val="0"/>
      <w:divBdr>
        <w:top w:val="none" w:sz="0" w:space="0" w:color="auto"/>
        <w:left w:val="none" w:sz="0" w:space="0" w:color="auto"/>
        <w:bottom w:val="none" w:sz="0" w:space="0" w:color="auto"/>
        <w:right w:val="none" w:sz="0" w:space="0" w:color="auto"/>
      </w:divBdr>
    </w:div>
    <w:div w:id="443883712">
      <w:bodyDiv w:val="1"/>
      <w:marLeft w:val="0"/>
      <w:marRight w:val="0"/>
      <w:marTop w:val="0"/>
      <w:marBottom w:val="0"/>
      <w:divBdr>
        <w:top w:val="none" w:sz="0" w:space="0" w:color="auto"/>
        <w:left w:val="none" w:sz="0" w:space="0" w:color="auto"/>
        <w:bottom w:val="none" w:sz="0" w:space="0" w:color="auto"/>
        <w:right w:val="none" w:sz="0" w:space="0" w:color="auto"/>
      </w:divBdr>
    </w:div>
    <w:div w:id="468939135">
      <w:bodyDiv w:val="1"/>
      <w:marLeft w:val="0"/>
      <w:marRight w:val="0"/>
      <w:marTop w:val="0"/>
      <w:marBottom w:val="0"/>
      <w:divBdr>
        <w:top w:val="none" w:sz="0" w:space="0" w:color="auto"/>
        <w:left w:val="none" w:sz="0" w:space="0" w:color="auto"/>
        <w:bottom w:val="none" w:sz="0" w:space="0" w:color="auto"/>
        <w:right w:val="none" w:sz="0" w:space="0" w:color="auto"/>
      </w:divBdr>
    </w:div>
    <w:div w:id="501622892">
      <w:bodyDiv w:val="1"/>
      <w:marLeft w:val="0"/>
      <w:marRight w:val="0"/>
      <w:marTop w:val="0"/>
      <w:marBottom w:val="0"/>
      <w:divBdr>
        <w:top w:val="none" w:sz="0" w:space="0" w:color="auto"/>
        <w:left w:val="none" w:sz="0" w:space="0" w:color="auto"/>
        <w:bottom w:val="none" w:sz="0" w:space="0" w:color="auto"/>
        <w:right w:val="none" w:sz="0" w:space="0" w:color="auto"/>
      </w:divBdr>
    </w:div>
    <w:div w:id="562720807">
      <w:bodyDiv w:val="1"/>
      <w:marLeft w:val="0"/>
      <w:marRight w:val="0"/>
      <w:marTop w:val="0"/>
      <w:marBottom w:val="0"/>
      <w:divBdr>
        <w:top w:val="none" w:sz="0" w:space="0" w:color="auto"/>
        <w:left w:val="none" w:sz="0" w:space="0" w:color="auto"/>
        <w:bottom w:val="none" w:sz="0" w:space="0" w:color="auto"/>
        <w:right w:val="none" w:sz="0" w:space="0" w:color="auto"/>
      </w:divBdr>
    </w:div>
    <w:div w:id="578751569">
      <w:bodyDiv w:val="1"/>
      <w:marLeft w:val="0"/>
      <w:marRight w:val="0"/>
      <w:marTop w:val="0"/>
      <w:marBottom w:val="0"/>
      <w:divBdr>
        <w:top w:val="none" w:sz="0" w:space="0" w:color="auto"/>
        <w:left w:val="none" w:sz="0" w:space="0" w:color="auto"/>
        <w:bottom w:val="none" w:sz="0" w:space="0" w:color="auto"/>
        <w:right w:val="none" w:sz="0" w:space="0" w:color="auto"/>
      </w:divBdr>
    </w:div>
    <w:div w:id="579797855">
      <w:bodyDiv w:val="1"/>
      <w:marLeft w:val="0"/>
      <w:marRight w:val="0"/>
      <w:marTop w:val="0"/>
      <w:marBottom w:val="0"/>
      <w:divBdr>
        <w:top w:val="none" w:sz="0" w:space="0" w:color="auto"/>
        <w:left w:val="none" w:sz="0" w:space="0" w:color="auto"/>
        <w:bottom w:val="none" w:sz="0" w:space="0" w:color="auto"/>
        <w:right w:val="none" w:sz="0" w:space="0" w:color="auto"/>
      </w:divBdr>
    </w:div>
    <w:div w:id="597447857">
      <w:bodyDiv w:val="1"/>
      <w:marLeft w:val="0"/>
      <w:marRight w:val="0"/>
      <w:marTop w:val="0"/>
      <w:marBottom w:val="0"/>
      <w:divBdr>
        <w:top w:val="none" w:sz="0" w:space="0" w:color="auto"/>
        <w:left w:val="none" w:sz="0" w:space="0" w:color="auto"/>
        <w:bottom w:val="none" w:sz="0" w:space="0" w:color="auto"/>
        <w:right w:val="none" w:sz="0" w:space="0" w:color="auto"/>
      </w:divBdr>
    </w:div>
    <w:div w:id="613829358">
      <w:bodyDiv w:val="1"/>
      <w:marLeft w:val="0"/>
      <w:marRight w:val="0"/>
      <w:marTop w:val="0"/>
      <w:marBottom w:val="0"/>
      <w:divBdr>
        <w:top w:val="none" w:sz="0" w:space="0" w:color="auto"/>
        <w:left w:val="none" w:sz="0" w:space="0" w:color="auto"/>
        <w:bottom w:val="none" w:sz="0" w:space="0" w:color="auto"/>
        <w:right w:val="none" w:sz="0" w:space="0" w:color="auto"/>
      </w:divBdr>
    </w:div>
    <w:div w:id="623268314">
      <w:bodyDiv w:val="1"/>
      <w:marLeft w:val="0"/>
      <w:marRight w:val="0"/>
      <w:marTop w:val="0"/>
      <w:marBottom w:val="0"/>
      <w:divBdr>
        <w:top w:val="none" w:sz="0" w:space="0" w:color="auto"/>
        <w:left w:val="none" w:sz="0" w:space="0" w:color="auto"/>
        <w:bottom w:val="none" w:sz="0" w:space="0" w:color="auto"/>
        <w:right w:val="none" w:sz="0" w:space="0" w:color="auto"/>
      </w:divBdr>
    </w:div>
    <w:div w:id="656113555">
      <w:bodyDiv w:val="1"/>
      <w:marLeft w:val="0"/>
      <w:marRight w:val="0"/>
      <w:marTop w:val="0"/>
      <w:marBottom w:val="0"/>
      <w:divBdr>
        <w:top w:val="none" w:sz="0" w:space="0" w:color="auto"/>
        <w:left w:val="none" w:sz="0" w:space="0" w:color="auto"/>
        <w:bottom w:val="none" w:sz="0" w:space="0" w:color="auto"/>
        <w:right w:val="none" w:sz="0" w:space="0" w:color="auto"/>
      </w:divBdr>
    </w:div>
    <w:div w:id="662396374">
      <w:bodyDiv w:val="1"/>
      <w:marLeft w:val="0"/>
      <w:marRight w:val="0"/>
      <w:marTop w:val="0"/>
      <w:marBottom w:val="0"/>
      <w:divBdr>
        <w:top w:val="none" w:sz="0" w:space="0" w:color="auto"/>
        <w:left w:val="none" w:sz="0" w:space="0" w:color="auto"/>
        <w:bottom w:val="none" w:sz="0" w:space="0" w:color="auto"/>
        <w:right w:val="none" w:sz="0" w:space="0" w:color="auto"/>
      </w:divBdr>
    </w:div>
    <w:div w:id="683671841">
      <w:bodyDiv w:val="1"/>
      <w:marLeft w:val="0"/>
      <w:marRight w:val="0"/>
      <w:marTop w:val="0"/>
      <w:marBottom w:val="0"/>
      <w:divBdr>
        <w:top w:val="none" w:sz="0" w:space="0" w:color="auto"/>
        <w:left w:val="none" w:sz="0" w:space="0" w:color="auto"/>
        <w:bottom w:val="none" w:sz="0" w:space="0" w:color="auto"/>
        <w:right w:val="none" w:sz="0" w:space="0" w:color="auto"/>
      </w:divBdr>
    </w:div>
    <w:div w:id="685669285">
      <w:bodyDiv w:val="1"/>
      <w:marLeft w:val="0"/>
      <w:marRight w:val="0"/>
      <w:marTop w:val="0"/>
      <w:marBottom w:val="0"/>
      <w:divBdr>
        <w:top w:val="none" w:sz="0" w:space="0" w:color="auto"/>
        <w:left w:val="none" w:sz="0" w:space="0" w:color="auto"/>
        <w:bottom w:val="none" w:sz="0" w:space="0" w:color="auto"/>
        <w:right w:val="none" w:sz="0" w:space="0" w:color="auto"/>
      </w:divBdr>
    </w:div>
    <w:div w:id="688334254">
      <w:bodyDiv w:val="1"/>
      <w:marLeft w:val="0"/>
      <w:marRight w:val="0"/>
      <w:marTop w:val="0"/>
      <w:marBottom w:val="0"/>
      <w:divBdr>
        <w:top w:val="none" w:sz="0" w:space="0" w:color="auto"/>
        <w:left w:val="none" w:sz="0" w:space="0" w:color="auto"/>
        <w:bottom w:val="none" w:sz="0" w:space="0" w:color="auto"/>
        <w:right w:val="none" w:sz="0" w:space="0" w:color="auto"/>
      </w:divBdr>
    </w:div>
    <w:div w:id="705640565">
      <w:bodyDiv w:val="1"/>
      <w:marLeft w:val="0"/>
      <w:marRight w:val="0"/>
      <w:marTop w:val="0"/>
      <w:marBottom w:val="0"/>
      <w:divBdr>
        <w:top w:val="none" w:sz="0" w:space="0" w:color="auto"/>
        <w:left w:val="none" w:sz="0" w:space="0" w:color="auto"/>
        <w:bottom w:val="none" w:sz="0" w:space="0" w:color="auto"/>
        <w:right w:val="none" w:sz="0" w:space="0" w:color="auto"/>
      </w:divBdr>
    </w:div>
    <w:div w:id="735668964">
      <w:bodyDiv w:val="1"/>
      <w:marLeft w:val="0"/>
      <w:marRight w:val="0"/>
      <w:marTop w:val="0"/>
      <w:marBottom w:val="0"/>
      <w:divBdr>
        <w:top w:val="none" w:sz="0" w:space="0" w:color="auto"/>
        <w:left w:val="none" w:sz="0" w:space="0" w:color="auto"/>
        <w:bottom w:val="none" w:sz="0" w:space="0" w:color="auto"/>
        <w:right w:val="none" w:sz="0" w:space="0" w:color="auto"/>
      </w:divBdr>
    </w:div>
    <w:div w:id="749083526">
      <w:bodyDiv w:val="1"/>
      <w:marLeft w:val="0"/>
      <w:marRight w:val="0"/>
      <w:marTop w:val="0"/>
      <w:marBottom w:val="0"/>
      <w:divBdr>
        <w:top w:val="none" w:sz="0" w:space="0" w:color="auto"/>
        <w:left w:val="none" w:sz="0" w:space="0" w:color="auto"/>
        <w:bottom w:val="none" w:sz="0" w:space="0" w:color="auto"/>
        <w:right w:val="none" w:sz="0" w:space="0" w:color="auto"/>
      </w:divBdr>
    </w:div>
    <w:div w:id="776481814">
      <w:bodyDiv w:val="1"/>
      <w:marLeft w:val="0"/>
      <w:marRight w:val="0"/>
      <w:marTop w:val="0"/>
      <w:marBottom w:val="0"/>
      <w:divBdr>
        <w:top w:val="none" w:sz="0" w:space="0" w:color="auto"/>
        <w:left w:val="none" w:sz="0" w:space="0" w:color="auto"/>
        <w:bottom w:val="none" w:sz="0" w:space="0" w:color="auto"/>
        <w:right w:val="none" w:sz="0" w:space="0" w:color="auto"/>
      </w:divBdr>
    </w:div>
    <w:div w:id="812868373">
      <w:bodyDiv w:val="1"/>
      <w:marLeft w:val="0"/>
      <w:marRight w:val="0"/>
      <w:marTop w:val="0"/>
      <w:marBottom w:val="0"/>
      <w:divBdr>
        <w:top w:val="none" w:sz="0" w:space="0" w:color="auto"/>
        <w:left w:val="none" w:sz="0" w:space="0" w:color="auto"/>
        <w:bottom w:val="none" w:sz="0" w:space="0" w:color="auto"/>
        <w:right w:val="none" w:sz="0" w:space="0" w:color="auto"/>
      </w:divBdr>
    </w:div>
    <w:div w:id="968898519">
      <w:bodyDiv w:val="1"/>
      <w:marLeft w:val="0"/>
      <w:marRight w:val="0"/>
      <w:marTop w:val="0"/>
      <w:marBottom w:val="0"/>
      <w:divBdr>
        <w:top w:val="none" w:sz="0" w:space="0" w:color="auto"/>
        <w:left w:val="none" w:sz="0" w:space="0" w:color="auto"/>
        <w:bottom w:val="none" w:sz="0" w:space="0" w:color="auto"/>
        <w:right w:val="none" w:sz="0" w:space="0" w:color="auto"/>
      </w:divBdr>
    </w:div>
    <w:div w:id="978460234">
      <w:bodyDiv w:val="1"/>
      <w:marLeft w:val="0"/>
      <w:marRight w:val="0"/>
      <w:marTop w:val="0"/>
      <w:marBottom w:val="0"/>
      <w:divBdr>
        <w:top w:val="none" w:sz="0" w:space="0" w:color="auto"/>
        <w:left w:val="none" w:sz="0" w:space="0" w:color="auto"/>
        <w:bottom w:val="none" w:sz="0" w:space="0" w:color="auto"/>
        <w:right w:val="none" w:sz="0" w:space="0" w:color="auto"/>
      </w:divBdr>
    </w:div>
    <w:div w:id="996499006">
      <w:bodyDiv w:val="1"/>
      <w:marLeft w:val="0"/>
      <w:marRight w:val="0"/>
      <w:marTop w:val="0"/>
      <w:marBottom w:val="0"/>
      <w:divBdr>
        <w:top w:val="none" w:sz="0" w:space="0" w:color="auto"/>
        <w:left w:val="none" w:sz="0" w:space="0" w:color="auto"/>
        <w:bottom w:val="none" w:sz="0" w:space="0" w:color="auto"/>
        <w:right w:val="none" w:sz="0" w:space="0" w:color="auto"/>
      </w:divBdr>
    </w:div>
    <w:div w:id="999817553">
      <w:bodyDiv w:val="1"/>
      <w:marLeft w:val="0"/>
      <w:marRight w:val="0"/>
      <w:marTop w:val="0"/>
      <w:marBottom w:val="0"/>
      <w:divBdr>
        <w:top w:val="none" w:sz="0" w:space="0" w:color="auto"/>
        <w:left w:val="none" w:sz="0" w:space="0" w:color="auto"/>
        <w:bottom w:val="none" w:sz="0" w:space="0" w:color="auto"/>
        <w:right w:val="none" w:sz="0" w:space="0" w:color="auto"/>
      </w:divBdr>
    </w:div>
    <w:div w:id="1010639350">
      <w:bodyDiv w:val="1"/>
      <w:marLeft w:val="0"/>
      <w:marRight w:val="0"/>
      <w:marTop w:val="0"/>
      <w:marBottom w:val="0"/>
      <w:divBdr>
        <w:top w:val="none" w:sz="0" w:space="0" w:color="auto"/>
        <w:left w:val="none" w:sz="0" w:space="0" w:color="auto"/>
        <w:bottom w:val="none" w:sz="0" w:space="0" w:color="auto"/>
        <w:right w:val="none" w:sz="0" w:space="0" w:color="auto"/>
      </w:divBdr>
    </w:div>
    <w:div w:id="1024794178">
      <w:bodyDiv w:val="1"/>
      <w:marLeft w:val="0"/>
      <w:marRight w:val="0"/>
      <w:marTop w:val="0"/>
      <w:marBottom w:val="0"/>
      <w:divBdr>
        <w:top w:val="none" w:sz="0" w:space="0" w:color="auto"/>
        <w:left w:val="none" w:sz="0" w:space="0" w:color="auto"/>
        <w:bottom w:val="none" w:sz="0" w:space="0" w:color="auto"/>
        <w:right w:val="none" w:sz="0" w:space="0" w:color="auto"/>
      </w:divBdr>
    </w:div>
    <w:div w:id="1026105194">
      <w:bodyDiv w:val="1"/>
      <w:marLeft w:val="0"/>
      <w:marRight w:val="0"/>
      <w:marTop w:val="0"/>
      <w:marBottom w:val="0"/>
      <w:divBdr>
        <w:top w:val="none" w:sz="0" w:space="0" w:color="auto"/>
        <w:left w:val="none" w:sz="0" w:space="0" w:color="auto"/>
        <w:bottom w:val="none" w:sz="0" w:space="0" w:color="auto"/>
        <w:right w:val="none" w:sz="0" w:space="0" w:color="auto"/>
      </w:divBdr>
    </w:div>
    <w:div w:id="1050693135">
      <w:bodyDiv w:val="1"/>
      <w:marLeft w:val="0"/>
      <w:marRight w:val="0"/>
      <w:marTop w:val="0"/>
      <w:marBottom w:val="0"/>
      <w:divBdr>
        <w:top w:val="none" w:sz="0" w:space="0" w:color="auto"/>
        <w:left w:val="none" w:sz="0" w:space="0" w:color="auto"/>
        <w:bottom w:val="none" w:sz="0" w:space="0" w:color="auto"/>
        <w:right w:val="none" w:sz="0" w:space="0" w:color="auto"/>
      </w:divBdr>
    </w:div>
    <w:div w:id="1051735761">
      <w:bodyDiv w:val="1"/>
      <w:marLeft w:val="0"/>
      <w:marRight w:val="0"/>
      <w:marTop w:val="0"/>
      <w:marBottom w:val="0"/>
      <w:divBdr>
        <w:top w:val="none" w:sz="0" w:space="0" w:color="auto"/>
        <w:left w:val="none" w:sz="0" w:space="0" w:color="auto"/>
        <w:bottom w:val="none" w:sz="0" w:space="0" w:color="auto"/>
        <w:right w:val="none" w:sz="0" w:space="0" w:color="auto"/>
      </w:divBdr>
    </w:div>
    <w:div w:id="1056272227">
      <w:bodyDiv w:val="1"/>
      <w:marLeft w:val="0"/>
      <w:marRight w:val="0"/>
      <w:marTop w:val="0"/>
      <w:marBottom w:val="0"/>
      <w:divBdr>
        <w:top w:val="none" w:sz="0" w:space="0" w:color="auto"/>
        <w:left w:val="none" w:sz="0" w:space="0" w:color="auto"/>
        <w:bottom w:val="none" w:sz="0" w:space="0" w:color="auto"/>
        <w:right w:val="none" w:sz="0" w:space="0" w:color="auto"/>
      </w:divBdr>
    </w:div>
    <w:div w:id="1062405314">
      <w:bodyDiv w:val="1"/>
      <w:marLeft w:val="0"/>
      <w:marRight w:val="0"/>
      <w:marTop w:val="0"/>
      <w:marBottom w:val="0"/>
      <w:divBdr>
        <w:top w:val="none" w:sz="0" w:space="0" w:color="auto"/>
        <w:left w:val="none" w:sz="0" w:space="0" w:color="auto"/>
        <w:bottom w:val="none" w:sz="0" w:space="0" w:color="auto"/>
        <w:right w:val="none" w:sz="0" w:space="0" w:color="auto"/>
      </w:divBdr>
    </w:div>
    <w:div w:id="1156454683">
      <w:bodyDiv w:val="1"/>
      <w:marLeft w:val="0"/>
      <w:marRight w:val="0"/>
      <w:marTop w:val="0"/>
      <w:marBottom w:val="0"/>
      <w:divBdr>
        <w:top w:val="none" w:sz="0" w:space="0" w:color="auto"/>
        <w:left w:val="none" w:sz="0" w:space="0" w:color="auto"/>
        <w:bottom w:val="none" w:sz="0" w:space="0" w:color="auto"/>
        <w:right w:val="none" w:sz="0" w:space="0" w:color="auto"/>
      </w:divBdr>
    </w:div>
    <w:div w:id="1165630679">
      <w:bodyDiv w:val="1"/>
      <w:marLeft w:val="0"/>
      <w:marRight w:val="0"/>
      <w:marTop w:val="0"/>
      <w:marBottom w:val="0"/>
      <w:divBdr>
        <w:top w:val="none" w:sz="0" w:space="0" w:color="auto"/>
        <w:left w:val="none" w:sz="0" w:space="0" w:color="auto"/>
        <w:bottom w:val="none" w:sz="0" w:space="0" w:color="auto"/>
        <w:right w:val="none" w:sz="0" w:space="0" w:color="auto"/>
      </w:divBdr>
    </w:div>
    <w:div w:id="1217740204">
      <w:bodyDiv w:val="1"/>
      <w:marLeft w:val="0"/>
      <w:marRight w:val="0"/>
      <w:marTop w:val="0"/>
      <w:marBottom w:val="0"/>
      <w:divBdr>
        <w:top w:val="none" w:sz="0" w:space="0" w:color="auto"/>
        <w:left w:val="none" w:sz="0" w:space="0" w:color="auto"/>
        <w:bottom w:val="none" w:sz="0" w:space="0" w:color="auto"/>
        <w:right w:val="none" w:sz="0" w:space="0" w:color="auto"/>
      </w:divBdr>
    </w:div>
    <w:div w:id="1262110150">
      <w:bodyDiv w:val="1"/>
      <w:marLeft w:val="0"/>
      <w:marRight w:val="0"/>
      <w:marTop w:val="0"/>
      <w:marBottom w:val="0"/>
      <w:divBdr>
        <w:top w:val="none" w:sz="0" w:space="0" w:color="auto"/>
        <w:left w:val="none" w:sz="0" w:space="0" w:color="auto"/>
        <w:bottom w:val="none" w:sz="0" w:space="0" w:color="auto"/>
        <w:right w:val="none" w:sz="0" w:space="0" w:color="auto"/>
      </w:divBdr>
    </w:div>
    <w:div w:id="1301493990">
      <w:bodyDiv w:val="1"/>
      <w:marLeft w:val="0"/>
      <w:marRight w:val="0"/>
      <w:marTop w:val="0"/>
      <w:marBottom w:val="0"/>
      <w:divBdr>
        <w:top w:val="none" w:sz="0" w:space="0" w:color="auto"/>
        <w:left w:val="none" w:sz="0" w:space="0" w:color="auto"/>
        <w:bottom w:val="none" w:sz="0" w:space="0" w:color="auto"/>
        <w:right w:val="none" w:sz="0" w:space="0" w:color="auto"/>
      </w:divBdr>
    </w:div>
    <w:div w:id="1326320053">
      <w:bodyDiv w:val="1"/>
      <w:marLeft w:val="0"/>
      <w:marRight w:val="0"/>
      <w:marTop w:val="0"/>
      <w:marBottom w:val="0"/>
      <w:divBdr>
        <w:top w:val="none" w:sz="0" w:space="0" w:color="auto"/>
        <w:left w:val="none" w:sz="0" w:space="0" w:color="auto"/>
        <w:bottom w:val="none" w:sz="0" w:space="0" w:color="auto"/>
        <w:right w:val="none" w:sz="0" w:space="0" w:color="auto"/>
      </w:divBdr>
    </w:div>
    <w:div w:id="1341933577">
      <w:bodyDiv w:val="1"/>
      <w:marLeft w:val="0"/>
      <w:marRight w:val="0"/>
      <w:marTop w:val="0"/>
      <w:marBottom w:val="0"/>
      <w:divBdr>
        <w:top w:val="none" w:sz="0" w:space="0" w:color="auto"/>
        <w:left w:val="none" w:sz="0" w:space="0" w:color="auto"/>
        <w:bottom w:val="none" w:sz="0" w:space="0" w:color="auto"/>
        <w:right w:val="none" w:sz="0" w:space="0" w:color="auto"/>
      </w:divBdr>
    </w:div>
    <w:div w:id="1356617328">
      <w:bodyDiv w:val="1"/>
      <w:marLeft w:val="0"/>
      <w:marRight w:val="0"/>
      <w:marTop w:val="0"/>
      <w:marBottom w:val="0"/>
      <w:divBdr>
        <w:top w:val="none" w:sz="0" w:space="0" w:color="auto"/>
        <w:left w:val="none" w:sz="0" w:space="0" w:color="auto"/>
        <w:bottom w:val="none" w:sz="0" w:space="0" w:color="auto"/>
        <w:right w:val="none" w:sz="0" w:space="0" w:color="auto"/>
      </w:divBdr>
    </w:div>
    <w:div w:id="1371539943">
      <w:bodyDiv w:val="1"/>
      <w:marLeft w:val="0"/>
      <w:marRight w:val="0"/>
      <w:marTop w:val="0"/>
      <w:marBottom w:val="0"/>
      <w:divBdr>
        <w:top w:val="none" w:sz="0" w:space="0" w:color="auto"/>
        <w:left w:val="none" w:sz="0" w:space="0" w:color="auto"/>
        <w:bottom w:val="none" w:sz="0" w:space="0" w:color="auto"/>
        <w:right w:val="none" w:sz="0" w:space="0" w:color="auto"/>
      </w:divBdr>
    </w:div>
    <w:div w:id="1386373220">
      <w:bodyDiv w:val="1"/>
      <w:marLeft w:val="0"/>
      <w:marRight w:val="0"/>
      <w:marTop w:val="0"/>
      <w:marBottom w:val="0"/>
      <w:divBdr>
        <w:top w:val="none" w:sz="0" w:space="0" w:color="auto"/>
        <w:left w:val="none" w:sz="0" w:space="0" w:color="auto"/>
        <w:bottom w:val="none" w:sz="0" w:space="0" w:color="auto"/>
        <w:right w:val="none" w:sz="0" w:space="0" w:color="auto"/>
      </w:divBdr>
    </w:div>
    <w:div w:id="1500463506">
      <w:bodyDiv w:val="1"/>
      <w:marLeft w:val="0"/>
      <w:marRight w:val="0"/>
      <w:marTop w:val="0"/>
      <w:marBottom w:val="0"/>
      <w:divBdr>
        <w:top w:val="none" w:sz="0" w:space="0" w:color="auto"/>
        <w:left w:val="none" w:sz="0" w:space="0" w:color="auto"/>
        <w:bottom w:val="none" w:sz="0" w:space="0" w:color="auto"/>
        <w:right w:val="none" w:sz="0" w:space="0" w:color="auto"/>
      </w:divBdr>
    </w:div>
    <w:div w:id="1501116643">
      <w:bodyDiv w:val="1"/>
      <w:marLeft w:val="0"/>
      <w:marRight w:val="0"/>
      <w:marTop w:val="0"/>
      <w:marBottom w:val="0"/>
      <w:divBdr>
        <w:top w:val="none" w:sz="0" w:space="0" w:color="auto"/>
        <w:left w:val="none" w:sz="0" w:space="0" w:color="auto"/>
        <w:bottom w:val="none" w:sz="0" w:space="0" w:color="auto"/>
        <w:right w:val="none" w:sz="0" w:space="0" w:color="auto"/>
      </w:divBdr>
    </w:div>
    <w:div w:id="1540975868">
      <w:bodyDiv w:val="1"/>
      <w:marLeft w:val="0"/>
      <w:marRight w:val="0"/>
      <w:marTop w:val="0"/>
      <w:marBottom w:val="0"/>
      <w:divBdr>
        <w:top w:val="none" w:sz="0" w:space="0" w:color="auto"/>
        <w:left w:val="none" w:sz="0" w:space="0" w:color="auto"/>
        <w:bottom w:val="none" w:sz="0" w:space="0" w:color="auto"/>
        <w:right w:val="none" w:sz="0" w:space="0" w:color="auto"/>
      </w:divBdr>
    </w:div>
    <w:div w:id="1545604609">
      <w:bodyDiv w:val="1"/>
      <w:marLeft w:val="0"/>
      <w:marRight w:val="0"/>
      <w:marTop w:val="0"/>
      <w:marBottom w:val="0"/>
      <w:divBdr>
        <w:top w:val="none" w:sz="0" w:space="0" w:color="auto"/>
        <w:left w:val="none" w:sz="0" w:space="0" w:color="auto"/>
        <w:bottom w:val="none" w:sz="0" w:space="0" w:color="auto"/>
        <w:right w:val="none" w:sz="0" w:space="0" w:color="auto"/>
      </w:divBdr>
    </w:div>
    <w:div w:id="1554198587">
      <w:bodyDiv w:val="1"/>
      <w:marLeft w:val="0"/>
      <w:marRight w:val="0"/>
      <w:marTop w:val="0"/>
      <w:marBottom w:val="0"/>
      <w:divBdr>
        <w:top w:val="none" w:sz="0" w:space="0" w:color="auto"/>
        <w:left w:val="none" w:sz="0" w:space="0" w:color="auto"/>
        <w:bottom w:val="none" w:sz="0" w:space="0" w:color="auto"/>
        <w:right w:val="none" w:sz="0" w:space="0" w:color="auto"/>
      </w:divBdr>
    </w:div>
    <w:div w:id="1575773953">
      <w:bodyDiv w:val="1"/>
      <w:marLeft w:val="0"/>
      <w:marRight w:val="0"/>
      <w:marTop w:val="0"/>
      <w:marBottom w:val="0"/>
      <w:divBdr>
        <w:top w:val="none" w:sz="0" w:space="0" w:color="auto"/>
        <w:left w:val="none" w:sz="0" w:space="0" w:color="auto"/>
        <w:bottom w:val="none" w:sz="0" w:space="0" w:color="auto"/>
        <w:right w:val="none" w:sz="0" w:space="0" w:color="auto"/>
      </w:divBdr>
    </w:div>
    <w:div w:id="1581404084">
      <w:bodyDiv w:val="1"/>
      <w:marLeft w:val="0"/>
      <w:marRight w:val="0"/>
      <w:marTop w:val="0"/>
      <w:marBottom w:val="0"/>
      <w:divBdr>
        <w:top w:val="none" w:sz="0" w:space="0" w:color="auto"/>
        <w:left w:val="none" w:sz="0" w:space="0" w:color="auto"/>
        <w:bottom w:val="none" w:sz="0" w:space="0" w:color="auto"/>
        <w:right w:val="none" w:sz="0" w:space="0" w:color="auto"/>
      </w:divBdr>
    </w:div>
    <w:div w:id="1584685996">
      <w:bodyDiv w:val="1"/>
      <w:marLeft w:val="0"/>
      <w:marRight w:val="0"/>
      <w:marTop w:val="0"/>
      <w:marBottom w:val="0"/>
      <w:divBdr>
        <w:top w:val="none" w:sz="0" w:space="0" w:color="auto"/>
        <w:left w:val="none" w:sz="0" w:space="0" w:color="auto"/>
        <w:bottom w:val="none" w:sz="0" w:space="0" w:color="auto"/>
        <w:right w:val="none" w:sz="0" w:space="0" w:color="auto"/>
      </w:divBdr>
    </w:div>
    <w:div w:id="1593122976">
      <w:bodyDiv w:val="1"/>
      <w:marLeft w:val="0"/>
      <w:marRight w:val="0"/>
      <w:marTop w:val="0"/>
      <w:marBottom w:val="0"/>
      <w:divBdr>
        <w:top w:val="none" w:sz="0" w:space="0" w:color="auto"/>
        <w:left w:val="none" w:sz="0" w:space="0" w:color="auto"/>
        <w:bottom w:val="none" w:sz="0" w:space="0" w:color="auto"/>
        <w:right w:val="none" w:sz="0" w:space="0" w:color="auto"/>
      </w:divBdr>
    </w:div>
    <w:div w:id="1622687838">
      <w:bodyDiv w:val="1"/>
      <w:marLeft w:val="0"/>
      <w:marRight w:val="0"/>
      <w:marTop w:val="0"/>
      <w:marBottom w:val="0"/>
      <w:divBdr>
        <w:top w:val="none" w:sz="0" w:space="0" w:color="auto"/>
        <w:left w:val="none" w:sz="0" w:space="0" w:color="auto"/>
        <w:bottom w:val="none" w:sz="0" w:space="0" w:color="auto"/>
        <w:right w:val="none" w:sz="0" w:space="0" w:color="auto"/>
      </w:divBdr>
    </w:div>
    <w:div w:id="1648246630">
      <w:bodyDiv w:val="1"/>
      <w:marLeft w:val="0"/>
      <w:marRight w:val="0"/>
      <w:marTop w:val="0"/>
      <w:marBottom w:val="0"/>
      <w:divBdr>
        <w:top w:val="none" w:sz="0" w:space="0" w:color="auto"/>
        <w:left w:val="none" w:sz="0" w:space="0" w:color="auto"/>
        <w:bottom w:val="none" w:sz="0" w:space="0" w:color="auto"/>
        <w:right w:val="none" w:sz="0" w:space="0" w:color="auto"/>
      </w:divBdr>
    </w:div>
    <w:div w:id="1690644793">
      <w:bodyDiv w:val="1"/>
      <w:marLeft w:val="0"/>
      <w:marRight w:val="0"/>
      <w:marTop w:val="0"/>
      <w:marBottom w:val="0"/>
      <w:divBdr>
        <w:top w:val="none" w:sz="0" w:space="0" w:color="auto"/>
        <w:left w:val="none" w:sz="0" w:space="0" w:color="auto"/>
        <w:bottom w:val="none" w:sz="0" w:space="0" w:color="auto"/>
        <w:right w:val="none" w:sz="0" w:space="0" w:color="auto"/>
      </w:divBdr>
    </w:div>
    <w:div w:id="1693264239">
      <w:bodyDiv w:val="1"/>
      <w:marLeft w:val="0"/>
      <w:marRight w:val="0"/>
      <w:marTop w:val="0"/>
      <w:marBottom w:val="0"/>
      <w:divBdr>
        <w:top w:val="none" w:sz="0" w:space="0" w:color="auto"/>
        <w:left w:val="none" w:sz="0" w:space="0" w:color="auto"/>
        <w:bottom w:val="none" w:sz="0" w:space="0" w:color="auto"/>
        <w:right w:val="none" w:sz="0" w:space="0" w:color="auto"/>
      </w:divBdr>
    </w:div>
    <w:div w:id="1700550574">
      <w:bodyDiv w:val="1"/>
      <w:marLeft w:val="0"/>
      <w:marRight w:val="0"/>
      <w:marTop w:val="0"/>
      <w:marBottom w:val="0"/>
      <w:divBdr>
        <w:top w:val="none" w:sz="0" w:space="0" w:color="auto"/>
        <w:left w:val="none" w:sz="0" w:space="0" w:color="auto"/>
        <w:bottom w:val="none" w:sz="0" w:space="0" w:color="auto"/>
        <w:right w:val="none" w:sz="0" w:space="0" w:color="auto"/>
      </w:divBdr>
    </w:div>
    <w:div w:id="1754626526">
      <w:bodyDiv w:val="1"/>
      <w:marLeft w:val="0"/>
      <w:marRight w:val="0"/>
      <w:marTop w:val="0"/>
      <w:marBottom w:val="0"/>
      <w:divBdr>
        <w:top w:val="none" w:sz="0" w:space="0" w:color="auto"/>
        <w:left w:val="none" w:sz="0" w:space="0" w:color="auto"/>
        <w:bottom w:val="none" w:sz="0" w:space="0" w:color="auto"/>
        <w:right w:val="none" w:sz="0" w:space="0" w:color="auto"/>
      </w:divBdr>
    </w:div>
    <w:div w:id="1764645360">
      <w:bodyDiv w:val="1"/>
      <w:marLeft w:val="0"/>
      <w:marRight w:val="0"/>
      <w:marTop w:val="0"/>
      <w:marBottom w:val="0"/>
      <w:divBdr>
        <w:top w:val="none" w:sz="0" w:space="0" w:color="auto"/>
        <w:left w:val="none" w:sz="0" w:space="0" w:color="auto"/>
        <w:bottom w:val="none" w:sz="0" w:space="0" w:color="auto"/>
        <w:right w:val="none" w:sz="0" w:space="0" w:color="auto"/>
      </w:divBdr>
    </w:div>
    <w:div w:id="1807624423">
      <w:bodyDiv w:val="1"/>
      <w:marLeft w:val="0"/>
      <w:marRight w:val="0"/>
      <w:marTop w:val="0"/>
      <w:marBottom w:val="0"/>
      <w:divBdr>
        <w:top w:val="none" w:sz="0" w:space="0" w:color="auto"/>
        <w:left w:val="none" w:sz="0" w:space="0" w:color="auto"/>
        <w:bottom w:val="none" w:sz="0" w:space="0" w:color="auto"/>
        <w:right w:val="none" w:sz="0" w:space="0" w:color="auto"/>
      </w:divBdr>
    </w:div>
    <w:div w:id="1835489746">
      <w:bodyDiv w:val="1"/>
      <w:marLeft w:val="0"/>
      <w:marRight w:val="0"/>
      <w:marTop w:val="0"/>
      <w:marBottom w:val="0"/>
      <w:divBdr>
        <w:top w:val="none" w:sz="0" w:space="0" w:color="auto"/>
        <w:left w:val="none" w:sz="0" w:space="0" w:color="auto"/>
        <w:bottom w:val="none" w:sz="0" w:space="0" w:color="auto"/>
        <w:right w:val="none" w:sz="0" w:space="0" w:color="auto"/>
      </w:divBdr>
    </w:div>
    <w:div w:id="1843735367">
      <w:bodyDiv w:val="1"/>
      <w:marLeft w:val="0"/>
      <w:marRight w:val="0"/>
      <w:marTop w:val="0"/>
      <w:marBottom w:val="0"/>
      <w:divBdr>
        <w:top w:val="none" w:sz="0" w:space="0" w:color="auto"/>
        <w:left w:val="none" w:sz="0" w:space="0" w:color="auto"/>
        <w:bottom w:val="none" w:sz="0" w:space="0" w:color="auto"/>
        <w:right w:val="none" w:sz="0" w:space="0" w:color="auto"/>
      </w:divBdr>
    </w:div>
    <w:div w:id="1883250847">
      <w:bodyDiv w:val="1"/>
      <w:marLeft w:val="0"/>
      <w:marRight w:val="0"/>
      <w:marTop w:val="0"/>
      <w:marBottom w:val="0"/>
      <w:divBdr>
        <w:top w:val="none" w:sz="0" w:space="0" w:color="auto"/>
        <w:left w:val="none" w:sz="0" w:space="0" w:color="auto"/>
        <w:bottom w:val="none" w:sz="0" w:space="0" w:color="auto"/>
        <w:right w:val="none" w:sz="0" w:space="0" w:color="auto"/>
      </w:divBdr>
    </w:div>
    <w:div w:id="1998802905">
      <w:bodyDiv w:val="1"/>
      <w:marLeft w:val="0"/>
      <w:marRight w:val="0"/>
      <w:marTop w:val="0"/>
      <w:marBottom w:val="0"/>
      <w:divBdr>
        <w:top w:val="none" w:sz="0" w:space="0" w:color="auto"/>
        <w:left w:val="none" w:sz="0" w:space="0" w:color="auto"/>
        <w:bottom w:val="none" w:sz="0" w:space="0" w:color="auto"/>
        <w:right w:val="none" w:sz="0" w:space="0" w:color="auto"/>
      </w:divBdr>
    </w:div>
    <w:div w:id="2000569595">
      <w:bodyDiv w:val="1"/>
      <w:marLeft w:val="0"/>
      <w:marRight w:val="0"/>
      <w:marTop w:val="0"/>
      <w:marBottom w:val="0"/>
      <w:divBdr>
        <w:top w:val="none" w:sz="0" w:space="0" w:color="auto"/>
        <w:left w:val="none" w:sz="0" w:space="0" w:color="auto"/>
        <w:bottom w:val="none" w:sz="0" w:space="0" w:color="auto"/>
        <w:right w:val="none" w:sz="0" w:space="0" w:color="auto"/>
      </w:divBdr>
    </w:div>
    <w:div w:id="2014719686">
      <w:bodyDiv w:val="1"/>
      <w:marLeft w:val="0"/>
      <w:marRight w:val="0"/>
      <w:marTop w:val="0"/>
      <w:marBottom w:val="0"/>
      <w:divBdr>
        <w:top w:val="none" w:sz="0" w:space="0" w:color="auto"/>
        <w:left w:val="none" w:sz="0" w:space="0" w:color="auto"/>
        <w:bottom w:val="none" w:sz="0" w:space="0" w:color="auto"/>
        <w:right w:val="none" w:sz="0" w:space="0" w:color="auto"/>
      </w:divBdr>
    </w:div>
    <w:div w:id="2042631790">
      <w:bodyDiv w:val="1"/>
      <w:marLeft w:val="0"/>
      <w:marRight w:val="0"/>
      <w:marTop w:val="0"/>
      <w:marBottom w:val="0"/>
      <w:divBdr>
        <w:top w:val="none" w:sz="0" w:space="0" w:color="auto"/>
        <w:left w:val="none" w:sz="0" w:space="0" w:color="auto"/>
        <w:bottom w:val="none" w:sz="0" w:space="0" w:color="auto"/>
        <w:right w:val="none" w:sz="0" w:space="0" w:color="auto"/>
      </w:divBdr>
    </w:div>
    <w:div w:id="2063093961">
      <w:bodyDiv w:val="1"/>
      <w:marLeft w:val="0"/>
      <w:marRight w:val="0"/>
      <w:marTop w:val="0"/>
      <w:marBottom w:val="0"/>
      <w:divBdr>
        <w:top w:val="none" w:sz="0" w:space="0" w:color="auto"/>
        <w:left w:val="none" w:sz="0" w:space="0" w:color="auto"/>
        <w:bottom w:val="none" w:sz="0" w:space="0" w:color="auto"/>
        <w:right w:val="none" w:sz="0" w:space="0" w:color="auto"/>
      </w:divBdr>
    </w:div>
    <w:div w:id="2064592527">
      <w:bodyDiv w:val="1"/>
      <w:marLeft w:val="0"/>
      <w:marRight w:val="0"/>
      <w:marTop w:val="0"/>
      <w:marBottom w:val="0"/>
      <w:divBdr>
        <w:top w:val="none" w:sz="0" w:space="0" w:color="auto"/>
        <w:left w:val="none" w:sz="0" w:space="0" w:color="auto"/>
        <w:bottom w:val="none" w:sz="0" w:space="0" w:color="auto"/>
        <w:right w:val="none" w:sz="0" w:space="0" w:color="auto"/>
      </w:divBdr>
    </w:div>
    <w:div w:id="2094817711">
      <w:bodyDiv w:val="1"/>
      <w:marLeft w:val="0"/>
      <w:marRight w:val="0"/>
      <w:marTop w:val="0"/>
      <w:marBottom w:val="0"/>
      <w:divBdr>
        <w:top w:val="none" w:sz="0" w:space="0" w:color="auto"/>
        <w:left w:val="none" w:sz="0" w:space="0" w:color="auto"/>
        <w:bottom w:val="none" w:sz="0" w:space="0" w:color="auto"/>
        <w:right w:val="none" w:sz="0" w:space="0" w:color="auto"/>
      </w:divBdr>
    </w:div>
    <w:div w:id="212187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1&#12288;&#21512;&#35336;&#29305;&#27530;&#20986;&#29983;&#29575;&#12398;&#25512;&#31227;&#12304;&#22823;&#38442;&#24220;&#12539;&#20840;&#22269;&#1230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2&#12288;&#39640;&#40802;&#21270;&#29575;&#12304;&#22823;&#38442;&#24220;&#12305;.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3&#12288;&#23436;&#20840;&#22833;&#26989;&#29575;&#12398;&#25512;&#31227;&#12304;&#22823;&#38442;&#24220;&#12539;&#20840;&#22269;&#12305;.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3"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4&#12288;&#38750;&#27491;&#35215;&#38599;&#29992;&#21172;&#20685;&#32773;&#12398;&#21106;&#21512;&#12304;&#22823;&#38442;&#24220;&#12539;&#20840;&#22269;&#12305;.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sz="1100"/>
              <a:t>■図表</a:t>
            </a:r>
            <a:r>
              <a:rPr lang="en-US" sz="1100"/>
              <a:t>1</a:t>
            </a:r>
            <a:r>
              <a:rPr lang="ja-JP" sz="1100"/>
              <a:t>　合計特殊出生率の推移</a:t>
            </a:r>
            <a:r>
              <a:rPr lang="en-US" sz="1100"/>
              <a:t>【</a:t>
            </a:r>
            <a:r>
              <a:rPr lang="ja-JP" sz="1100"/>
              <a:t>大阪府</a:t>
            </a:r>
            <a:r>
              <a:rPr lang="ja-JP" altLang="en-US" sz="1100"/>
              <a:t>・全国</a:t>
            </a:r>
            <a:r>
              <a:rPr lang="en-US" sz="1100"/>
              <a:t>】</a:t>
            </a:r>
            <a:endParaRPr lang="ja-JP" sz="1100"/>
          </a:p>
        </c:rich>
      </c:tx>
      <c:layout>
        <c:manualLayout>
          <c:xMode val="edge"/>
          <c:yMode val="edge"/>
          <c:x val="2.7841929689504729E-2"/>
          <c:y val="4.1666666666666664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autoTitleDeleted val="0"/>
    <c:plotArea>
      <c:layout>
        <c:manualLayout>
          <c:layoutTarget val="inner"/>
          <c:xMode val="edge"/>
          <c:yMode val="edge"/>
          <c:x val="0.12485830358904454"/>
          <c:y val="0.17760169777266507"/>
          <c:w val="0.7793969233344693"/>
          <c:h val="0.56092643646244467"/>
        </c:manualLayout>
      </c:layout>
      <c:lineChart>
        <c:grouping val="standard"/>
        <c:varyColors val="0"/>
        <c:ser>
          <c:idx val="0"/>
          <c:order val="0"/>
          <c:tx>
            <c:strRef>
              <c:f>Sheet1!$A$4</c:f>
              <c:strCache>
                <c:ptCount val="1"/>
                <c:pt idx="0">
                  <c:v>全国</c:v>
                </c:pt>
              </c:strCache>
            </c:strRef>
          </c:tx>
          <c:spPr>
            <a:ln w="28575" cap="rnd">
              <a:solidFill>
                <a:schemeClr val="accent1"/>
              </a:solidFill>
              <a:round/>
            </a:ln>
            <a:effectLst/>
          </c:spPr>
          <c:marker>
            <c:symbol val="square"/>
            <c:size val="7"/>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Sheet1!$B$3:$G$3</c:f>
              <c:strCache>
                <c:ptCount val="6"/>
                <c:pt idx="0">
                  <c:v>R1</c:v>
                </c:pt>
                <c:pt idx="1">
                  <c:v>R2</c:v>
                </c:pt>
                <c:pt idx="2">
                  <c:v>R3</c:v>
                </c:pt>
                <c:pt idx="3">
                  <c:v>R4</c:v>
                </c:pt>
                <c:pt idx="4">
                  <c:v>R5</c:v>
                </c:pt>
                <c:pt idx="5">
                  <c:v>R6</c:v>
                </c:pt>
              </c:strCache>
            </c:strRef>
          </c:cat>
          <c:val>
            <c:numRef>
              <c:f>Sheet1!$B$4:$G$4</c:f>
              <c:numCache>
                <c:formatCode>0.00_ </c:formatCode>
                <c:ptCount val="6"/>
                <c:pt idx="0">
                  <c:v>1.36</c:v>
                </c:pt>
                <c:pt idx="1">
                  <c:v>1.33</c:v>
                </c:pt>
                <c:pt idx="2">
                  <c:v>1.3</c:v>
                </c:pt>
                <c:pt idx="3">
                  <c:v>1.26</c:v>
                </c:pt>
                <c:pt idx="4">
                  <c:v>1.2</c:v>
                </c:pt>
                <c:pt idx="5">
                  <c:v>1.1499999999999999</c:v>
                </c:pt>
              </c:numCache>
            </c:numRef>
          </c:val>
          <c:smooth val="0"/>
          <c:extLst>
            <c:ext xmlns:c16="http://schemas.microsoft.com/office/drawing/2014/chart" uri="{C3380CC4-5D6E-409C-BE32-E72D297353CC}">
              <c16:uniqueId val="{00000000-6B3C-4712-9E3B-F8A5D9FD2DC1}"/>
            </c:ext>
          </c:extLst>
        </c:ser>
        <c:ser>
          <c:idx val="1"/>
          <c:order val="1"/>
          <c:tx>
            <c:strRef>
              <c:f>Sheet1!$A$5</c:f>
              <c:strCache>
                <c:ptCount val="1"/>
                <c:pt idx="0">
                  <c:v>大阪府</c:v>
                </c:pt>
              </c:strCache>
            </c:strRef>
          </c:tx>
          <c:spPr>
            <a:ln w="28575" cap="rnd">
              <a:solidFill>
                <a:schemeClr val="accent2"/>
              </a:solidFill>
              <a:round/>
            </a:ln>
            <a:effectLst/>
          </c:spPr>
          <c:marker>
            <c:symbol val="circle"/>
            <c:size val="7"/>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Sheet1!$B$3:$G$3</c:f>
              <c:strCache>
                <c:ptCount val="6"/>
                <c:pt idx="0">
                  <c:v>R1</c:v>
                </c:pt>
                <c:pt idx="1">
                  <c:v>R2</c:v>
                </c:pt>
                <c:pt idx="2">
                  <c:v>R3</c:v>
                </c:pt>
                <c:pt idx="3">
                  <c:v>R4</c:v>
                </c:pt>
                <c:pt idx="4">
                  <c:v>R5</c:v>
                </c:pt>
                <c:pt idx="5">
                  <c:v>R6</c:v>
                </c:pt>
              </c:strCache>
            </c:strRef>
          </c:cat>
          <c:val>
            <c:numRef>
              <c:f>Sheet1!$B$5:$G$5</c:f>
              <c:numCache>
                <c:formatCode>0.00_ </c:formatCode>
                <c:ptCount val="6"/>
                <c:pt idx="0">
                  <c:v>1.31</c:v>
                </c:pt>
                <c:pt idx="1">
                  <c:v>1.31</c:v>
                </c:pt>
                <c:pt idx="2">
                  <c:v>1.27</c:v>
                </c:pt>
                <c:pt idx="3">
                  <c:v>1.22</c:v>
                </c:pt>
                <c:pt idx="4">
                  <c:v>1.19</c:v>
                </c:pt>
                <c:pt idx="5">
                  <c:v>1.1399999999999999</c:v>
                </c:pt>
              </c:numCache>
            </c:numRef>
          </c:val>
          <c:smooth val="0"/>
          <c:extLst>
            <c:ext xmlns:c16="http://schemas.microsoft.com/office/drawing/2014/chart" uri="{C3380CC4-5D6E-409C-BE32-E72D297353CC}">
              <c16:uniqueId val="{00000001-6B3C-4712-9E3B-F8A5D9FD2DC1}"/>
            </c:ext>
          </c:extLst>
        </c:ser>
        <c:dLbls>
          <c:showLegendKey val="0"/>
          <c:showVal val="0"/>
          <c:showCatName val="0"/>
          <c:showSerName val="0"/>
          <c:showPercent val="0"/>
          <c:showBubbleSize val="0"/>
        </c:dLbls>
        <c:marker val="1"/>
        <c:smooth val="0"/>
        <c:axId val="283351839"/>
        <c:axId val="283350591"/>
      </c:lineChart>
      <c:catAx>
        <c:axId val="283351839"/>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sz="900"/>
                  <a:t>資料出所：厚生労働省「人口動態統計」</a:t>
                </a:r>
              </a:p>
            </c:rich>
          </c:tx>
          <c:layout>
            <c:manualLayout>
              <c:xMode val="edge"/>
              <c:yMode val="edge"/>
              <c:x val="0.69137385731111634"/>
              <c:y val="0.9074075910536372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0591"/>
        <c:crosses val="autoZero"/>
        <c:auto val="1"/>
        <c:lblAlgn val="ctr"/>
        <c:lblOffset val="100"/>
        <c:noMultiLvlLbl val="0"/>
      </c:catAx>
      <c:valAx>
        <c:axId val="283350591"/>
        <c:scaling>
          <c:orientation val="minMax"/>
          <c:min val="1.1000000000000001"/>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1839"/>
        <c:crosses val="autoZero"/>
        <c:crossBetween val="between"/>
      </c:valAx>
      <c:spPr>
        <a:noFill/>
        <a:ln>
          <a:noFill/>
        </a:ln>
        <a:effectLst/>
      </c:spPr>
    </c:plotArea>
    <c:legend>
      <c:legendPos val="r"/>
      <c:layout>
        <c:manualLayout>
          <c:xMode val="edge"/>
          <c:yMode val="edge"/>
          <c:x val="0.2586143346546374"/>
          <c:y val="0.81650601294485547"/>
          <c:w val="0.48755452912496794"/>
          <c:h val="9.606590842811313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prstDash val="sysDash"/>
      <a:round/>
    </a:ln>
    <a:effectLst/>
  </c:spPr>
  <c:txPr>
    <a:bodyPr/>
    <a:lstStyle/>
    <a:p>
      <a:pPr>
        <a:defRPr>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sz="1100"/>
              <a:t>■図表</a:t>
            </a:r>
            <a:r>
              <a:rPr lang="en-US" sz="1100"/>
              <a:t>2</a:t>
            </a:r>
            <a:r>
              <a:rPr lang="ja-JP" sz="1100"/>
              <a:t>　高齢化率</a:t>
            </a:r>
            <a:r>
              <a:rPr lang="en-US" sz="1100"/>
              <a:t>【</a:t>
            </a:r>
            <a:r>
              <a:rPr lang="ja-JP" sz="1100"/>
              <a:t>大阪府</a:t>
            </a:r>
            <a:r>
              <a:rPr lang="en-US" sz="1100"/>
              <a:t>】</a:t>
            </a:r>
            <a:endParaRPr lang="ja-JP" sz="1100"/>
          </a:p>
        </c:rich>
      </c:tx>
      <c:layout>
        <c:manualLayout>
          <c:xMode val="edge"/>
          <c:yMode val="edge"/>
          <c:x val="2.1517996870109544E-2"/>
          <c:y val="2.0244384619017737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autoTitleDeleted val="0"/>
    <c:plotArea>
      <c:layout>
        <c:manualLayout>
          <c:layoutTarget val="inner"/>
          <c:xMode val="edge"/>
          <c:yMode val="edge"/>
          <c:x val="0.13640823506216654"/>
          <c:y val="0.21101451328866669"/>
          <c:w val="0.71014626692790161"/>
          <c:h val="0.49778151124425635"/>
        </c:manualLayout>
      </c:layout>
      <c:lineChart>
        <c:grouping val="standard"/>
        <c:varyColors val="0"/>
        <c:ser>
          <c:idx val="0"/>
          <c:order val="0"/>
          <c:tx>
            <c:strRef>
              <c:f>Sheet1!$A$3</c:f>
              <c:strCache>
                <c:ptCount val="1"/>
                <c:pt idx="0">
                  <c:v>実績</c:v>
                </c:pt>
              </c:strCache>
            </c:strRef>
          </c:tx>
          <c:spPr>
            <a:ln w="28575" cap="rnd">
              <a:solidFill>
                <a:schemeClr val="accent1"/>
              </a:solidFill>
              <a:round/>
            </a:ln>
            <a:effectLst/>
          </c:spPr>
          <c:marker>
            <c:symbol val="square"/>
            <c:size val="7"/>
            <c:spPr>
              <a:solidFill>
                <a:schemeClr val="accent1"/>
              </a:solidFill>
              <a:ln w="9525">
                <a:solidFill>
                  <a:schemeClr val="accent1"/>
                </a:solidFill>
              </a:ln>
              <a:effectLst/>
            </c:spPr>
          </c:marker>
          <c:dLbls>
            <c:dLbl>
              <c:idx val="7"/>
              <c:layout>
                <c:manualLayout>
                  <c:x val="-3.8901333164256618E-2"/>
                  <c:y val="-6.9910219640440585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5.1141699986435245E-2"/>
                      <c:h val="8.1341192000122797E-2"/>
                    </c:manualLayout>
                  </c15:layout>
                </c:ext>
                <c:ext xmlns:c16="http://schemas.microsoft.com/office/drawing/2014/chart" uri="{C3380CC4-5D6E-409C-BE32-E72D297353CC}">
                  <c16:uniqueId val="{00000000-7F4A-4C3E-A0FD-FFAF8B28853F}"/>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strRef>
              <c:f>Sheet1!$B$2:$N$2</c:f>
              <c:strCache>
                <c:ptCount val="13"/>
                <c:pt idx="0">
                  <c:v>1980年</c:v>
                </c:pt>
                <c:pt idx="1">
                  <c:v>1985年</c:v>
                </c:pt>
                <c:pt idx="2">
                  <c:v>1990年</c:v>
                </c:pt>
                <c:pt idx="3">
                  <c:v>1995年</c:v>
                </c:pt>
                <c:pt idx="4">
                  <c:v>2000年</c:v>
                </c:pt>
                <c:pt idx="5">
                  <c:v>2005年</c:v>
                </c:pt>
                <c:pt idx="6">
                  <c:v>2010年</c:v>
                </c:pt>
                <c:pt idx="7">
                  <c:v>2015年</c:v>
                </c:pt>
                <c:pt idx="8">
                  <c:v>2020年</c:v>
                </c:pt>
                <c:pt idx="9">
                  <c:v>2025年</c:v>
                </c:pt>
                <c:pt idx="10">
                  <c:v>2030年</c:v>
                </c:pt>
                <c:pt idx="11">
                  <c:v>2035年</c:v>
                </c:pt>
                <c:pt idx="12">
                  <c:v>2040年</c:v>
                </c:pt>
              </c:strCache>
            </c:strRef>
          </c:cat>
          <c:val>
            <c:numRef>
              <c:f>Sheet1!$B$3:$N$3</c:f>
              <c:numCache>
                <c:formatCode>0.0_ </c:formatCode>
                <c:ptCount val="13"/>
                <c:pt idx="0">
                  <c:v>7.2</c:v>
                </c:pt>
                <c:pt idx="1">
                  <c:v>8.3000000000000007</c:v>
                </c:pt>
                <c:pt idx="2">
                  <c:v>9.6999999999999993</c:v>
                </c:pt>
                <c:pt idx="3">
                  <c:v>11.9</c:v>
                </c:pt>
                <c:pt idx="4">
                  <c:v>14.9</c:v>
                </c:pt>
                <c:pt idx="5">
                  <c:v>18.5</c:v>
                </c:pt>
                <c:pt idx="6">
                  <c:v>22.1</c:v>
                </c:pt>
                <c:pt idx="7">
                  <c:v>26.2</c:v>
                </c:pt>
                <c:pt idx="8">
                  <c:v>27.6</c:v>
                </c:pt>
              </c:numCache>
            </c:numRef>
          </c:val>
          <c:smooth val="0"/>
          <c:extLst>
            <c:ext xmlns:c16="http://schemas.microsoft.com/office/drawing/2014/chart" uri="{C3380CC4-5D6E-409C-BE32-E72D297353CC}">
              <c16:uniqueId val="{00000001-7F4A-4C3E-A0FD-FFAF8B28853F}"/>
            </c:ext>
          </c:extLst>
        </c:ser>
        <c:ser>
          <c:idx val="1"/>
          <c:order val="1"/>
          <c:tx>
            <c:strRef>
              <c:f>Sheet1!$A$4</c:f>
              <c:strCache>
                <c:ptCount val="1"/>
                <c:pt idx="0">
                  <c:v>推計</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Pt>
            <c:idx val="9"/>
            <c:marker>
              <c:symbol val="circle"/>
              <c:size val="7"/>
              <c:spPr>
                <a:solidFill>
                  <a:schemeClr val="accent2"/>
                </a:solidFill>
                <a:ln w="9525">
                  <a:solidFill>
                    <a:schemeClr val="accent2"/>
                  </a:solidFill>
                </a:ln>
                <a:effectLst/>
              </c:spPr>
            </c:marker>
            <c:bubble3D val="0"/>
            <c:spPr>
              <a:ln w="28575" cap="rnd">
                <a:solidFill>
                  <a:schemeClr val="accent2"/>
                </a:solidFill>
                <a:prstDash val="sysDash"/>
                <a:round/>
              </a:ln>
              <a:effectLst/>
            </c:spPr>
            <c:extLst>
              <c:ext xmlns:c16="http://schemas.microsoft.com/office/drawing/2014/chart" uri="{C3380CC4-5D6E-409C-BE32-E72D297353CC}">
                <c16:uniqueId val="{00000003-7F4A-4C3E-A0FD-FFAF8B28853F}"/>
              </c:ext>
            </c:extLst>
          </c:dPt>
          <c:dPt>
            <c:idx val="10"/>
            <c:marker>
              <c:symbol val="circle"/>
              <c:size val="7"/>
              <c:spPr>
                <a:solidFill>
                  <a:schemeClr val="accent2"/>
                </a:solidFill>
                <a:ln w="9525">
                  <a:solidFill>
                    <a:schemeClr val="accent2"/>
                  </a:solidFill>
                </a:ln>
                <a:effectLst/>
              </c:spPr>
            </c:marker>
            <c:bubble3D val="0"/>
            <c:spPr>
              <a:ln w="28575" cap="rnd">
                <a:solidFill>
                  <a:schemeClr val="accent2"/>
                </a:solidFill>
                <a:prstDash val="sysDash"/>
                <a:round/>
              </a:ln>
              <a:effectLst/>
            </c:spPr>
            <c:extLst>
              <c:ext xmlns:c16="http://schemas.microsoft.com/office/drawing/2014/chart" uri="{C3380CC4-5D6E-409C-BE32-E72D297353CC}">
                <c16:uniqueId val="{00000005-7F4A-4C3E-A0FD-FFAF8B28853F}"/>
              </c:ext>
            </c:extLst>
          </c:dPt>
          <c:dPt>
            <c:idx val="11"/>
            <c:marker>
              <c:symbol val="circle"/>
              <c:size val="7"/>
              <c:spPr>
                <a:solidFill>
                  <a:schemeClr val="accent2"/>
                </a:solidFill>
                <a:ln w="9525">
                  <a:solidFill>
                    <a:schemeClr val="accent2"/>
                  </a:solidFill>
                </a:ln>
                <a:effectLst/>
              </c:spPr>
            </c:marker>
            <c:bubble3D val="0"/>
            <c:spPr>
              <a:ln w="28575" cap="rnd">
                <a:solidFill>
                  <a:schemeClr val="accent2"/>
                </a:solidFill>
                <a:prstDash val="sysDash"/>
                <a:round/>
              </a:ln>
              <a:effectLst/>
            </c:spPr>
            <c:extLst>
              <c:ext xmlns:c16="http://schemas.microsoft.com/office/drawing/2014/chart" uri="{C3380CC4-5D6E-409C-BE32-E72D297353CC}">
                <c16:uniqueId val="{00000007-7F4A-4C3E-A0FD-FFAF8B28853F}"/>
              </c:ext>
            </c:extLst>
          </c:dPt>
          <c:dPt>
            <c:idx val="12"/>
            <c:marker>
              <c:symbol val="circle"/>
              <c:size val="7"/>
              <c:spPr>
                <a:solidFill>
                  <a:schemeClr val="accent2"/>
                </a:solidFill>
                <a:ln w="9525">
                  <a:solidFill>
                    <a:schemeClr val="accent2"/>
                  </a:solidFill>
                </a:ln>
                <a:effectLst/>
              </c:spPr>
            </c:marker>
            <c:bubble3D val="0"/>
            <c:spPr>
              <a:ln w="28575" cap="rnd">
                <a:solidFill>
                  <a:schemeClr val="accent2"/>
                </a:solidFill>
                <a:prstDash val="sysDash"/>
                <a:round/>
              </a:ln>
              <a:effectLst/>
            </c:spPr>
            <c:extLst>
              <c:ext xmlns:c16="http://schemas.microsoft.com/office/drawing/2014/chart" uri="{C3380CC4-5D6E-409C-BE32-E72D297353CC}">
                <c16:uniqueId val="{00000009-7F4A-4C3E-A0FD-FFAF8B28853F}"/>
              </c:ext>
            </c:extLst>
          </c:dPt>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Sheet1!$B$2:$N$2</c:f>
              <c:strCache>
                <c:ptCount val="13"/>
                <c:pt idx="0">
                  <c:v>1980年</c:v>
                </c:pt>
                <c:pt idx="1">
                  <c:v>1985年</c:v>
                </c:pt>
                <c:pt idx="2">
                  <c:v>1990年</c:v>
                </c:pt>
                <c:pt idx="3">
                  <c:v>1995年</c:v>
                </c:pt>
                <c:pt idx="4">
                  <c:v>2000年</c:v>
                </c:pt>
                <c:pt idx="5">
                  <c:v>2005年</c:v>
                </c:pt>
                <c:pt idx="6">
                  <c:v>2010年</c:v>
                </c:pt>
                <c:pt idx="7">
                  <c:v>2015年</c:v>
                </c:pt>
                <c:pt idx="8">
                  <c:v>2020年</c:v>
                </c:pt>
                <c:pt idx="9">
                  <c:v>2025年</c:v>
                </c:pt>
                <c:pt idx="10">
                  <c:v>2030年</c:v>
                </c:pt>
                <c:pt idx="11">
                  <c:v>2035年</c:v>
                </c:pt>
                <c:pt idx="12">
                  <c:v>2040年</c:v>
                </c:pt>
              </c:strCache>
            </c:strRef>
          </c:cat>
          <c:val>
            <c:numRef>
              <c:f>Sheet1!$B$4:$N$4</c:f>
              <c:numCache>
                <c:formatCode>General</c:formatCode>
                <c:ptCount val="13"/>
                <c:pt idx="9" formatCode="0.0_ ">
                  <c:v>28.1</c:v>
                </c:pt>
                <c:pt idx="10" formatCode="0.0_ ">
                  <c:v>29.2</c:v>
                </c:pt>
                <c:pt idx="11" formatCode="0.0_ ">
                  <c:v>31.2</c:v>
                </c:pt>
                <c:pt idx="12" formatCode="0.0_ ">
                  <c:v>34.200000000000003</c:v>
                </c:pt>
              </c:numCache>
            </c:numRef>
          </c:val>
          <c:smooth val="0"/>
          <c:extLst>
            <c:ext xmlns:c16="http://schemas.microsoft.com/office/drawing/2014/chart" uri="{C3380CC4-5D6E-409C-BE32-E72D297353CC}">
              <c16:uniqueId val="{0000000A-7F4A-4C3E-A0FD-FFAF8B28853F}"/>
            </c:ext>
          </c:extLst>
        </c:ser>
        <c:dLbls>
          <c:showLegendKey val="0"/>
          <c:showVal val="0"/>
          <c:showCatName val="0"/>
          <c:showSerName val="0"/>
          <c:showPercent val="0"/>
          <c:showBubbleSize val="0"/>
        </c:dLbls>
        <c:marker val="1"/>
        <c:smooth val="0"/>
        <c:axId val="283351839"/>
        <c:axId val="283350591"/>
      </c:lineChart>
      <c:catAx>
        <c:axId val="283351839"/>
        <c:scaling>
          <c:orientation val="minMax"/>
        </c:scaling>
        <c:delete val="0"/>
        <c:axPos val="b"/>
        <c:title>
          <c:tx>
            <c:rich>
              <a:bodyPr rot="0" spcFirstLastPara="1" vertOverflow="ellipsis" vert="horz" wrap="square" anchor="ctr" anchorCtr="1"/>
              <a:lstStyle/>
              <a:p>
                <a:pPr algn="l">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sz="900"/>
                  <a:t>資料出所：（</a:t>
                </a:r>
                <a:r>
                  <a:rPr lang="en-US" sz="900"/>
                  <a:t>1980</a:t>
                </a:r>
                <a:r>
                  <a:rPr lang="ja-JP" sz="900"/>
                  <a:t>年－</a:t>
                </a:r>
                <a:r>
                  <a:rPr lang="en-US" sz="900"/>
                  <a:t>2020</a:t>
                </a:r>
                <a:r>
                  <a:rPr lang="ja-JP" sz="900"/>
                  <a:t>年）：総務省「国勢調査」　　　　　　　　　　　　　　</a:t>
                </a:r>
                <a:endParaRPr lang="en-US" sz="900"/>
              </a:p>
              <a:p>
                <a:pPr algn="l">
                  <a:defRPr sz="900"/>
                </a:pPr>
                <a:r>
                  <a:rPr lang="ja-JP" sz="900"/>
                  <a:t>　　　　　　　　　（</a:t>
                </a:r>
                <a:r>
                  <a:rPr lang="en-US" sz="900"/>
                  <a:t>2025</a:t>
                </a:r>
                <a:r>
                  <a:rPr lang="ja-JP" sz="900"/>
                  <a:t>年－</a:t>
                </a:r>
                <a:r>
                  <a:rPr lang="en-US" sz="900"/>
                  <a:t>2040</a:t>
                </a:r>
                <a:r>
                  <a:rPr lang="ja-JP" sz="900"/>
                  <a:t>年）：「日本の地域別将来推計人口（令和５年推計）」</a:t>
                </a:r>
              </a:p>
            </c:rich>
          </c:tx>
          <c:layout>
            <c:manualLayout>
              <c:xMode val="edge"/>
              <c:yMode val="edge"/>
              <c:x val="0.38315727699530516"/>
              <c:y val="0.85835475578406173"/>
            </c:manualLayout>
          </c:layout>
          <c:overlay val="0"/>
          <c:spPr>
            <a:noFill/>
            <a:ln>
              <a:noFill/>
            </a:ln>
            <a:effectLst/>
          </c:spPr>
          <c:txPr>
            <a:bodyPr rot="0" spcFirstLastPara="1" vertOverflow="ellipsis" vert="horz" wrap="square" anchor="ctr" anchorCtr="1"/>
            <a:lstStyle/>
            <a:p>
              <a:pPr algn="l">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0591"/>
        <c:crosses val="autoZero"/>
        <c:auto val="1"/>
        <c:lblAlgn val="ctr"/>
        <c:lblOffset val="100"/>
        <c:noMultiLvlLbl val="0"/>
      </c:catAx>
      <c:valAx>
        <c:axId val="283350591"/>
        <c:scaling>
          <c:orientation val="minMax"/>
        </c:scaling>
        <c:delete val="0"/>
        <c:axPos val="l"/>
        <c:majorGridlines>
          <c:spPr>
            <a:ln w="9525" cap="flat" cmpd="sng" algn="ctr">
              <a:solidFill>
                <a:schemeClr val="tx1">
                  <a:lumMod val="15000"/>
                  <a:lumOff val="85000"/>
                </a:schemeClr>
              </a:solidFill>
              <a:round/>
            </a:ln>
            <a:effectLst/>
          </c:spPr>
        </c:majorGridlines>
        <c:numFmt formatCode="0.0_ "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1839"/>
        <c:crosses val="autoZero"/>
        <c:crossBetween val="between"/>
      </c:valAx>
      <c:spPr>
        <a:noFill/>
        <a:ln>
          <a:noFill/>
        </a:ln>
        <a:effectLst/>
      </c:spPr>
    </c:plotArea>
    <c:legend>
      <c:legendPos val="b"/>
      <c:layout>
        <c:manualLayout>
          <c:xMode val="edge"/>
          <c:yMode val="edge"/>
          <c:x val="0.40727699530516431"/>
          <c:y val="0.7863105479424326"/>
          <c:w val="0.19718309859154928"/>
          <c:h val="7.2301277250369417E-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prstDash val="sysDash"/>
      <a:round/>
    </a:ln>
    <a:effectLst/>
  </c:spPr>
  <c:txPr>
    <a:bodyPr/>
    <a:lstStyle/>
    <a:p>
      <a:pPr>
        <a:defRPr sz="700">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sz="1100"/>
              <a:t>■図表</a:t>
            </a:r>
            <a:r>
              <a:rPr lang="en-US" sz="1100"/>
              <a:t>3</a:t>
            </a:r>
            <a:r>
              <a:rPr lang="ja-JP" sz="1100"/>
              <a:t>　完全失業率の推移</a:t>
            </a:r>
            <a:r>
              <a:rPr lang="en-US" sz="1100"/>
              <a:t>【</a:t>
            </a:r>
            <a:r>
              <a:rPr lang="ja-JP" sz="1100"/>
              <a:t>大阪府・全国</a:t>
            </a:r>
            <a:r>
              <a:rPr lang="en-US" sz="1100"/>
              <a:t>】</a:t>
            </a:r>
            <a:endParaRPr lang="ja-JP" sz="1100"/>
          </a:p>
        </c:rich>
      </c:tx>
      <c:layout>
        <c:manualLayout>
          <c:xMode val="edge"/>
          <c:yMode val="edge"/>
          <c:x val="1.2200539283386843E-2"/>
          <c:y val="2.5246628654176848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autoTitleDeleted val="0"/>
    <c:plotArea>
      <c:layout>
        <c:manualLayout>
          <c:layoutTarget val="inner"/>
          <c:xMode val="edge"/>
          <c:yMode val="edge"/>
          <c:x val="0.12467114586028862"/>
          <c:y val="0.20244553299732135"/>
          <c:w val="0.75513844220176718"/>
          <c:h val="0.60489376488607305"/>
        </c:manualLayout>
      </c:layout>
      <c:lineChart>
        <c:grouping val="standard"/>
        <c:varyColors val="0"/>
        <c:ser>
          <c:idx val="0"/>
          <c:order val="0"/>
          <c:tx>
            <c:strRef>
              <c:f>Sheet1!$A$3</c:f>
              <c:strCache>
                <c:ptCount val="1"/>
                <c:pt idx="0">
                  <c:v>大阪府</c:v>
                </c:pt>
              </c:strCache>
            </c:strRef>
          </c:tx>
          <c:spPr>
            <a:ln w="28575" cap="rnd">
              <a:solidFill>
                <a:schemeClr val="accent1"/>
              </a:solidFill>
              <a:round/>
            </a:ln>
            <a:effectLst/>
          </c:spPr>
          <c:marker>
            <c:symbol val="circle"/>
            <c:size val="7"/>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Sheet1!$C$2:$L$2</c:f>
              <c:strCache>
                <c:ptCount val="10"/>
                <c:pt idx="0">
                  <c:v>H27</c:v>
                </c:pt>
                <c:pt idx="1">
                  <c:v>H28</c:v>
                </c:pt>
                <c:pt idx="2">
                  <c:v>H29</c:v>
                </c:pt>
                <c:pt idx="3">
                  <c:v>H30</c:v>
                </c:pt>
                <c:pt idx="4">
                  <c:v>R1</c:v>
                </c:pt>
                <c:pt idx="5">
                  <c:v>R2</c:v>
                </c:pt>
                <c:pt idx="6">
                  <c:v>R3</c:v>
                </c:pt>
                <c:pt idx="7">
                  <c:v>R4</c:v>
                </c:pt>
                <c:pt idx="8">
                  <c:v>R5</c:v>
                </c:pt>
                <c:pt idx="9">
                  <c:v>R6</c:v>
                </c:pt>
              </c:strCache>
            </c:strRef>
          </c:cat>
          <c:val>
            <c:numRef>
              <c:f>Sheet1!$C$3:$L$3</c:f>
              <c:numCache>
                <c:formatCode>0.0_ </c:formatCode>
                <c:ptCount val="10"/>
                <c:pt idx="0">
                  <c:v>4.2</c:v>
                </c:pt>
                <c:pt idx="1">
                  <c:v>4</c:v>
                </c:pt>
                <c:pt idx="2">
                  <c:v>3.4</c:v>
                </c:pt>
                <c:pt idx="3">
                  <c:v>3.2</c:v>
                </c:pt>
                <c:pt idx="4">
                  <c:v>2.9</c:v>
                </c:pt>
                <c:pt idx="5">
                  <c:v>3.4</c:v>
                </c:pt>
                <c:pt idx="6">
                  <c:v>3.5</c:v>
                </c:pt>
                <c:pt idx="7">
                  <c:v>3.1</c:v>
                </c:pt>
                <c:pt idx="8">
                  <c:v>3.2</c:v>
                </c:pt>
                <c:pt idx="9">
                  <c:v>3.1</c:v>
                </c:pt>
              </c:numCache>
            </c:numRef>
          </c:val>
          <c:smooth val="0"/>
          <c:extLst>
            <c:ext xmlns:c16="http://schemas.microsoft.com/office/drawing/2014/chart" uri="{C3380CC4-5D6E-409C-BE32-E72D297353CC}">
              <c16:uniqueId val="{00000000-A862-4580-9D35-1A70693CF61A}"/>
            </c:ext>
          </c:extLst>
        </c:ser>
        <c:ser>
          <c:idx val="1"/>
          <c:order val="1"/>
          <c:tx>
            <c:strRef>
              <c:f>Sheet1!$A$4</c:f>
              <c:strCache>
                <c:ptCount val="1"/>
                <c:pt idx="0">
                  <c:v>全国</c:v>
                </c:pt>
              </c:strCache>
            </c:strRef>
          </c:tx>
          <c:spPr>
            <a:ln w="28575" cap="rnd">
              <a:solidFill>
                <a:schemeClr val="accent2"/>
              </a:solidFill>
              <a:round/>
            </a:ln>
            <a:effectLst/>
          </c:spPr>
          <c:marker>
            <c:symbol val="square"/>
            <c:size val="7"/>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Sheet1!$C$2:$L$2</c:f>
              <c:strCache>
                <c:ptCount val="10"/>
                <c:pt idx="0">
                  <c:v>H27</c:v>
                </c:pt>
                <c:pt idx="1">
                  <c:v>H28</c:v>
                </c:pt>
                <c:pt idx="2">
                  <c:v>H29</c:v>
                </c:pt>
                <c:pt idx="3">
                  <c:v>H30</c:v>
                </c:pt>
                <c:pt idx="4">
                  <c:v>R1</c:v>
                </c:pt>
                <c:pt idx="5">
                  <c:v>R2</c:v>
                </c:pt>
                <c:pt idx="6">
                  <c:v>R3</c:v>
                </c:pt>
                <c:pt idx="7">
                  <c:v>R4</c:v>
                </c:pt>
                <c:pt idx="8">
                  <c:v>R5</c:v>
                </c:pt>
                <c:pt idx="9">
                  <c:v>R6</c:v>
                </c:pt>
              </c:strCache>
            </c:strRef>
          </c:cat>
          <c:val>
            <c:numRef>
              <c:f>Sheet1!$C$4:$L$4</c:f>
              <c:numCache>
                <c:formatCode>0.0_ </c:formatCode>
                <c:ptCount val="10"/>
                <c:pt idx="0">
                  <c:v>3.4</c:v>
                </c:pt>
                <c:pt idx="1">
                  <c:v>3.1</c:v>
                </c:pt>
                <c:pt idx="2">
                  <c:v>2.8</c:v>
                </c:pt>
                <c:pt idx="3">
                  <c:v>2.4</c:v>
                </c:pt>
                <c:pt idx="4">
                  <c:v>2.4</c:v>
                </c:pt>
                <c:pt idx="5">
                  <c:v>2.8</c:v>
                </c:pt>
                <c:pt idx="6">
                  <c:v>2.8</c:v>
                </c:pt>
                <c:pt idx="7">
                  <c:v>2.6</c:v>
                </c:pt>
                <c:pt idx="8">
                  <c:v>2.6</c:v>
                </c:pt>
                <c:pt idx="9">
                  <c:v>2.5</c:v>
                </c:pt>
              </c:numCache>
            </c:numRef>
          </c:val>
          <c:smooth val="0"/>
          <c:extLst>
            <c:ext xmlns:c16="http://schemas.microsoft.com/office/drawing/2014/chart" uri="{C3380CC4-5D6E-409C-BE32-E72D297353CC}">
              <c16:uniqueId val="{00000001-A862-4580-9D35-1A70693CF61A}"/>
            </c:ext>
          </c:extLst>
        </c:ser>
        <c:dLbls>
          <c:dLblPos val="t"/>
          <c:showLegendKey val="0"/>
          <c:showVal val="1"/>
          <c:showCatName val="0"/>
          <c:showSerName val="0"/>
          <c:showPercent val="0"/>
          <c:showBubbleSize val="0"/>
        </c:dLbls>
        <c:marker val="1"/>
        <c:smooth val="0"/>
        <c:axId val="283351839"/>
        <c:axId val="283350591"/>
      </c:lineChart>
      <c:catAx>
        <c:axId val="283351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0591"/>
        <c:crosses val="autoZero"/>
        <c:auto val="1"/>
        <c:lblAlgn val="ctr"/>
        <c:lblOffset val="100"/>
        <c:noMultiLvlLbl val="0"/>
      </c:catAx>
      <c:valAx>
        <c:axId val="283350591"/>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1839"/>
        <c:crosses val="autoZero"/>
        <c:crossBetween val="between"/>
        <c:majorUnit val="1"/>
      </c:valAx>
      <c:spPr>
        <a:noFill/>
        <a:ln>
          <a:noFill/>
        </a:ln>
        <a:effectLst/>
      </c:spPr>
    </c:plotArea>
    <c:legend>
      <c:legendPos val="r"/>
      <c:layout>
        <c:manualLayout>
          <c:xMode val="edge"/>
          <c:yMode val="edge"/>
          <c:x val="0.86065487412664965"/>
          <c:y val="0.4183072552948876"/>
          <c:w val="0.11196767217478096"/>
          <c:h val="0.1474799101269153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prstDash val="sysDash"/>
      <a:round/>
    </a:ln>
    <a:effectLst/>
  </c:spPr>
  <c:txPr>
    <a:bodyPr/>
    <a:lstStyle/>
    <a:p>
      <a:pPr>
        <a:defRPr>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sz="1100"/>
              <a:t>■図表</a:t>
            </a:r>
            <a:r>
              <a:rPr lang="en-US" sz="1100"/>
              <a:t>4</a:t>
            </a:r>
            <a:r>
              <a:rPr lang="ja-JP" sz="1100"/>
              <a:t>　非正規雇用労働者の割合</a:t>
            </a:r>
            <a:r>
              <a:rPr lang="en-US" sz="1100"/>
              <a:t>【</a:t>
            </a:r>
            <a:r>
              <a:rPr lang="ja-JP" sz="1100"/>
              <a:t>大阪府・全国</a:t>
            </a:r>
            <a:r>
              <a:rPr lang="en-US" sz="1100"/>
              <a:t>】</a:t>
            </a:r>
            <a:endParaRPr lang="ja-JP" sz="1100"/>
          </a:p>
        </c:rich>
      </c:tx>
      <c:layout>
        <c:manualLayout>
          <c:xMode val="edge"/>
          <c:yMode val="edge"/>
          <c:x val="2.043950667062908E-2"/>
          <c:y val="1.6785153993875403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autoTitleDeleted val="0"/>
    <c:plotArea>
      <c:layout>
        <c:manualLayout>
          <c:layoutTarget val="inner"/>
          <c:xMode val="edge"/>
          <c:yMode val="edge"/>
          <c:x val="8.6513567982017009E-2"/>
          <c:y val="0.14838269110166538"/>
          <c:w val="0.85923808078132968"/>
          <c:h val="0.66931837502613056"/>
        </c:manualLayout>
      </c:layout>
      <c:lineChart>
        <c:grouping val="standard"/>
        <c:varyColors val="0"/>
        <c:ser>
          <c:idx val="0"/>
          <c:order val="0"/>
          <c:tx>
            <c:strRef>
              <c:f>Sheet1!$A$4</c:f>
              <c:strCache>
                <c:ptCount val="1"/>
                <c:pt idx="0">
                  <c:v>大阪府男性</c:v>
                </c:pt>
              </c:strCache>
            </c:strRef>
          </c:tx>
          <c:spPr>
            <a:ln w="28575" cap="rnd">
              <a:solidFill>
                <a:schemeClr val="accent1"/>
              </a:solidFill>
              <a:prstDash val="sysDash"/>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Sheet1!$E$2:$J$2</c:f>
              <c:strCache>
                <c:ptCount val="6"/>
                <c:pt idx="0">
                  <c:v>R1</c:v>
                </c:pt>
                <c:pt idx="1">
                  <c:v>R2</c:v>
                </c:pt>
                <c:pt idx="2">
                  <c:v>R3</c:v>
                </c:pt>
                <c:pt idx="3">
                  <c:v>R4</c:v>
                </c:pt>
                <c:pt idx="4">
                  <c:v>R5</c:v>
                </c:pt>
                <c:pt idx="5">
                  <c:v>R6</c:v>
                </c:pt>
              </c:strCache>
            </c:strRef>
          </c:cat>
          <c:val>
            <c:numRef>
              <c:f>Sheet1!$E$4:$J$4</c:f>
              <c:numCache>
                <c:formatCode>General</c:formatCode>
                <c:ptCount val="6"/>
                <c:pt idx="0">
                  <c:v>24.6</c:v>
                </c:pt>
                <c:pt idx="1">
                  <c:v>22.9</c:v>
                </c:pt>
                <c:pt idx="2">
                  <c:v>23.2</c:v>
                </c:pt>
                <c:pt idx="3">
                  <c:v>24.1</c:v>
                </c:pt>
                <c:pt idx="4">
                  <c:v>23.5</c:v>
                </c:pt>
                <c:pt idx="5">
                  <c:v>24.2</c:v>
                </c:pt>
              </c:numCache>
            </c:numRef>
          </c:val>
          <c:smooth val="0"/>
          <c:extLst>
            <c:ext xmlns:c16="http://schemas.microsoft.com/office/drawing/2014/chart" uri="{C3380CC4-5D6E-409C-BE32-E72D297353CC}">
              <c16:uniqueId val="{00000000-4674-4E79-B115-C80384D62828}"/>
            </c:ext>
          </c:extLst>
        </c:ser>
        <c:ser>
          <c:idx val="1"/>
          <c:order val="1"/>
          <c:tx>
            <c:strRef>
              <c:f>Sheet1!$A$3</c:f>
              <c:strCache>
                <c:ptCount val="1"/>
                <c:pt idx="0">
                  <c:v>大阪府女性</c:v>
                </c:pt>
              </c:strCache>
            </c:strRef>
          </c:tx>
          <c:spPr>
            <a:ln w="28575" cap="rnd">
              <a:solidFill>
                <a:schemeClr val="accent2"/>
              </a:solidFill>
              <a:prstDash val="dash"/>
              <a:miter lim="800000"/>
            </a:ln>
            <a:effectLst/>
          </c:spPr>
          <c:marker>
            <c:symbol val="triang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Sheet1!$E$2:$J$2</c:f>
              <c:strCache>
                <c:ptCount val="6"/>
                <c:pt idx="0">
                  <c:v>R1</c:v>
                </c:pt>
                <c:pt idx="1">
                  <c:v>R2</c:v>
                </c:pt>
                <c:pt idx="2">
                  <c:v>R3</c:v>
                </c:pt>
                <c:pt idx="3">
                  <c:v>R4</c:v>
                </c:pt>
                <c:pt idx="4">
                  <c:v>R5</c:v>
                </c:pt>
                <c:pt idx="5">
                  <c:v>R6</c:v>
                </c:pt>
              </c:strCache>
            </c:strRef>
          </c:cat>
          <c:val>
            <c:numRef>
              <c:f>Sheet1!$E$3:$J$3</c:f>
              <c:numCache>
                <c:formatCode>General</c:formatCode>
                <c:ptCount val="6"/>
                <c:pt idx="0">
                  <c:v>58.9</c:v>
                </c:pt>
                <c:pt idx="1">
                  <c:v>57.3</c:v>
                </c:pt>
                <c:pt idx="2">
                  <c:v>56.7</c:v>
                </c:pt>
                <c:pt idx="3" formatCode="0.0">
                  <c:v>56</c:v>
                </c:pt>
                <c:pt idx="4">
                  <c:v>55.1</c:v>
                </c:pt>
                <c:pt idx="5">
                  <c:v>53.9</c:v>
                </c:pt>
              </c:numCache>
            </c:numRef>
          </c:val>
          <c:smooth val="0"/>
          <c:extLst>
            <c:ext xmlns:c16="http://schemas.microsoft.com/office/drawing/2014/chart" uri="{C3380CC4-5D6E-409C-BE32-E72D297353CC}">
              <c16:uniqueId val="{00000001-4674-4E79-B115-C80384D62828}"/>
            </c:ext>
          </c:extLst>
        </c:ser>
        <c:ser>
          <c:idx val="2"/>
          <c:order val="2"/>
          <c:tx>
            <c:strRef>
              <c:f>Sheet1!$A$6</c:f>
              <c:strCache>
                <c:ptCount val="1"/>
                <c:pt idx="0">
                  <c:v>全国男性</c:v>
                </c:pt>
              </c:strCache>
            </c:strRef>
          </c:tx>
          <c:spPr>
            <a:ln w="28575" cap="rnd">
              <a:solidFill>
                <a:schemeClr val="accent3"/>
              </a:solidFill>
              <a:round/>
            </a:ln>
            <a:effectLst/>
          </c:spPr>
          <c:marker>
            <c:symbol val="x"/>
            <c:size val="5"/>
            <c:spPr>
              <a:solidFill>
                <a:schemeClr val="accent3"/>
              </a:solidFill>
              <a:ln w="9525">
                <a:solidFill>
                  <a:schemeClr val="accent3"/>
                </a:solidFill>
              </a:ln>
              <a:effectLst/>
            </c:spPr>
          </c:marker>
          <c:dLbls>
            <c:dLbl>
              <c:idx val="1"/>
              <c:dLblPos val="b"/>
              <c:showLegendKey val="0"/>
              <c:showVal val="1"/>
              <c:showCatName val="0"/>
              <c:showSerName val="0"/>
              <c:showPercent val="0"/>
              <c:showBubbleSize val="0"/>
              <c:extLst>
                <c:ext xmlns:c15="http://schemas.microsoft.com/office/drawing/2012/chart" uri="{CE6537A1-D6FC-4f65-9D91-7224C49458BB}">
                  <c15:layout>
                    <c:manualLayout>
                      <c:w val="8.7253127087477692E-2"/>
                      <c:h val="6.1552463683367219E-2"/>
                    </c:manualLayout>
                  </c15:layout>
                </c:ext>
                <c:ext xmlns:c16="http://schemas.microsoft.com/office/drawing/2014/chart" uri="{C3380CC4-5D6E-409C-BE32-E72D297353CC}">
                  <c16:uniqueId val="{00000002-4674-4E79-B115-C80384D62828}"/>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Sheet1!$E$2:$J$2</c:f>
              <c:strCache>
                <c:ptCount val="6"/>
                <c:pt idx="0">
                  <c:v>R1</c:v>
                </c:pt>
                <c:pt idx="1">
                  <c:v>R2</c:v>
                </c:pt>
                <c:pt idx="2">
                  <c:v>R3</c:v>
                </c:pt>
                <c:pt idx="3">
                  <c:v>R4</c:v>
                </c:pt>
                <c:pt idx="4">
                  <c:v>R5</c:v>
                </c:pt>
                <c:pt idx="5">
                  <c:v>R6</c:v>
                </c:pt>
              </c:strCache>
            </c:strRef>
          </c:cat>
          <c:val>
            <c:numRef>
              <c:f>Sheet1!$E$6:$J$6</c:f>
              <c:numCache>
                <c:formatCode>General</c:formatCode>
                <c:ptCount val="6"/>
                <c:pt idx="0">
                  <c:v>22.8</c:v>
                </c:pt>
                <c:pt idx="1">
                  <c:v>22.1</c:v>
                </c:pt>
                <c:pt idx="2">
                  <c:v>21.8</c:v>
                </c:pt>
                <c:pt idx="3">
                  <c:v>22.2</c:v>
                </c:pt>
                <c:pt idx="4">
                  <c:v>22.5</c:v>
                </c:pt>
                <c:pt idx="5">
                  <c:v>22.5</c:v>
                </c:pt>
              </c:numCache>
            </c:numRef>
          </c:val>
          <c:smooth val="0"/>
          <c:extLst>
            <c:ext xmlns:c16="http://schemas.microsoft.com/office/drawing/2014/chart" uri="{C3380CC4-5D6E-409C-BE32-E72D297353CC}">
              <c16:uniqueId val="{00000003-4674-4E79-B115-C80384D62828}"/>
            </c:ext>
          </c:extLst>
        </c:ser>
        <c:ser>
          <c:idx val="3"/>
          <c:order val="3"/>
          <c:tx>
            <c:strRef>
              <c:f>Sheet1!$A$5</c:f>
              <c:strCache>
                <c:ptCount val="1"/>
                <c:pt idx="0">
                  <c:v>全国女性</c:v>
                </c:pt>
              </c:strCache>
            </c:strRef>
          </c:tx>
          <c:spPr>
            <a:ln w="28575" cap="rnd">
              <a:solidFill>
                <a:schemeClr val="accent4"/>
              </a:solidFill>
              <a:round/>
            </a:ln>
            <a:effectLst/>
          </c:spPr>
          <c:marker>
            <c:symbol val="x"/>
            <c:size val="5"/>
            <c:spPr>
              <a:noFill/>
              <a:ln w="9525">
                <a:solidFill>
                  <a:schemeClr val="accent4"/>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Sheet1!$E$2:$J$2</c:f>
              <c:strCache>
                <c:ptCount val="6"/>
                <c:pt idx="0">
                  <c:v>R1</c:v>
                </c:pt>
                <c:pt idx="1">
                  <c:v>R2</c:v>
                </c:pt>
                <c:pt idx="2">
                  <c:v>R3</c:v>
                </c:pt>
                <c:pt idx="3">
                  <c:v>R4</c:v>
                </c:pt>
                <c:pt idx="4">
                  <c:v>R5</c:v>
                </c:pt>
                <c:pt idx="5">
                  <c:v>R6</c:v>
                </c:pt>
              </c:strCache>
            </c:strRef>
          </c:cat>
          <c:val>
            <c:numRef>
              <c:f>Sheet1!$E$5:$J$5</c:f>
              <c:numCache>
                <c:formatCode>General</c:formatCode>
                <c:ptCount val="6"/>
                <c:pt idx="0" formatCode="0.0_ ">
                  <c:v>56</c:v>
                </c:pt>
                <c:pt idx="1">
                  <c:v>54.4</c:v>
                </c:pt>
                <c:pt idx="2" formatCode="0.0_ ">
                  <c:v>53.6</c:v>
                </c:pt>
                <c:pt idx="3" formatCode="0.0_ ">
                  <c:v>53.4</c:v>
                </c:pt>
                <c:pt idx="4" formatCode="0.0_ ">
                  <c:v>53.2</c:v>
                </c:pt>
                <c:pt idx="5" formatCode="0.0_ ">
                  <c:v>52.6</c:v>
                </c:pt>
              </c:numCache>
            </c:numRef>
          </c:val>
          <c:smooth val="0"/>
          <c:extLst>
            <c:ext xmlns:c16="http://schemas.microsoft.com/office/drawing/2014/chart" uri="{C3380CC4-5D6E-409C-BE32-E72D297353CC}">
              <c16:uniqueId val="{00000004-4674-4E79-B115-C80384D62828}"/>
            </c:ext>
          </c:extLst>
        </c:ser>
        <c:dLbls>
          <c:showLegendKey val="0"/>
          <c:showVal val="0"/>
          <c:showCatName val="0"/>
          <c:showSerName val="0"/>
          <c:showPercent val="0"/>
          <c:showBubbleSize val="0"/>
        </c:dLbls>
        <c:marker val="1"/>
        <c:smooth val="0"/>
        <c:axId val="1075154208"/>
        <c:axId val="1075149632"/>
      </c:lineChart>
      <c:catAx>
        <c:axId val="1075154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1075149632"/>
        <c:crosses val="autoZero"/>
        <c:auto val="1"/>
        <c:lblAlgn val="ctr"/>
        <c:lblOffset val="100"/>
        <c:noMultiLvlLbl val="0"/>
      </c:catAx>
      <c:valAx>
        <c:axId val="1075149632"/>
        <c:scaling>
          <c:orientation val="minMax"/>
          <c:max val="65"/>
          <c:min val="1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1075154208"/>
        <c:crosses val="autoZero"/>
        <c:crossBetween val="between"/>
      </c:valAx>
      <c:spPr>
        <a:noFill/>
        <a:ln>
          <a:noFill/>
        </a:ln>
        <a:effectLst/>
      </c:spPr>
    </c:plotArea>
    <c:legend>
      <c:legendPos val="b"/>
      <c:layout>
        <c:manualLayout>
          <c:xMode val="edge"/>
          <c:yMode val="edge"/>
          <c:x val="0.14495552699062739"/>
          <c:y val="0.87862650196248404"/>
          <c:w val="0.71137695154799652"/>
          <c:h val="5.289050691460805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showDLblsOverMax val="0"/>
  </c:chart>
  <c:spPr>
    <a:solidFill>
      <a:schemeClr val="bg1"/>
    </a:solidFill>
    <a:ln w="12700" cap="flat" cmpd="sng" algn="ctr">
      <a:solidFill>
        <a:sysClr val="windowText" lastClr="000000"/>
      </a:solidFill>
      <a:prstDash val="sysDash"/>
      <a:round/>
    </a:ln>
    <a:effectLst/>
  </c:spPr>
  <c:txPr>
    <a:bodyPr/>
    <a:lstStyle/>
    <a:p>
      <a:pPr>
        <a:defRPr>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0.06808</cdr:x>
      <cdr:y>0.11311</cdr:y>
    </cdr:from>
    <cdr:to>
      <cdr:x>0.19319</cdr:x>
      <cdr:y>0.19794</cdr:y>
    </cdr:to>
    <cdr:sp macro="" textlink="">
      <cdr:nvSpPr>
        <cdr:cNvPr id="3" name="テキスト ボックス 2">
          <a:extLst xmlns:a="http://schemas.openxmlformats.org/drawingml/2006/main">
            <a:ext uri="{FF2B5EF4-FFF2-40B4-BE49-F238E27FC236}">
              <a16:creationId xmlns:a16="http://schemas.microsoft.com/office/drawing/2014/main" id="{88ED43DF-A748-4664-A6F3-E015277B5674}"/>
            </a:ext>
          </a:extLst>
        </cdr:cNvPr>
        <cdr:cNvSpPr txBox="1"/>
      </cdr:nvSpPr>
      <cdr:spPr>
        <a:xfrm xmlns:a="http://schemas.openxmlformats.org/drawingml/2006/main">
          <a:off x="421586" y="368461"/>
          <a:ext cx="774753" cy="276338"/>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ja-JP" altLang="en-US" sz="900">
              <a:latin typeface="UD デジタル 教科書体 NK-R" panose="02020400000000000000" pitchFamily="18" charset="-128"/>
              <a:ea typeface="UD デジタル 教科書体 NK-R" panose="02020400000000000000" pitchFamily="18" charset="-128"/>
            </a:rPr>
            <a:t>（％）</a:t>
          </a:r>
        </a:p>
      </cdr:txBody>
    </cdr:sp>
  </cdr:relSizeAnchor>
</c:userShapes>
</file>

<file path=word/drawings/drawing2.xml><?xml version="1.0" encoding="utf-8"?>
<c:userShapes xmlns:c="http://schemas.openxmlformats.org/drawingml/2006/chart">
  <cdr:relSizeAnchor xmlns:cdr="http://schemas.openxmlformats.org/drawingml/2006/chartDrawing">
    <cdr:from>
      <cdr:x>0.05125</cdr:x>
      <cdr:y>0.09686</cdr:y>
    </cdr:from>
    <cdr:to>
      <cdr:x>0.17473</cdr:x>
      <cdr:y>0.1879</cdr:y>
    </cdr:to>
    <cdr:sp macro="" textlink="">
      <cdr:nvSpPr>
        <cdr:cNvPr id="3" name="テキスト ボックス 2">
          <a:extLst xmlns:a="http://schemas.openxmlformats.org/drawingml/2006/main">
            <a:ext uri="{FF2B5EF4-FFF2-40B4-BE49-F238E27FC236}">
              <a16:creationId xmlns:a16="http://schemas.microsoft.com/office/drawing/2014/main" id="{0EBE34F1-5380-482E-9129-F33FD4857267}"/>
            </a:ext>
          </a:extLst>
        </cdr:cNvPr>
        <cdr:cNvSpPr txBox="1"/>
      </cdr:nvSpPr>
      <cdr:spPr>
        <a:xfrm xmlns:a="http://schemas.openxmlformats.org/drawingml/2006/main">
          <a:off x="317344" y="259246"/>
          <a:ext cx="764696" cy="2436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900">
              <a:latin typeface="UD デジタル 教科書体 NK-R" panose="02020400000000000000" pitchFamily="18" charset="-128"/>
              <a:ea typeface="UD デジタル 教科書体 NK-R" panose="02020400000000000000" pitchFamily="18" charset="-128"/>
            </a:rPr>
            <a:t>（％）</a:t>
          </a:r>
        </a:p>
      </cdr:txBody>
    </cdr:sp>
  </cdr:relSizeAnchor>
  <cdr:relSizeAnchor xmlns:cdr="http://schemas.openxmlformats.org/drawingml/2006/chartDrawing">
    <cdr:from>
      <cdr:x>0.41591</cdr:x>
      <cdr:y>0.91103</cdr:y>
    </cdr:from>
    <cdr:to>
      <cdr:x>0.75554</cdr:x>
      <cdr:y>0.97438</cdr:y>
    </cdr:to>
    <cdr:sp macro="" textlink="">
      <cdr:nvSpPr>
        <cdr:cNvPr id="2" name="テキスト ボックス 1"/>
        <cdr:cNvSpPr txBox="1"/>
      </cdr:nvSpPr>
      <cdr:spPr>
        <a:xfrm xmlns:a="http://schemas.openxmlformats.org/drawingml/2006/main">
          <a:off x="2575560" y="2438400"/>
          <a:ext cx="2103120" cy="1695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ja-JP" alt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0.02584</cdr:x>
      <cdr:y>0.06613</cdr:y>
    </cdr:from>
    <cdr:to>
      <cdr:x>0.11813</cdr:x>
      <cdr:y>0.12319</cdr:y>
    </cdr:to>
    <cdr:sp macro="" textlink="">
      <cdr:nvSpPr>
        <cdr:cNvPr id="2" name="テキスト ボックス 1">
          <a:extLst xmlns:a="http://schemas.openxmlformats.org/drawingml/2006/main">
            <a:ext uri="{FF2B5EF4-FFF2-40B4-BE49-F238E27FC236}">
              <a16:creationId xmlns:a16="http://schemas.microsoft.com/office/drawing/2014/main" id="{285B29A7-4706-40DD-A309-11F5153DC6A3}"/>
            </a:ext>
          </a:extLst>
        </cdr:cNvPr>
        <cdr:cNvSpPr txBox="1"/>
      </cdr:nvSpPr>
      <cdr:spPr>
        <a:xfrm xmlns:a="http://schemas.openxmlformats.org/drawingml/2006/main">
          <a:off x="160035" y="237259"/>
          <a:ext cx="571486" cy="20470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900">
              <a:latin typeface="UD デジタル 教科書体 NK-R" panose="02020400000000000000" pitchFamily="18" charset="-128"/>
              <a:ea typeface="UD デジタル 教科書体 NK-R" panose="02020400000000000000" pitchFamily="18" charset="-128"/>
            </a:rPr>
            <a:t>（％）</a:t>
          </a:r>
        </a:p>
      </cdr:txBody>
    </cdr:sp>
  </cdr:relSizeAnchor>
  <cdr:relSizeAnchor xmlns:cdr="http://schemas.openxmlformats.org/drawingml/2006/chartDrawing">
    <cdr:from>
      <cdr:x>0.41715</cdr:x>
      <cdr:y>0.93239</cdr:y>
    </cdr:from>
    <cdr:to>
      <cdr:x>1</cdr:x>
      <cdr:y>1</cdr:y>
    </cdr:to>
    <cdr:sp macro="" textlink="">
      <cdr:nvSpPr>
        <cdr:cNvPr id="3" name="テキスト ボックス 2">
          <a:extLst xmlns:a="http://schemas.openxmlformats.org/drawingml/2006/main">
            <a:ext uri="{FF2B5EF4-FFF2-40B4-BE49-F238E27FC236}">
              <a16:creationId xmlns:a16="http://schemas.microsoft.com/office/drawing/2014/main" id="{3ACE5AD2-5F7C-421C-8CBF-4F8B788DD3DF}"/>
            </a:ext>
          </a:extLst>
        </cdr:cNvPr>
        <cdr:cNvSpPr txBox="1"/>
      </cdr:nvSpPr>
      <cdr:spPr>
        <a:xfrm xmlns:a="http://schemas.openxmlformats.org/drawingml/2006/main">
          <a:off x="2583180" y="3345180"/>
          <a:ext cx="3609340" cy="2425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ja-JP" altLang="ja-JP" sz="900" b="0" i="0" baseline="0">
              <a:effectLst/>
              <a:latin typeface="UD デジタル 教科書体 NK-R" panose="02020400000000000000" pitchFamily="18" charset="-128"/>
              <a:ea typeface="UD デジタル 教科書体 NK-R" panose="02020400000000000000" pitchFamily="18" charset="-128"/>
              <a:cs typeface="+mn-cs"/>
            </a:rPr>
            <a:t>資料出所：総務省「労働力調査」</a:t>
          </a:r>
          <a:r>
            <a:rPr lang="ja-JP" altLang="en-US" sz="900" b="0" i="0" baseline="0">
              <a:effectLst/>
              <a:latin typeface="UD デジタル 教科書体 NK-R" panose="02020400000000000000" pitchFamily="18" charset="-128"/>
              <a:ea typeface="UD デジタル 教科書体 NK-R" panose="02020400000000000000" pitchFamily="18" charset="-128"/>
              <a:cs typeface="+mn-cs"/>
            </a:rPr>
            <a:t>、</a:t>
          </a:r>
          <a:r>
            <a:rPr lang="ja-JP" altLang="ja-JP" sz="900" b="0" i="0" baseline="0">
              <a:effectLst/>
              <a:latin typeface="UD デジタル 教科書体 NK-R" panose="02020400000000000000" pitchFamily="18" charset="-128"/>
              <a:ea typeface="UD デジタル 教科書体 NK-R" panose="02020400000000000000" pitchFamily="18" charset="-128"/>
              <a:cs typeface="+mn-cs"/>
            </a:rPr>
            <a:t>大阪府「大阪の就業状況（年平均）」</a:t>
          </a:r>
        </a:p>
        <a:p xmlns:a="http://schemas.openxmlformats.org/drawingml/2006/main">
          <a:pPr algn="ctr"/>
          <a:endParaRPr lang="ja-JP" altLang="en-US" sz="900">
            <a:latin typeface="UD デジタル 教科書体 NK-R" panose="02020400000000000000" pitchFamily="18" charset="-128"/>
            <a:ea typeface="UD デジタル 教科書体 NK-R" panose="02020400000000000000" pitchFamily="18" charset="-128"/>
          </a:endParaRP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53DE4C-9E5A-4E08-A88E-60D96EB05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580</Words>
  <Characters>3307</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2026-03-30T00:11:00Z</dcterms:created>
  <dcterms:modified xsi:type="dcterms:W3CDTF">2026-04-17T04:28:00Z</dcterms:modified>
</cp:coreProperties>
</file>