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2541" w14:textId="50C4FE36" w:rsidR="001A5459" w:rsidRDefault="00261EB2" w:rsidP="00261EB2">
      <w:pPr>
        <w:tabs>
          <w:tab w:val="left" w:pos="975"/>
          <w:tab w:val="center" w:pos="4607"/>
        </w:tabs>
        <w:jc w:val="center"/>
        <w:rPr>
          <w:rFonts w:ascii="ＭＳ 明朝" w:eastAsia="ＭＳ 明朝" w:hAnsi="ＭＳ 明朝"/>
          <w:b/>
          <w:bCs/>
          <w:sz w:val="24"/>
          <w:szCs w:val="24"/>
        </w:rPr>
      </w:pPr>
      <w:r w:rsidRPr="00963BC5">
        <w:rPr>
          <w:rFonts w:ascii="ＭＳ 明朝" w:eastAsia="ＭＳ 明朝" w:hAnsi="ＭＳ 明朝" w:hint="eastAsia"/>
          <w:b/>
          <w:bCs/>
          <w:sz w:val="24"/>
          <w:szCs w:val="24"/>
        </w:rPr>
        <w:t>令和</w:t>
      </w:r>
      <w:r w:rsidR="001A5459">
        <w:rPr>
          <w:rFonts w:ascii="ＭＳ 明朝" w:eastAsia="ＭＳ 明朝" w:hAnsi="ＭＳ 明朝" w:hint="eastAsia"/>
          <w:b/>
          <w:bCs/>
          <w:sz w:val="24"/>
          <w:szCs w:val="24"/>
        </w:rPr>
        <w:t>６</w:t>
      </w:r>
      <w:r w:rsidRPr="00963BC5">
        <w:rPr>
          <w:rFonts w:ascii="ＭＳ 明朝" w:eastAsia="ＭＳ 明朝" w:hAnsi="ＭＳ 明朝" w:hint="eastAsia"/>
          <w:b/>
          <w:bCs/>
          <w:sz w:val="24"/>
          <w:szCs w:val="24"/>
        </w:rPr>
        <w:t>年度「</w:t>
      </w:r>
      <w:r w:rsidR="00BA77A8" w:rsidRPr="00963BC5">
        <w:rPr>
          <w:rFonts w:ascii="ＭＳ 明朝" w:eastAsia="ＭＳ 明朝" w:hAnsi="ＭＳ 明朝" w:hint="eastAsia"/>
          <w:b/>
          <w:bCs/>
          <w:sz w:val="24"/>
          <w:szCs w:val="24"/>
        </w:rPr>
        <w:t>ＩＲビジネスセミナー</w:t>
      </w:r>
      <w:r w:rsidRPr="00963BC5">
        <w:rPr>
          <w:rFonts w:ascii="ＭＳ 明朝" w:eastAsia="ＭＳ 明朝" w:hAnsi="ＭＳ 明朝" w:hint="eastAsia"/>
          <w:b/>
          <w:bCs/>
          <w:sz w:val="24"/>
          <w:szCs w:val="24"/>
        </w:rPr>
        <w:t>」</w:t>
      </w:r>
      <w:r w:rsidR="001A5459">
        <w:rPr>
          <w:rFonts w:ascii="ＭＳ 明朝" w:eastAsia="ＭＳ 明朝" w:hAnsi="ＭＳ 明朝" w:hint="eastAsia"/>
          <w:b/>
          <w:bCs/>
          <w:sz w:val="24"/>
          <w:szCs w:val="24"/>
        </w:rPr>
        <w:t>（第１回）</w:t>
      </w:r>
    </w:p>
    <w:p w14:paraId="1778DC70" w14:textId="4BCF2548" w:rsidR="00BA77A8" w:rsidRPr="00963BC5" w:rsidRDefault="00261EB2" w:rsidP="00261EB2">
      <w:pPr>
        <w:tabs>
          <w:tab w:val="left" w:pos="975"/>
          <w:tab w:val="center" w:pos="4607"/>
        </w:tabs>
        <w:jc w:val="center"/>
        <w:rPr>
          <w:rFonts w:ascii="ＭＳ 明朝" w:eastAsia="ＭＳ 明朝" w:hAnsi="ＭＳ 明朝"/>
          <w:b/>
          <w:bCs/>
          <w:sz w:val="24"/>
          <w:szCs w:val="24"/>
        </w:rPr>
      </w:pPr>
      <w:r w:rsidRPr="00963BC5">
        <w:rPr>
          <w:rFonts w:ascii="ＭＳ 明朝" w:eastAsia="ＭＳ 明朝" w:hAnsi="ＭＳ 明朝" w:hint="eastAsia"/>
          <w:b/>
          <w:bCs/>
          <w:sz w:val="24"/>
          <w:szCs w:val="24"/>
        </w:rPr>
        <w:t>職員説明要旨</w:t>
      </w:r>
    </w:p>
    <w:p w14:paraId="45BB18DE" w14:textId="77777777" w:rsidR="00092A8F" w:rsidRPr="00963BC5" w:rsidRDefault="00092A8F" w:rsidP="00261EB2">
      <w:pPr>
        <w:tabs>
          <w:tab w:val="left" w:pos="975"/>
          <w:tab w:val="center" w:pos="4607"/>
        </w:tabs>
        <w:jc w:val="center"/>
        <w:rPr>
          <w:rFonts w:ascii="ＭＳ 明朝" w:eastAsia="ＭＳ 明朝" w:hAnsi="ＭＳ 明朝"/>
          <w:sz w:val="24"/>
          <w:szCs w:val="24"/>
        </w:rPr>
      </w:pPr>
    </w:p>
    <w:p w14:paraId="7C13ECBB" w14:textId="5576F654" w:rsidR="00C30889" w:rsidRPr="00963BC5" w:rsidRDefault="00C30889" w:rsidP="00963BC5">
      <w:pPr>
        <w:rPr>
          <w:rFonts w:ascii="ＭＳ 明朝" w:eastAsia="ＭＳ 明朝" w:hAnsi="ＭＳ 明朝"/>
          <w:b/>
          <w:bCs/>
          <w:sz w:val="24"/>
          <w:szCs w:val="24"/>
        </w:rPr>
      </w:pPr>
      <w:r w:rsidRPr="00963BC5">
        <w:rPr>
          <w:rFonts w:ascii="ＭＳ 明朝" w:eastAsia="ＭＳ 明朝" w:hAnsi="ＭＳ 明朝" w:hint="eastAsia"/>
          <w:b/>
          <w:bCs/>
          <w:sz w:val="24"/>
          <w:szCs w:val="24"/>
        </w:rPr>
        <w:t>内　容：大阪・夢洲地区特定複合観光施設区域の整備に関する計画の概要</w:t>
      </w:r>
      <w:r w:rsidR="00933A97">
        <w:rPr>
          <w:rFonts w:ascii="ＭＳ 明朝" w:eastAsia="ＭＳ 明朝" w:hAnsi="ＭＳ 明朝" w:hint="eastAsia"/>
          <w:b/>
          <w:bCs/>
          <w:sz w:val="24"/>
          <w:szCs w:val="24"/>
        </w:rPr>
        <w:t>等</w:t>
      </w:r>
      <w:r w:rsidRPr="00963BC5">
        <w:rPr>
          <w:rFonts w:ascii="ＭＳ 明朝" w:eastAsia="ＭＳ 明朝" w:hAnsi="ＭＳ 明朝" w:hint="eastAsia"/>
          <w:b/>
          <w:bCs/>
          <w:sz w:val="24"/>
          <w:szCs w:val="24"/>
        </w:rPr>
        <w:t>について</w:t>
      </w:r>
    </w:p>
    <w:p w14:paraId="6F684089" w14:textId="367487D7" w:rsidR="00B63CA1" w:rsidRPr="00963BC5" w:rsidRDefault="00C30889" w:rsidP="00963BC5">
      <w:pPr>
        <w:rPr>
          <w:rFonts w:ascii="ＭＳ 明朝" w:eastAsia="ＭＳ 明朝" w:hAnsi="ＭＳ 明朝"/>
          <w:b/>
          <w:bCs/>
          <w:sz w:val="24"/>
          <w:szCs w:val="24"/>
        </w:rPr>
      </w:pPr>
      <w:r w:rsidRPr="00963BC5">
        <w:rPr>
          <w:rFonts w:ascii="ＭＳ 明朝" w:eastAsia="ＭＳ 明朝" w:hAnsi="ＭＳ 明朝" w:hint="eastAsia"/>
          <w:b/>
          <w:bCs/>
          <w:sz w:val="24"/>
          <w:szCs w:val="24"/>
        </w:rPr>
        <w:t>説明者：</w:t>
      </w:r>
      <w:r w:rsidR="0040480D" w:rsidRPr="00963BC5">
        <w:rPr>
          <w:rFonts w:ascii="ＭＳ 明朝" w:eastAsia="ＭＳ 明朝" w:hAnsi="ＭＳ 明朝" w:hint="eastAsia"/>
          <w:b/>
          <w:bCs/>
          <w:sz w:val="24"/>
          <w:szCs w:val="24"/>
        </w:rPr>
        <w:t>ＩＲ</w:t>
      </w:r>
      <w:r w:rsidRPr="00963BC5">
        <w:rPr>
          <w:rFonts w:ascii="ＭＳ 明朝" w:eastAsia="ＭＳ 明朝" w:hAnsi="ＭＳ 明朝"/>
          <w:b/>
          <w:bCs/>
          <w:sz w:val="24"/>
          <w:szCs w:val="24"/>
        </w:rPr>
        <w:t>推進局職員</w:t>
      </w:r>
    </w:p>
    <w:p w14:paraId="5637528D" w14:textId="360D73E2" w:rsidR="00C30889" w:rsidRDefault="00C30889" w:rsidP="00C30889">
      <w:pPr>
        <w:rPr>
          <w:rFonts w:ascii="ＭＳ ゴシック" w:eastAsia="ＭＳ ゴシック" w:hAnsi="ＭＳ ゴシック"/>
          <w:sz w:val="22"/>
        </w:rPr>
      </w:pPr>
    </w:p>
    <w:p w14:paraId="3D238815" w14:textId="77777777" w:rsidR="00963BC5" w:rsidRPr="00092A8F" w:rsidRDefault="00963BC5" w:rsidP="00C30889">
      <w:pPr>
        <w:rPr>
          <w:rFonts w:ascii="ＭＳ ゴシック" w:eastAsia="ＭＳ ゴシック" w:hAnsi="ＭＳ ゴシック"/>
          <w:sz w:val="22"/>
        </w:rPr>
      </w:pPr>
    </w:p>
    <w:p w14:paraId="3A96F1FB" w14:textId="7A694575" w:rsidR="00C30889" w:rsidRPr="00963BC5" w:rsidRDefault="00C64BAA" w:rsidP="00C64BAA">
      <w:pPr>
        <w:rPr>
          <w:rFonts w:ascii="ＭＳ 明朝" w:eastAsia="ＭＳ 明朝" w:hAnsi="ＭＳ 明朝"/>
          <w:szCs w:val="21"/>
        </w:rPr>
      </w:pPr>
      <w:r w:rsidRPr="00963BC5">
        <w:rPr>
          <w:rFonts w:ascii="ＭＳ 明朝" w:eastAsia="ＭＳ 明朝" w:hAnsi="ＭＳ 明朝" w:hint="eastAsia"/>
          <w:szCs w:val="21"/>
        </w:rPr>
        <w:t>【（資料１）大阪・夢洲地区特定複合観光施設区域の整備に関する計画について】</w:t>
      </w:r>
    </w:p>
    <w:p w14:paraId="270F52F4" w14:textId="1A265C29" w:rsidR="00C64BAA" w:rsidRPr="00963BC5" w:rsidRDefault="00624BC7" w:rsidP="00C64BAA">
      <w:pPr>
        <w:rPr>
          <w:rFonts w:ascii="ＭＳ 明朝" w:eastAsia="ＭＳ 明朝" w:hAnsi="ＭＳ 明朝"/>
          <w:szCs w:val="21"/>
        </w:rPr>
      </w:pPr>
      <w:r w:rsidRPr="00963BC5">
        <w:rPr>
          <w:rFonts w:ascii="ＭＳ 明朝" w:eastAsia="ＭＳ 明朝" w:hAnsi="ＭＳ 明朝" w:hint="eastAsia"/>
          <w:szCs w:val="21"/>
        </w:rPr>
        <w:t>（</w:t>
      </w:r>
      <w:r w:rsidR="00C64BAA" w:rsidRPr="00963BC5">
        <w:rPr>
          <w:rFonts w:ascii="ＭＳ 明朝" w:eastAsia="ＭＳ 明朝" w:hAnsi="ＭＳ 明朝" w:hint="eastAsia"/>
          <w:szCs w:val="21"/>
        </w:rPr>
        <w:t>１ページ</w:t>
      </w:r>
      <w:r w:rsidRPr="00963BC5">
        <w:rPr>
          <w:rFonts w:ascii="ＭＳ 明朝" w:eastAsia="ＭＳ 明朝" w:hAnsi="ＭＳ 明朝" w:hint="eastAsia"/>
          <w:szCs w:val="21"/>
        </w:rPr>
        <w:t>）</w:t>
      </w:r>
    </w:p>
    <w:p w14:paraId="11EE2B1E" w14:textId="77777777"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〇「ＩＲ区域整備の意義」については、成長産業である「観光分野」を基幹産業化し、“大阪のさらなる成長”に向けて、世界中から新たに人・モノ・投資を呼び込むＩＲの導入が必要と考えている。</w:t>
      </w:r>
    </w:p>
    <w:p w14:paraId="78F8D485" w14:textId="77777777"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〇大阪ＩＲの目標としては、「世界水準のオールインワンＭＩＣＥ拠点の形成」、「国内外の集客力強化への貢献」、「日本観光のゲートウェイの形成」の３点を掲げている。</w:t>
      </w:r>
    </w:p>
    <w:p w14:paraId="7CFDDC1D" w14:textId="77777777" w:rsidR="00C64BAA" w:rsidRPr="00963BC5" w:rsidRDefault="00C64BAA" w:rsidP="00C64BAA">
      <w:pPr>
        <w:rPr>
          <w:rFonts w:ascii="ＭＳ 明朝" w:eastAsia="ＭＳ 明朝" w:hAnsi="ＭＳ 明朝"/>
          <w:szCs w:val="21"/>
        </w:rPr>
      </w:pPr>
    </w:p>
    <w:p w14:paraId="31F230A8" w14:textId="3DB951C0" w:rsidR="00C64BAA" w:rsidRPr="00963BC5" w:rsidRDefault="00624BC7" w:rsidP="00C64BAA">
      <w:pPr>
        <w:rPr>
          <w:rFonts w:ascii="ＭＳ 明朝" w:eastAsia="ＭＳ 明朝" w:hAnsi="ＭＳ 明朝"/>
          <w:szCs w:val="21"/>
        </w:rPr>
      </w:pPr>
      <w:r w:rsidRPr="00963BC5">
        <w:rPr>
          <w:rFonts w:ascii="ＭＳ 明朝" w:eastAsia="ＭＳ 明朝" w:hAnsi="ＭＳ 明朝" w:hint="eastAsia"/>
          <w:szCs w:val="21"/>
        </w:rPr>
        <w:t>（</w:t>
      </w:r>
      <w:r w:rsidR="00C64BAA" w:rsidRPr="00963BC5">
        <w:rPr>
          <w:rFonts w:ascii="ＭＳ 明朝" w:eastAsia="ＭＳ 明朝" w:hAnsi="ＭＳ 明朝" w:hint="eastAsia"/>
          <w:szCs w:val="21"/>
        </w:rPr>
        <w:t>２ページ</w:t>
      </w:r>
      <w:r w:rsidRPr="00963BC5">
        <w:rPr>
          <w:rFonts w:ascii="ＭＳ 明朝" w:eastAsia="ＭＳ 明朝" w:hAnsi="ＭＳ 明朝" w:hint="eastAsia"/>
          <w:szCs w:val="21"/>
        </w:rPr>
        <w:t>）</w:t>
      </w:r>
    </w:p>
    <w:p w14:paraId="33417B11" w14:textId="77777777"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〇大阪ＩＲは、全ての主要交通拠点が半径</w:t>
      </w:r>
      <w:r w:rsidRPr="00963BC5">
        <w:rPr>
          <w:rFonts w:ascii="ＭＳ 明朝" w:eastAsia="ＭＳ 明朝" w:hAnsi="ＭＳ 明朝"/>
          <w:szCs w:val="21"/>
        </w:rPr>
        <w:t>30km以内に集積している臨海部の「夢洲」に位置し、利便性の高いアクセスが可能となっている。</w:t>
      </w:r>
    </w:p>
    <w:p w14:paraId="721B1370" w14:textId="77777777" w:rsidR="00C64BAA" w:rsidRPr="00963BC5" w:rsidRDefault="00C64BAA" w:rsidP="00C64BAA">
      <w:pPr>
        <w:rPr>
          <w:rFonts w:ascii="ＭＳ 明朝" w:eastAsia="ＭＳ 明朝" w:hAnsi="ＭＳ 明朝"/>
          <w:szCs w:val="21"/>
        </w:rPr>
      </w:pPr>
    </w:p>
    <w:p w14:paraId="13C5AED8" w14:textId="6BDE427B" w:rsidR="00C64BAA" w:rsidRPr="00963BC5" w:rsidRDefault="00624BC7" w:rsidP="00C64BAA">
      <w:pPr>
        <w:rPr>
          <w:rFonts w:ascii="ＭＳ 明朝" w:eastAsia="ＭＳ 明朝" w:hAnsi="ＭＳ 明朝"/>
          <w:szCs w:val="21"/>
        </w:rPr>
      </w:pPr>
      <w:r w:rsidRPr="00963BC5">
        <w:rPr>
          <w:rFonts w:ascii="ＭＳ 明朝" w:eastAsia="ＭＳ 明朝" w:hAnsi="ＭＳ 明朝" w:hint="eastAsia"/>
          <w:szCs w:val="21"/>
        </w:rPr>
        <w:t>（</w:t>
      </w:r>
      <w:r w:rsidR="00C64BAA" w:rsidRPr="00963BC5">
        <w:rPr>
          <w:rFonts w:ascii="ＭＳ 明朝" w:eastAsia="ＭＳ 明朝" w:hAnsi="ＭＳ 明朝" w:hint="eastAsia"/>
          <w:szCs w:val="21"/>
        </w:rPr>
        <w:t>３ページ</w:t>
      </w:r>
      <w:r w:rsidRPr="00963BC5">
        <w:rPr>
          <w:rFonts w:ascii="ＭＳ 明朝" w:eastAsia="ＭＳ 明朝" w:hAnsi="ＭＳ 明朝" w:hint="eastAsia"/>
          <w:szCs w:val="21"/>
        </w:rPr>
        <w:t>）</w:t>
      </w:r>
    </w:p>
    <w:p w14:paraId="21D15163" w14:textId="16407B1B"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〇基本理念を『あらゆるものを「結ぶ」起点となる』こととし、コンセプトとして「結びの水都」、ビジョンとして「“</w:t>
      </w:r>
      <w:r w:rsidRPr="00963BC5">
        <w:rPr>
          <w:rFonts w:ascii="ＭＳ 明朝" w:eastAsia="ＭＳ 明朝" w:hAnsi="ＭＳ 明朝"/>
          <w:szCs w:val="21"/>
        </w:rPr>
        <w:t>WOW” Next」を掲げている。</w:t>
      </w:r>
    </w:p>
    <w:p w14:paraId="49416977" w14:textId="762C104A" w:rsidR="007E4233"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〇「ＭＧＭが展開する世界最先端の“</w:t>
      </w:r>
      <w:r w:rsidRPr="00963BC5">
        <w:rPr>
          <w:rFonts w:ascii="ＭＳ 明朝" w:eastAsia="ＭＳ 明朝" w:hAnsi="ＭＳ 明朝"/>
          <w:szCs w:val="21"/>
        </w:rPr>
        <w:t>WOW”」と「大阪・関西が誇る観光・産業・文化にわたる魅力・ポテンシャル」を融合させることにより、「世界最高水準の成長型ＩＲを地域とともに実現」し、「観光産業の高度化、持続可能性の向上に寄与」することとしている。</w:t>
      </w:r>
    </w:p>
    <w:p w14:paraId="6D77E740" w14:textId="77777777" w:rsidR="006113F3" w:rsidRPr="00963BC5" w:rsidRDefault="006113F3">
      <w:pPr>
        <w:rPr>
          <w:rFonts w:ascii="ＭＳ 明朝" w:eastAsia="ＭＳ 明朝" w:hAnsi="ＭＳ 明朝"/>
          <w:szCs w:val="21"/>
        </w:rPr>
      </w:pPr>
    </w:p>
    <w:p w14:paraId="3B56322A" w14:textId="1964BF06" w:rsidR="00C64BAA" w:rsidRPr="00963BC5" w:rsidRDefault="00624BC7" w:rsidP="00C64BAA">
      <w:pPr>
        <w:rPr>
          <w:rFonts w:ascii="ＭＳ 明朝" w:eastAsia="ＭＳ 明朝" w:hAnsi="ＭＳ 明朝" w:cstheme="minorEastAsia"/>
          <w:szCs w:val="21"/>
        </w:rPr>
      </w:pPr>
      <w:r w:rsidRPr="00963BC5">
        <w:rPr>
          <w:rFonts w:ascii="ＭＳ 明朝" w:eastAsia="ＭＳ 明朝" w:hAnsi="ＭＳ 明朝" w:cstheme="minorEastAsia" w:hint="eastAsia"/>
          <w:szCs w:val="21"/>
        </w:rPr>
        <w:t>（</w:t>
      </w:r>
      <w:r w:rsidR="00C64BAA" w:rsidRPr="00963BC5">
        <w:rPr>
          <w:rFonts w:ascii="ＭＳ 明朝" w:eastAsia="ＭＳ 明朝" w:hAnsi="ＭＳ 明朝" w:cstheme="minorEastAsia" w:hint="eastAsia"/>
          <w:szCs w:val="21"/>
        </w:rPr>
        <w:t>４ページ</w:t>
      </w:r>
      <w:r w:rsidRPr="00963BC5">
        <w:rPr>
          <w:rFonts w:ascii="ＭＳ 明朝" w:eastAsia="ＭＳ 明朝" w:hAnsi="ＭＳ 明朝" w:cstheme="minorEastAsia" w:hint="eastAsia"/>
          <w:szCs w:val="21"/>
        </w:rPr>
        <w:t>）</w:t>
      </w:r>
    </w:p>
    <w:p w14:paraId="74CF57B6" w14:textId="77777777" w:rsidR="00C64BAA" w:rsidRPr="00963BC5" w:rsidRDefault="00C64BAA" w:rsidP="00C64BAA">
      <w:pPr>
        <w:ind w:leftChars="100" w:left="420" w:hangingChars="100" w:hanging="210"/>
        <w:rPr>
          <w:rFonts w:ascii="ＭＳ 明朝" w:eastAsia="ＭＳ 明朝" w:hAnsi="ＭＳ 明朝" w:cstheme="minorEastAsia"/>
          <w:szCs w:val="21"/>
        </w:rPr>
      </w:pPr>
      <w:r w:rsidRPr="00963BC5">
        <w:rPr>
          <w:rFonts w:ascii="ＭＳ 明朝" w:eastAsia="ＭＳ 明朝" w:hAnsi="ＭＳ 明朝" w:cstheme="minorEastAsia" w:hint="eastAsia"/>
          <w:szCs w:val="21"/>
        </w:rPr>
        <w:t>〇ＩＲ事業者については、大阪市に本社を置く「大阪ＩＲ株式会社」が設立されている。</w:t>
      </w:r>
    </w:p>
    <w:p w14:paraId="5164D4E1" w14:textId="305950DC" w:rsidR="00C64BAA" w:rsidRPr="00963BC5" w:rsidRDefault="00C64BAA" w:rsidP="00C64BAA">
      <w:pPr>
        <w:ind w:leftChars="100" w:left="420" w:hangingChars="100" w:hanging="210"/>
        <w:rPr>
          <w:rFonts w:ascii="ＭＳ 明朝" w:eastAsia="ＭＳ 明朝" w:hAnsi="ＭＳ 明朝" w:cstheme="minorEastAsia"/>
          <w:szCs w:val="21"/>
        </w:rPr>
      </w:pPr>
      <w:r w:rsidRPr="00963BC5">
        <w:rPr>
          <w:rFonts w:ascii="ＭＳ 明朝" w:eastAsia="ＭＳ 明朝" w:hAnsi="ＭＳ 明朝" w:cstheme="minorEastAsia" w:hint="eastAsia"/>
          <w:szCs w:val="21"/>
        </w:rPr>
        <w:t>〇構成員については、合同会社日本ＭＧＭリゾーツとオリックス株式会社の２社を中核株主とし、関西地元企業を中心とする少数株主</w:t>
      </w:r>
      <w:r w:rsidR="00D37192">
        <w:rPr>
          <w:rFonts w:ascii="ＭＳ 明朝" w:eastAsia="ＭＳ 明朝" w:hAnsi="ＭＳ 明朝" w:cstheme="minorEastAsia" w:hint="eastAsia"/>
          <w:szCs w:val="21"/>
        </w:rPr>
        <w:t>22</w:t>
      </w:r>
      <w:r w:rsidRPr="00963BC5">
        <w:rPr>
          <w:rFonts w:ascii="ＭＳ 明朝" w:eastAsia="ＭＳ 明朝" w:hAnsi="ＭＳ 明朝" w:cstheme="minorEastAsia"/>
          <w:szCs w:val="21"/>
        </w:rPr>
        <w:t>社が予定されている。</w:t>
      </w:r>
    </w:p>
    <w:p w14:paraId="5AAF9302" w14:textId="2447AE02" w:rsidR="006113F3" w:rsidRPr="00963BC5" w:rsidRDefault="00C64BAA" w:rsidP="00C64BAA">
      <w:pPr>
        <w:ind w:leftChars="100" w:left="420" w:hangingChars="100" w:hanging="210"/>
        <w:rPr>
          <w:rFonts w:ascii="ＭＳ 明朝" w:eastAsia="ＭＳ 明朝" w:hAnsi="ＭＳ 明朝" w:cstheme="minorEastAsia"/>
          <w:szCs w:val="21"/>
        </w:rPr>
      </w:pPr>
      <w:r w:rsidRPr="00963BC5">
        <w:rPr>
          <w:rFonts w:ascii="ＭＳ 明朝" w:eastAsia="ＭＳ 明朝" w:hAnsi="ＭＳ 明朝" w:cstheme="minorEastAsia" w:hint="eastAsia"/>
          <w:szCs w:val="21"/>
        </w:rPr>
        <w:t>〇ＩＲリーディングカンパニーであるＭＧＭのノウハウと各分野で豊富な実績を持つ協力会社で、国際競争力を有するＩＲを実現する。</w:t>
      </w:r>
    </w:p>
    <w:p w14:paraId="718A38EB" w14:textId="5EB688FA" w:rsidR="00C64BAA" w:rsidRPr="00963BC5" w:rsidRDefault="00C64BAA">
      <w:pPr>
        <w:rPr>
          <w:rFonts w:ascii="ＭＳ 明朝" w:eastAsia="ＭＳ 明朝" w:hAnsi="ＭＳ 明朝" w:cstheme="minorEastAsia"/>
          <w:szCs w:val="21"/>
        </w:rPr>
      </w:pPr>
    </w:p>
    <w:p w14:paraId="1BB1D788" w14:textId="6FFA8722" w:rsidR="00C64BAA" w:rsidRPr="00963BC5" w:rsidRDefault="00624BC7">
      <w:pPr>
        <w:rPr>
          <w:rFonts w:ascii="ＭＳ 明朝" w:eastAsia="ＭＳ 明朝" w:hAnsi="ＭＳ 明朝" w:cstheme="minorEastAsia"/>
          <w:szCs w:val="21"/>
        </w:rPr>
      </w:pPr>
      <w:r w:rsidRPr="00963BC5">
        <w:rPr>
          <w:rFonts w:ascii="ＭＳ 明朝" w:eastAsia="ＭＳ 明朝" w:hAnsi="ＭＳ 明朝" w:cstheme="minorEastAsia" w:hint="eastAsia"/>
          <w:szCs w:val="21"/>
        </w:rPr>
        <w:t>（</w:t>
      </w:r>
      <w:r w:rsidR="00C64BAA" w:rsidRPr="00963BC5">
        <w:rPr>
          <w:rFonts w:ascii="ＭＳ 明朝" w:eastAsia="ＭＳ 明朝" w:hAnsi="ＭＳ 明朝" w:cstheme="minorEastAsia" w:hint="eastAsia"/>
          <w:szCs w:val="21"/>
        </w:rPr>
        <w:t>５ページ</w:t>
      </w:r>
      <w:r w:rsidRPr="00963BC5">
        <w:rPr>
          <w:rFonts w:ascii="ＭＳ 明朝" w:eastAsia="ＭＳ 明朝" w:hAnsi="ＭＳ 明朝" w:cstheme="minorEastAsia" w:hint="eastAsia"/>
          <w:szCs w:val="21"/>
        </w:rPr>
        <w:t>）</w:t>
      </w:r>
    </w:p>
    <w:p w14:paraId="25F22BFB" w14:textId="2E7E95C8"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〇初期投資額は約</w:t>
      </w:r>
      <w:r w:rsidRPr="00963BC5">
        <w:rPr>
          <w:rFonts w:ascii="ＭＳ 明朝" w:eastAsia="ＭＳ 明朝" w:hAnsi="ＭＳ 明朝"/>
          <w:szCs w:val="21"/>
        </w:rPr>
        <w:t>1兆2,700億円、年間売上は約5,200億円であり、そのうちノンゲーミングが約20％となる約1,000億円、ゲーミングが約80％となる約4,200億円と試算している。</w:t>
      </w:r>
    </w:p>
    <w:p w14:paraId="568E13C6" w14:textId="51F95FC7" w:rsidR="00C64BAA" w:rsidRDefault="00C64BAA" w:rsidP="00C64BAA">
      <w:pPr>
        <w:ind w:leftChars="100" w:left="210"/>
        <w:rPr>
          <w:rFonts w:ascii="ＭＳ 明朝" w:eastAsia="ＭＳ 明朝" w:hAnsi="ＭＳ 明朝"/>
          <w:szCs w:val="21"/>
        </w:rPr>
      </w:pPr>
      <w:r w:rsidRPr="00963BC5">
        <w:rPr>
          <w:rFonts w:ascii="ＭＳ 明朝" w:eastAsia="ＭＳ 明朝" w:hAnsi="ＭＳ 明朝" w:hint="eastAsia"/>
          <w:szCs w:val="21"/>
        </w:rPr>
        <w:t>〇開業時期は、</w:t>
      </w:r>
      <w:r w:rsidRPr="00963BC5">
        <w:rPr>
          <w:rFonts w:ascii="ＭＳ 明朝" w:eastAsia="ＭＳ 明朝" w:hAnsi="ＭＳ 明朝"/>
          <w:szCs w:val="21"/>
        </w:rPr>
        <w:t>2030年秋頃をめざしている。</w:t>
      </w:r>
    </w:p>
    <w:p w14:paraId="66DC26AA" w14:textId="77777777" w:rsidR="001A5459" w:rsidRPr="00963BC5" w:rsidRDefault="001A5459" w:rsidP="00C64BAA">
      <w:pPr>
        <w:ind w:leftChars="100" w:left="210"/>
        <w:rPr>
          <w:rFonts w:ascii="ＭＳ 明朝" w:eastAsia="ＭＳ 明朝" w:hAnsi="ＭＳ 明朝"/>
          <w:szCs w:val="21"/>
        </w:rPr>
      </w:pPr>
    </w:p>
    <w:p w14:paraId="3302AF50" w14:textId="5C6BC37B"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lastRenderedPageBreak/>
        <w:t>〇ＩＲ事業の実現には、現時点での不確定事項・課題（新型コロナウイルス感染症の影響、国の詳細制度設計、夢洲特有の課題等）の解決が必要不可欠で</w:t>
      </w:r>
      <w:r w:rsidR="005A4949">
        <w:rPr>
          <w:rFonts w:ascii="ＭＳ 明朝" w:eastAsia="ＭＳ 明朝" w:hAnsi="ＭＳ 明朝" w:hint="eastAsia"/>
          <w:szCs w:val="21"/>
        </w:rPr>
        <w:t>ある</w:t>
      </w:r>
      <w:r w:rsidRPr="00963BC5">
        <w:rPr>
          <w:rFonts w:ascii="ＭＳ 明朝" w:eastAsia="ＭＳ 明朝" w:hAnsi="ＭＳ 明朝" w:hint="eastAsia"/>
          <w:szCs w:val="21"/>
        </w:rPr>
        <w:t>。</w:t>
      </w:r>
    </w:p>
    <w:p w14:paraId="691826AE" w14:textId="61242E96"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〇大阪府・市及びＩＲ事業者は、これらの課題解決とＩＲ事業の実現に向け、引き続き公民連携して取り組</w:t>
      </w:r>
      <w:r w:rsidR="005A4949">
        <w:rPr>
          <w:rFonts w:ascii="ＭＳ 明朝" w:eastAsia="ＭＳ 明朝" w:hAnsi="ＭＳ 明朝" w:hint="eastAsia"/>
          <w:szCs w:val="21"/>
        </w:rPr>
        <w:t>む</w:t>
      </w:r>
      <w:r w:rsidRPr="00963BC5">
        <w:rPr>
          <w:rFonts w:ascii="ＭＳ 明朝" w:eastAsia="ＭＳ 明朝" w:hAnsi="ＭＳ 明朝" w:hint="eastAsia"/>
          <w:szCs w:val="21"/>
        </w:rPr>
        <w:t>。</w:t>
      </w:r>
    </w:p>
    <w:p w14:paraId="35B0E179" w14:textId="1E20463C" w:rsidR="00B75C7A" w:rsidRPr="00963BC5" w:rsidRDefault="00B75C7A" w:rsidP="00717BA1">
      <w:pPr>
        <w:ind w:left="100" w:hanging="100"/>
        <w:rPr>
          <w:rFonts w:ascii="ＭＳ 明朝" w:eastAsia="ＭＳ 明朝" w:hAnsi="ＭＳ 明朝"/>
          <w:szCs w:val="21"/>
        </w:rPr>
      </w:pPr>
    </w:p>
    <w:p w14:paraId="0BC40B66" w14:textId="0D0DD0A5" w:rsidR="00A8442B" w:rsidRPr="00963BC5" w:rsidRDefault="00624BC7" w:rsidP="00A8442B">
      <w:pPr>
        <w:ind w:left="100" w:hanging="100"/>
        <w:rPr>
          <w:rFonts w:ascii="ＭＳ 明朝" w:eastAsia="ＭＳ 明朝" w:hAnsi="ＭＳ 明朝"/>
          <w:szCs w:val="21"/>
        </w:rPr>
      </w:pPr>
      <w:r w:rsidRPr="00963BC5">
        <w:rPr>
          <w:rFonts w:ascii="ＭＳ 明朝" w:eastAsia="ＭＳ 明朝" w:hAnsi="ＭＳ 明朝" w:hint="eastAsia"/>
          <w:szCs w:val="21"/>
        </w:rPr>
        <w:t>（</w:t>
      </w:r>
      <w:r w:rsidR="00A8442B" w:rsidRPr="00963BC5">
        <w:rPr>
          <w:rFonts w:ascii="ＭＳ 明朝" w:eastAsia="ＭＳ 明朝" w:hAnsi="ＭＳ 明朝" w:hint="eastAsia"/>
          <w:szCs w:val="21"/>
        </w:rPr>
        <w:t>６ページ</w:t>
      </w:r>
      <w:r w:rsidRPr="00963BC5">
        <w:rPr>
          <w:rFonts w:ascii="ＭＳ 明朝" w:eastAsia="ＭＳ 明朝" w:hAnsi="ＭＳ 明朝" w:hint="eastAsia"/>
          <w:szCs w:val="21"/>
        </w:rPr>
        <w:t>）</w:t>
      </w:r>
    </w:p>
    <w:p w14:paraId="57333321" w14:textId="7AF611C8" w:rsidR="003C4552" w:rsidRPr="00963BC5" w:rsidRDefault="00A8442B" w:rsidP="00A8442B">
      <w:pPr>
        <w:ind w:firstLineChars="100" w:firstLine="210"/>
        <w:rPr>
          <w:rFonts w:ascii="ＭＳ 明朝" w:eastAsia="ＭＳ 明朝" w:hAnsi="ＭＳ 明朝"/>
          <w:szCs w:val="21"/>
        </w:rPr>
      </w:pPr>
      <w:r w:rsidRPr="00963BC5">
        <w:rPr>
          <w:rFonts w:ascii="ＭＳ 明朝" w:eastAsia="ＭＳ 明朝" w:hAnsi="ＭＳ 明朝" w:hint="eastAsia"/>
          <w:szCs w:val="21"/>
        </w:rPr>
        <w:t>〇総延床面積は約</w:t>
      </w:r>
      <w:r w:rsidRPr="00963BC5">
        <w:rPr>
          <w:rFonts w:ascii="ＭＳ 明朝" w:eastAsia="ＭＳ 明朝" w:hAnsi="ＭＳ 明朝"/>
          <w:szCs w:val="21"/>
        </w:rPr>
        <w:t>77万㎡を予定している。</w:t>
      </w:r>
    </w:p>
    <w:p w14:paraId="652C65DC" w14:textId="734C8DB3" w:rsidR="003C4552" w:rsidRPr="00963BC5" w:rsidRDefault="003C4552" w:rsidP="00717BA1">
      <w:pPr>
        <w:ind w:left="100" w:hanging="100"/>
        <w:rPr>
          <w:rFonts w:ascii="ＭＳ 明朝" w:eastAsia="ＭＳ 明朝" w:hAnsi="ＭＳ 明朝"/>
          <w:szCs w:val="21"/>
        </w:rPr>
      </w:pPr>
    </w:p>
    <w:p w14:paraId="37F3667B" w14:textId="5D8BE444" w:rsidR="00A8442B" w:rsidRPr="00963BC5" w:rsidRDefault="00624BC7" w:rsidP="00A8442B">
      <w:pPr>
        <w:ind w:left="100" w:hanging="100"/>
        <w:rPr>
          <w:rFonts w:ascii="ＭＳ 明朝" w:eastAsia="ＭＳ 明朝" w:hAnsi="ＭＳ 明朝"/>
          <w:szCs w:val="21"/>
        </w:rPr>
      </w:pPr>
      <w:r w:rsidRPr="00963BC5">
        <w:rPr>
          <w:rFonts w:ascii="ＭＳ 明朝" w:eastAsia="ＭＳ 明朝" w:hAnsi="ＭＳ 明朝" w:hint="eastAsia"/>
          <w:szCs w:val="21"/>
        </w:rPr>
        <w:t>（</w:t>
      </w:r>
      <w:r w:rsidR="00A8442B" w:rsidRPr="00963BC5">
        <w:rPr>
          <w:rFonts w:ascii="ＭＳ 明朝" w:eastAsia="ＭＳ 明朝" w:hAnsi="ＭＳ 明朝" w:hint="eastAsia"/>
          <w:szCs w:val="21"/>
        </w:rPr>
        <w:t>７ページ</w:t>
      </w:r>
      <w:r w:rsidRPr="00963BC5">
        <w:rPr>
          <w:rFonts w:ascii="ＭＳ 明朝" w:eastAsia="ＭＳ 明朝" w:hAnsi="ＭＳ 明朝" w:hint="eastAsia"/>
          <w:szCs w:val="21"/>
        </w:rPr>
        <w:t>）</w:t>
      </w:r>
    </w:p>
    <w:p w14:paraId="0FAF600B" w14:textId="5B8065F8" w:rsidR="00A8442B" w:rsidRPr="00963BC5" w:rsidRDefault="00A8442B" w:rsidP="00A8442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〇「国際会議場施設」については、多用途に利用可能な会議室を一体的に配置し、全ての収容人員の合計が、概ね</w:t>
      </w:r>
      <w:r w:rsidRPr="00963BC5">
        <w:rPr>
          <w:rFonts w:ascii="ＭＳ 明朝" w:eastAsia="ＭＳ 明朝" w:hAnsi="ＭＳ 明朝"/>
          <w:szCs w:val="21"/>
        </w:rPr>
        <w:t>12,000人以上となる合計面積約13,000㎡の施設を整備する。</w:t>
      </w:r>
    </w:p>
    <w:p w14:paraId="5AE4F1A1" w14:textId="560433ED" w:rsidR="003C4552" w:rsidRPr="00963BC5" w:rsidRDefault="00A8442B" w:rsidP="00A8442B">
      <w:pPr>
        <w:ind w:left="100"/>
        <w:rPr>
          <w:rFonts w:ascii="ＭＳ 明朝" w:eastAsia="ＭＳ 明朝" w:hAnsi="ＭＳ 明朝"/>
          <w:szCs w:val="21"/>
        </w:rPr>
      </w:pPr>
      <w:r w:rsidRPr="00963BC5">
        <w:rPr>
          <w:rFonts w:ascii="ＭＳ 明朝" w:eastAsia="ＭＳ 明朝" w:hAnsi="ＭＳ 明朝" w:hint="eastAsia"/>
          <w:szCs w:val="21"/>
        </w:rPr>
        <w:t>〇「展示等施設」については、約</w:t>
      </w:r>
      <w:r w:rsidRPr="00963BC5">
        <w:rPr>
          <w:rFonts w:ascii="ＭＳ 明朝" w:eastAsia="ＭＳ 明朝" w:hAnsi="ＭＳ 明朝"/>
          <w:szCs w:val="21"/>
        </w:rPr>
        <w:t>10,000㎡のホール２室を整備する。</w:t>
      </w:r>
    </w:p>
    <w:p w14:paraId="2912DF04" w14:textId="77777777" w:rsidR="003C4552" w:rsidRPr="00963BC5" w:rsidRDefault="003C4552" w:rsidP="00717BA1">
      <w:pPr>
        <w:ind w:left="100" w:hanging="100"/>
        <w:rPr>
          <w:rFonts w:ascii="ＭＳ 明朝" w:eastAsia="ＭＳ 明朝" w:hAnsi="ＭＳ 明朝"/>
          <w:szCs w:val="21"/>
        </w:rPr>
      </w:pPr>
    </w:p>
    <w:p w14:paraId="347A2C4C" w14:textId="4C339DA9"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w:t>
      </w:r>
      <w:r w:rsidR="00A8442B" w:rsidRPr="00963BC5">
        <w:rPr>
          <w:rFonts w:ascii="ＭＳ 明朝" w:eastAsia="ＭＳ 明朝" w:hAnsi="ＭＳ 明朝" w:hint="eastAsia"/>
          <w:szCs w:val="21"/>
        </w:rPr>
        <w:t>８ページ</w:t>
      </w:r>
      <w:r w:rsidRPr="00963BC5">
        <w:rPr>
          <w:rFonts w:ascii="ＭＳ 明朝" w:eastAsia="ＭＳ 明朝" w:hAnsi="ＭＳ 明朝" w:hint="eastAsia"/>
          <w:szCs w:val="21"/>
        </w:rPr>
        <w:t>）</w:t>
      </w:r>
    </w:p>
    <w:p w14:paraId="4E02413E" w14:textId="77777777" w:rsidR="00A8442B" w:rsidRPr="00963BC5" w:rsidRDefault="00A8442B" w:rsidP="00A8442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〇「魅力増進施設」については、コンテンツの種類・特性に合わせた</w:t>
      </w:r>
      <w:r w:rsidRPr="00963BC5">
        <w:rPr>
          <w:rFonts w:ascii="ＭＳ 明朝" w:eastAsia="ＭＳ 明朝" w:hAnsi="ＭＳ 明朝"/>
          <w:szCs w:val="21"/>
        </w:rPr>
        <w:t>5つの施設の設置等により、日本の魅力の創造・発信を行うこととしている。</w:t>
      </w:r>
    </w:p>
    <w:p w14:paraId="660B880C" w14:textId="478DB500" w:rsidR="00A8442B" w:rsidRPr="00963BC5" w:rsidRDefault="00A8442B" w:rsidP="00A8442B">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〇「送客施設」については、ショーケース機能やコンシェルジュ機能を有する「関西ツーリズムセンター」のほか、バスターミナルやフェリーターミナルを整備することとしている。</w:t>
      </w:r>
    </w:p>
    <w:p w14:paraId="3818B9D6" w14:textId="77777777" w:rsidR="00A8442B" w:rsidRPr="00963BC5" w:rsidRDefault="00A8442B">
      <w:pPr>
        <w:rPr>
          <w:rFonts w:ascii="ＭＳ 明朝" w:eastAsia="ＭＳ 明朝" w:hAnsi="ＭＳ 明朝"/>
          <w:szCs w:val="21"/>
          <w:highlight w:val="yellow"/>
        </w:rPr>
      </w:pPr>
    </w:p>
    <w:p w14:paraId="2F454CE2" w14:textId="2CEB33FC"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w:t>
      </w:r>
      <w:r w:rsidR="00A8442B" w:rsidRPr="00963BC5">
        <w:rPr>
          <w:rFonts w:ascii="ＭＳ 明朝" w:eastAsia="ＭＳ 明朝" w:hAnsi="ＭＳ 明朝" w:hint="eastAsia"/>
          <w:szCs w:val="21"/>
        </w:rPr>
        <w:t>９ページ</w:t>
      </w:r>
      <w:r w:rsidRPr="00963BC5">
        <w:rPr>
          <w:rFonts w:ascii="ＭＳ 明朝" w:eastAsia="ＭＳ 明朝" w:hAnsi="ＭＳ 明朝" w:hint="eastAsia"/>
          <w:szCs w:val="21"/>
        </w:rPr>
        <w:t>）</w:t>
      </w:r>
    </w:p>
    <w:p w14:paraId="76CDD763" w14:textId="10A3402A" w:rsidR="00A8442B" w:rsidRPr="00963BC5" w:rsidRDefault="00A8442B" w:rsidP="00A8442B">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〇「宿泊施設」については、日本有数の規模となる約</w:t>
      </w:r>
      <w:r w:rsidRPr="00963BC5">
        <w:rPr>
          <w:rFonts w:ascii="ＭＳ 明朝" w:eastAsia="ＭＳ 明朝" w:hAnsi="ＭＳ 明朝"/>
          <w:szCs w:val="21"/>
        </w:rPr>
        <w:t>2,500室の客室を整備し、その約20％以上をスイートルームとする。</w:t>
      </w:r>
    </w:p>
    <w:p w14:paraId="3BFCAB02" w14:textId="77777777" w:rsidR="00A8442B" w:rsidRPr="00963BC5" w:rsidRDefault="00A8442B">
      <w:pPr>
        <w:rPr>
          <w:rFonts w:ascii="ＭＳ 明朝" w:eastAsia="ＭＳ 明朝" w:hAnsi="ＭＳ 明朝"/>
          <w:szCs w:val="21"/>
          <w:highlight w:val="yellow"/>
        </w:rPr>
      </w:pPr>
    </w:p>
    <w:p w14:paraId="2ECB64A9" w14:textId="31CF049B"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（１０</w:t>
      </w:r>
      <w:r w:rsidR="00A8442B" w:rsidRPr="00963BC5">
        <w:rPr>
          <w:rFonts w:ascii="ＭＳ 明朝" w:eastAsia="ＭＳ 明朝" w:hAnsi="ＭＳ 明朝"/>
          <w:szCs w:val="21"/>
        </w:rPr>
        <w:t>ページ</w:t>
      </w:r>
      <w:r w:rsidRPr="00963BC5">
        <w:rPr>
          <w:rFonts w:ascii="ＭＳ 明朝" w:eastAsia="ＭＳ 明朝" w:hAnsi="ＭＳ 明朝" w:hint="eastAsia"/>
          <w:szCs w:val="21"/>
        </w:rPr>
        <w:t>）</w:t>
      </w:r>
    </w:p>
    <w:p w14:paraId="4BE1807C" w14:textId="77777777" w:rsidR="00A8442B" w:rsidRPr="00963BC5" w:rsidRDefault="00A8442B" w:rsidP="00A8442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〇「来訪及び滞在寄与施設」については、大阪ＩＲの象徴となるような国際的なエンターテイメント拠点の形成をめざすこととしている。</w:t>
      </w:r>
    </w:p>
    <w:p w14:paraId="374B4B78" w14:textId="250AEDC4" w:rsidR="006113F3" w:rsidRPr="00963BC5" w:rsidRDefault="00A8442B" w:rsidP="00A8442B">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〇「カジノ施設」については、マス、プレミアム、</w:t>
      </w:r>
      <w:r w:rsidRPr="00963BC5">
        <w:rPr>
          <w:rFonts w:ascii="ＭＳ 明朝" w:eastAsia="ＭＳ 明朝" w:hAnsi="ＭＳ 明朝"/>
          <w:szCs w:val="21"/>
        </w:rPr>
        <w:t>VIPといった顧客層の属性と嗜好に合わせたフロア配置とする。</w:t>
      </w:r>
    </w:p>
    <w:p w14:paraId="5E9B04B2" w14:textId="77777777" w:rsidR="00B75C7A" w:rsidRPr="00963BC5" w:rsidRDefault="00B75C7A">
      <w:pPr>
        <w:rPr>
          <w:rFonts w:ascii="ＭＳ 明朝" w:eastAsia="ＭＳ 明朝" w:hAnsi="ＭＳ 明朝"/>
          <w:szCs w:val="21"/>
          <w:highlight w:val="yellow"/>
        </w:rPr>
      </w:pPr>
    </w:p>
    <w:p w14:paraId="2C0FDED4" w14:textId="2410B57E"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（１１</w:t>
      </w:r>
      <w:r w:rsidR="00A8442B" w:rsidRPr="00963BC5">
        <w:rPr>
          <w:rFonts w:ascii="ＭＳ 明朝" w:eastAsia="ＭＳ 明朝" w:hAnsi="ＭＳ 明朝"/>
          <w:szCs w:val="21"/>
        </w:rPr>
        <w:t>ページ</w:t>
      </w:r>
      <w:r w:rsidRPr="00963BC5">
        <w:rPr>
          <w:rFonts w:ascii="ＭＳ 明朝" w:eastAsia="ＭＳ 明朝" w:hAnsi="ＭＳ 明朝" w:hint="eastAsia"/>
          <w:szCs w:val="21"/>
        </w:rPr>
        <w:t>）</w:t>
      </w:r>
    </w:p>
    <w:p w14:paraId="75BE13C9" w14:textId="77E43B8F" w:rsidR="00004FCF" w:rsidRPr="00963BC5" w:rsidRDefault="00A8442B" w:rsidP="00A8442B">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〇地元企業からの積極的な調達や地域ブランディングの向上、ビジネスマッチング機会の創出など中小企業、スタートアップ企業の支援などを計画している。</w:t>
      </w:r>
    </w:p>
    <w:p w14:paraId="5338EEE8" w14:textId="574AE0D1" w:rsidR="00004FCF" w:rsidRPr="00963BC5" w:rsidRDefault="00004FCF" w:rsidP="00B22E6F">
      <w:pPr>
        <w:rPr>
          <w:rFonts w:ascii="ＭＳ 明朝" w:eastAsia="ＭＳ 明朝" w:hAnsi="ＭＳ 明朝"/>
          <w:szCs w:val="21"/>
          <w:highlight w:val="yellow"/>
        </w:rPr>
      </w:pPr>
    </w:p>
    <w:p w14:paraId="6559DBCE" w14:textId="77777777" w:rsidR="003A6FC3" w:rsidRPr="00963BC5" w:rsidRDefault="003A6FC3" w:rsidP="00B22E6F">
      <w:pPr>
        <w:rPr>
          <w:rFonts w:ascii="ＭＳ 明朝" w:eastAsia="ＭＳ 明朝" w:hAnsi="ＭＳ 明朝"/>
          <w:szCs w:val="21"/>
        </w:rPr>
      </w:pPr>
    </w:p>
    <w:p w14:paraId="6E9F83F8" w14:textId="3F821F6D" w:rsidR="003A6FC3" w:rsidRPr="00963BC5" w:rsidRDefault="003A6FC3" w:rsidP="00B22E6F">
      <w:pPr>
        <w:rPr>
          <w:rFonts w:ascii="ＭＳ 明朝" w:eastAsia="ＭＳ 明朝" w:hAnsi="ＭＳ 明朝"/>
          <w:szCs w:val="21"/>
          <w:highlight w:val="yellow"/>
        </w:rPr>
      </w:pPr>
      <w:r w:rsidRPr="00963BC5">
        <w:rPr>
          <w:rFonts w:ascii="ＭＳ 明朝" w:eastAsia="ＭＳ 明朝" w:hAnsi="ＭＳ 明朝" w:hint="eastAsia"/>
          <w:szCs w:val="21"/>
        </w:rPr>
        <w:t>【（資料２）ギャンブル等依存症への取り組みについて】</w:t>
      </w:r>
    </w:p>
    <w:p w14:paraId="02886148" w14:textId="0AAF3E7F"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w:t>
      </w:r>
      <w:r w:rsidR="003A6FC3" w:rsidRPr="00963BC5">
        <w:rPr>
          <w:rFonts w:ascii="ＭＳ 明朝" w:eastAsia="ＭＳ 明朝" w:hAnsi="ＭＳ 明朝" w:hint="eastAsia"/>
          <w:szCs w:val="21"/>
        </w:rPr>
        <w:t>１</w:t>
      </w:r>
      <w:r w:rsidR="00A8442B" w:rsidRPr="00963BC5">
        <w:rPr>
          <w:rFonts w:ascii="ＭＳ 明朝" w:eastAsia="ＭＳ 明朝" w:hAnsi="ＭＳ 明朝"/>
          <w:szCs w:val="21"/>
        </w:rPr>
        <w:t>ページ</w:t>
      </w:r>
      <w:r w:rsidRPr="00963BC5">
        <w:rPr>
          <w:rFonts w:ascii="ＭＳ 明朝" w:eastAsia="ＭＳ 明朝" w:hAnsi="ＭＳ 明朝" w:hint="eastAsia"/>
          <w:szCs w:val="21"/>
        </w:rPr>
        <w:t>）</w:t>
      </w:r>
    </w:p>
    <w:p w14:paraId="660C2A12" w14:textId="35B5CE8C" w:rsidR="00A8442B" w:rsidRPr="00963BC5" w:rsidRDefault="006167BA" w:rsidP="006167BA">
      <w:pPr>
        <w:ind w:left="420" w:hangingChars="200" w:hanging="420"/>
        <w:rPr>
          <w:rFonts w:ascii="ＭＳ 明朝" w:eastAsia="ＭＳ 明朝" w:hAnsi="ＭＳ 明朝"/>
          <w:szCs w:val="21"/>
        </w:rPr>
      </w:pPr>
      <w:r w:rsidRPr="00963BC5">
        <w:rPr>
          <w:rFonts w:ascii="ＭＳ 明朝" w:eastAsia="ＭＳ 明朝" w:hAnsi="ＭＳ 明朝" w:hint="eastAsia"/>
          <w:szCs w:val="21"/>
        </w:rPr>
        <w:t xml:space="preserve">　〇大阪ＩＲの実現に向けて、既存のギャンブル等に起因するものも含めて、ギャンブル等依存症問題に正面から取り組み、ギャンブル等依存症対策のトップランナーをめざし、発症・進行・</w:t>
      </w:r>
      <w:r w:rsidRPr="00963BC5">
        <w:rPr>
          <w:rFonts w:ascii="ＭＳ 明朝" w:eastAsia="ＭＳ 明朝" w:hAnsi="ＭＳ 明朝" w:hint="eastAsia"/>
          <w:szCs w:val="21"/>
        </w:rPr>
        <w:lastRenderedPageBreak/>
        <w:t>再発の各段階に応じた、防止・回復のための対策について、世界の先進事例に加え、大阪独自の対策をミックスした総合的な取組みを構築・実施していく。</w:t>
      </w:r>
    </w:p>
    <w:p w14:paraId="1AC198CB" w14:textId="77777777" w:rsidR="00092A8F" w:rsidRPr="00963BC5" w:rsidRDefault="00092A8F" w:rsidP="006167BA">
      <w:pPr>
        <w:ind w:left="420" w:hangingChars="200" w:hanging="420"/>
        <w:rPr>
          <w:rFonts w:ascii="ＭＳ 明朝" w:eastAsia="ＭＳ 明朝" w:hAnsi="ＭＳ 明朝"/>
          <w:szCs w:val="21"/>
        </w:rPr>
      </w:pPr>
    </w:p>
    <w:p w14:paraId="563F1847" w14:textId="77777777" w:rsidR="006167BA" w:rsidRPr="00963BC5" w:rsidRDefault="006167BA" w:rsidP="006167BA">
      <w:pPr>
        <w:rPr>
          <w:rFonts w:ascii="ＭＳ 明朝" w:eastAsia="ＭＳ 明朝" w:hAnsi="ＭＳ 明朝"/>
          <w:szCs w:val="21"/>
        </w:rPr>
      </w:pPr>
      <w:r w:rsidRPr="00963BC5">
        <w:rPr>
          <w:rFonts w:ascii="ＭＳ 明朝" w:eastAsia="ＭＳ 明朝" w:hAnsi="ＭＳ 明朝" w:hint="eastAsia"/>
          <w:szCs w:val="21"/>
        </w:rPr>
        <w:t xml:space="preserve">　〇ＩＲ整備法においては、</w:t>
      </w:r>
    </w:p>
    <w:p w14:paraId="4D935148" w14:textId="05F348F6" w:rsidR="006167BA" w:rsidRPr="00963BC5" w:rsidRDefault="006167BA" w:rsidP="006167BA">
      <w:pPr>
        <w:ind w:left="630" w:hangingChars="300" w:hanging="630"/>
        <w:rPr>
          <w:rFonts w:ascii="ＭＳ 明朝" w:eastAsia="ＭＳ 明朝" w:hAnsi="ＭＳ 明朝"/>
          <w:szCs w:val="21"/>
        </w:rPr>
      </w:pPr>
      <w:r w:rsidRPr="00963BC5">
        <w:rPr>
          <w:rFonts w:ascii="ＭＳ 明朝" w:eastAsia="ＭＳ 明朝" w:hAnsi="ＭＳ 明朝" w:hint="eastAsia"/>
          <w:szCs w:val="21"/>
        </w:rPr>
        <w:t xml:space="preserve">　　・日本人等のカジノ施設への入場回数を連続する</w:t>
      </w:r>
      <w:r w:rsidRPr="00963BC5">
        <w:rPr>
          <w:rFonts w:ascii="ＭＳ 明朝" w:eastAsia="ＭＳ 明朝" w:hAnsi="ＭＳ 明朝"/>
          <w:szCs w:val="21"/>
        </w:rPr>
        <w:t>7日間で3回、連続する28日間で10回に制限</w:t>
      </w:r>
    </w:p>
    <w:p w14:paraId="27A209CE" w14:textId="6142AEBA" w:rsidR="006167BA" w:rsidRPr="00963BC5" w:rsidRDefault="006167BA" w:rsidP="006167BA">
      <w:pPr>
        <w:rPr>
          <w:rFonts w:ascii="ＭＳ 明朝" w:eastAsia="ＭＳ 明朝" w:hAnsi="ＭＳ 明朝"/>
          <w:szCs w:val="21"/>
        </w:rPr>
      </w:pPr>
      <w:r w:rsidRPr="00963BC5">
        <w:rPr>
          <w:rFonts w:ascii="ＭＳ 明朝" w:eastAsia="ＭＳ 明朝" w:hAnsi="ＭＳ 明朝" w:hint="eastAsia"/>
          <w:szCs w:val="21"/>
        </w:rPr>
        <w:t xml:space="preserve">　　・マイナンバーカードを利用した、厳格な本人確認</w:t>
      </w:r>
    </w:p>
    <w:p w14:paraId="0E5EE4BA" w14:textId="72BF7214" w:rsidR="006167BA" w:rsidRPr="00963BC5" w:rsidRDefault="006167BA" w:rsidP="006167BA">
      <w:pPr>
        <w:rPr>
          <w:rFonts w:ascii="ＭＳ 明朝" w:eastAsia="ＭＳ 明朝" w:hAnsi="ＭＳ 明朝"/>
          <w:szCs w:val="21"/>
        </w:rPr>
      </w:pPr>
      <w:r w:rsidRPr="00963BC5">
        <w:rPr>
          <w:rFonts w:ascii="ＭＳ 明朝" w:eastAsia="ＭＳ 明朝" w:hAnsi="ＭＳ 明朝" w:hint="eastAsia"/>
          <w:szCs w:val="21"/>
        </w:rPr>
        <w:t xml:space="preserve">　　・本人・家族等の申し出によ</w:t>
      </w:r>
      <w:r w:rsidR="000C0825">
        <w:rPr>
          <w:rFonts w:ascii="ＭＳ 明朝" w:eastAsia="ＭＳ 明朝" w:hAnsi="ＭＳ 明朝" w:hint="eastAsia"/>
          <w:szCs w:val="21"/>
        </w:rPr>
        <w:t>り</w:t>
      </w:r>
      <w:r w:rsidRPr="00963BC5">
        <w:rPr>
          <w:rFonts w:ascii="ＭＳ 明朝" w:eastAsia="ＭＳ 明朝" w:hAnsi="ＭＳ 明朝" w:hint="eastAsia"/>
          <w:szCs w:val="21"/>
        </w:rPr>
        <w:t>利用を制限する措置</w:t>
      </w:r>
    </w:p>
    <w:p w14:paraId="69797295" w14:textId="77777777" w:rsidR="006167BA" w:rsidRPr="00963BC5" w:rsidRDefault="006167BA" w:rsidP="006167BA">
      <w:pPr>
        <w:ind w:firstLineChars="100" w:firstLine="210"/>
        <w:rPr>
          <w:rFonts w:ascii="ＭＳ 明朝" w:eastAsia="ＭＳ 明朝" w:hAnsi="ＭＳ 明朝"/>
          <w:szCs w:val="21"/>
        </w:rPr>
      </w:pPr>
      <w:r w:rsidRPr="00963BC5">
        <w:rPr>
          <w:rFonts w:ascii="ＭＳ 明朝" w:eastAsia="ＭＳ 明朝" w:hAnsi="ＭＳ 明朝" w:hint="eastAsia"/>
          <w:szCs w:val="21"/>
        </w:rPr>
        <w:t xml:space="preserve">　・日本人等のカジノ施設への入場者に対し、</w:t>
      </w:r>
      <w:r w:rsidRPr="00963BC5">
        <w:rPr>
          <w:rFonts w:ascii="ＭＳ 明朝" w:eastAsia="ＭＳ 明朝" w:hAnsi="ＭＳ 明朝"/>
          <w:szCs w:val="21"/>
        </w:rPr>
        <w:t>1回6,000円の入場料の賦課</w:t>
      </w:r>
    </w:p>
    <w:p w14:paraId="38912346" w14:textId="100F659C" w:rsidR="00A8442B" w:rsidRPr="00963BC5" w:rsidRDefault="006167BA" w:rsidP="006167BA">
      <w:pPr>
        <w:ind w:firstLineChars="300" w:firstLine="630"/>
        <w:rPr>
          <w:rFonts w:ascii="ＭＳ 明朝" w:eastAsia="ＭＳ 明朝" w:hAnsi="ＭＳ 明朝"/>
          <w:szCs w:val="21"/>
        </w:rPr>
      </w:pPr>
      <w:r w:rsidRPr="00963BC5">
        <w:rPr>
          <w:rFonts w:ascii="ＭＳ 明朝" w:eastAsia="ＭＳ 明朝" w:hAnsi="ＭＳ 明朝" w:hint="eastAsia"/>
          <w:szCs w:val="21"/>
        </w:rPr>
        <w:t>などが規定されている。</w:t>
      </w:r>
    </w:p>
    <w:p w14:paraId="39B9DE8D" w14:textId="77777777" w:rsidR="00092A8F" w:rsidRPr="00963BC5" w:rsidRDefault="00092A8F" w:rsidP="006167BA">
      <w:pPr>
        <w:ind w:firstLineChars="300" w:firstLine="630"/>
        <w:rPr>
          <w:rFonts w:ascii="ＭＳ 明朝" w:eastAsia="ＭＳ 明朝" w:hAnsi="ＭＳ 明朝"/>
          <w:szCs w:val="21"/>
        </w:rPr>
      </w:pPr>
    </w:p>
    <w:p w14:paraId="16F6C25D" w14:textId="625645F1" w:rsidR="00A8442B" w:rsidRPr="00963BC5" w:rsidRDefault="006167BA">
      <w:pPr>
        <w:rPr>
          <w:rFonts w:ascii="ＭＳ 明朝" w:eastAsia="ＭＳ 明朝" w:hAnsi="ＭＳ 明朝"/>
          <w:szCs w:val="21"/>
        </w:rPr>
      </w:pPr>
      <w:r w:rsidRPr="00963BC5">
        <w:rPr>
          <w:rFonts w:ascii="ＭＳ 明朝" w:eastAsia="ＭＳ 明朝" w:hAnsi="ＭＳ 明朝" w:hint="eastAsia"/>
          <w:szCs w:val="21"/>
        </w:rPr>
        <w:t xml:space="preserve">　〇区域整備計画に取りまとめた対策として、</w:t>
      </w:r>
    </w:p>
    <w:p w14:paraId="4F71560B" w14:textId="0582D57A" w:rsidR="006167BA" w:rsidRPr="00963BC5" w:rsidRDefault="006167BA" w:rsidP="00624BC7">
      <w:pPr>
        <w:ind w:leftChars="200" w:left="420"/>
        <w:rPr>
          <w:rFonts w:ascii="ＭＳ 明朝" w:eastAsia="ＭＳ 明朝" w:hAnsi="ＭＳ 明朝"/>
          <w:szCs w:val="21"/>
        </w:rPr>
      </w:pPr>
      <w:r w:rsidRPr="00963BC5">
        <w:rPr>
          <w:rFonts w:ascii="ＭＳ 明朝" w:eastAsia="ＭＳ 明朝" w:hAnsi="ＭＳ 明朝" w:hint="eastAsia"/>
          <w:szCs w:val="21"/>
        </w:rPr>
        <w:t>「ＩＲ事業者が実施する対策」については、外部の専門家で構成される提言機関を設置して助言を得ながら、ＭＧＭにおいて既に導入実績のある包括的プログラムを、日本の実情に合わせて導入する。</w:t>
      </w:r>
    </w:p>
    <w:p w14:paraId="5AE8A545" w14:textId="07445814" w:rsidR="00A8442B" w:rsidRPr="00963BC5" w:rsidRDefault="006167BA" w:rsidP="00624BC7">
      <w:pPr>
        <w:ind w:leftChars="227" w:left="477"/>
        <w:rPr>
          <w:rFonts w:ascii="ＭＳ 明朝" w:eastAsia="ＭＳ 明朝" w:hAnsi="ＭＳ 明朝"/>
          <w:szCs w:val="21"/>
        </w:rPr>
      </w:pPr>
      <w:r w:rsidRPr="00963BC5">
        <w:rPr>
          <w:rFonts w:ascii="ＭＳ 明朝" w:eastAsia="ＭＳ 明朝" w:hAnsi="ＭＳ 明朝" w:hint="eastAsia"/>
          <w:szCs w:val="21"/>
        </w:rPr>
        <w:t>「大阪府・市が実施する対策」については、大阪独自の支援体制の構築として、新たに「（仮称）大阪依存症センター」を設置する。</w:t>
      </w:r>
    </w:p>
    <w:p w14:paraId="22618581" w14:textId="7229FE37" w:rsidR="00A8442B" w:rsidRPr="00963BC5" w:rsidRDefault="00A8442B">
      <w:pPr>
        <w:rPr>
          <w:rFonts w:ascii="ＭＳ 明朝" w:eastAsia="ＭＳ 明朝" w:hAnsi="ＭＳ 明朝"/>
          <w:szCs w:val="21"/>
        </w:rPr>
      </w:pPr>
    </w:p>
    <w:p w14:paraId="500A79B1" w14:textId="2440021F" w:rsidR="006167BA" w:rsidRPr="00963BC5" w:rsidRDefault="00624BC7">
      <w:pPr>
        <w:rPr>
          <w:rFonts w:ascii="ＭＳ 明朝" w:eastAsia="ＭＳ 明朝" w:hAnsi="ＭＳ 明朝"/>
          <w:szCs w:val="21"/>
        </w:rPr>
      </w:pPr>
      <w:r w:rsidRPr="00963BC5">
        <w:rPr>
          <w:rFonts w:ascii="ＭＳ 明朝" w:eastAsia="ＭＳ 明朝" w:hAnsi="ＭＳ 明朝" w:hint="eastAsia"/>
          <w:szCs w:val="21"/>
        </w:rPr>
        <w:t>（</w:t>
      </w:r>
      <w:r w:rsidR="006167BA" w:rsidRPr="00963BC5">
        <w:rPr>
          <w:rFonts w:ascii="ＭＳ 明朝" w:eastAsia="ＭＳ 明朝" w:hAnsi="ＭＳ 明朝" w:hint="eastAsia"/>
          <w:szCs w:val="21"/>
        </w:rPr>
        <w:t>２ページ</w:t>
      </w:r>
      <w:r w:rsidRPr="00963BC5">
        <w:rPr>
          <w:rFonts w:ascii="ＭＳ 明朝" w:eastAsia="ＭＳ 明朝" w:hAnsi="ＭＳ 明朝" w:hint="eastAsia"/>
          <w:szCs w:val="21"/>
        </w:rPr>
        <w:t>）</w:t>
      </w:r>
    </w:p>
    <w:p w14:paraId="2BAADD1C" w14:textId="1CF1B5AA" w:rsidR="006167BA" w:rsidRPr="00963BC5" w:rsidRDefault="006167BA" w:rsidP="006167B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〇さらに、大阪府・市においては、区域整備計画作成後もギャンブル等依存症対策について着実に取り組みを進めている。</w:t>
      </w:r>
    </w:p>
    <w:p w14:paraId="454C5452" w14:textId="2E2E3636" w:rsidR="006167BA" w:rsidRPr="00963BC5" w:rsidRDefault="006167BA" w:rsidP="00624BC7">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〇具体的には、ギャンブル等依存症対策を総合的かつ計画的に推進するため、「大阪府ギャンブル等依存症対策基本条例」の制定や知事をトップとする「大阪府ギャンブル等依存症対策推進本部」を設置</w:t>
      </w:r>
      <w:r w:rsidR="00624BC7" w:rsidRPr="00963BC5">
        <w:rPr>
          <w:rFonts w:ascii="ＭＳ 明朝" w:eastAsia="ＭＳ 明朝" w:hAnsi="ＭＳ 明朝" w:hint="eastAsia"/>
          <w:szCs w:val="21"/>
        </w:rPr>
        <w:t>するとともに、</w:t>
      </w:r>
      <w:r w:rsidRPr="00963BC5">
        <w:rPr>
          <w:rFonts w:ascii="ＭＳ 明朝" w:eastAsia="ＭＳ 明朝" w:hAnsi="ＭＳ 明朝" w:hint="eastAsia"/>
          <w:szCs w:val="21"/>
        </w:rPr>
        <w:t>区域整備計画の内容や目標値も踏まえ、第２期大阪府ギャンブル等依存症対策推進計画を策定し、取り組みを行ってい</w:t>
      </w:r>
      <w:r w:rsidR="00624BC7" w:rsidRPr="00963BC5">
        <w:rPr>
          <w:rFonts w:ascii="ＭＳ 明朝" w:eastAsia="ＭＳ 明朝" w:hAnsi="ＭＳ 明朝" w:hint="eastAsia"/>
          <w:szCs w:val="21"/>
        </w:rPr>
        <w:t>る。</w:t>
      </w:r>
    </w:p>
    <w:p w14:paraId="7460BA37" w14:textId="18B19D59" w:rsidR="00A8442B" w:rsidRPr="00963BC5" w:rsidRDefault="00A8442B">
      <w:pPr>
        <w:rPr>
          <w:rFonts w:ascii="ＭＳ 明朝" w:eastAsia="ＭＳ 明朝" w:hAnsi="ＭＳ 明朝"/>
          <w:szCs w:val="21"/>
        </w:rPr>
      </w:pPr>
    </w:p>
    <w:p w14:paraId="43465E79" w14:textId="63F3B7ED" w:rsidR="00B75C7A" w:rsidRPr="00963BC5" w:rsidRDefault="00B75C7A">
      <w:pPr>
        <w:rPr>
          <w:rFonts w:ascii="ＭＳ 明朝" w:eastAsia="ＭＳ 明朝" w:hAnsi="ＭＳ 明朝"/>
          <w:szCs w:val="21"/>
        </w:rPr>
      </w:pPr>
    </w:p>
    <w:p w14:paraId="17E3F5F0" w14:textId="22F5E93A" w:rsidR="00624BC7" w:rsidRPr="00963BC5" w:rsidRDefault="00624BC7">
      <w:pPr>
        <w:rPr>
          <w:rFonts w:ascii="ＭＳ 明朝" w:eastAsia="ＭＳ 明朝" w:hAnsi="ＭＳ 明朝"/>
          <w:szCs w:val="21"/>
        </w:rPr>
      </w:pPr>
      <w:bookmarkStart w:id="0" w:name="_Hlk161142309"/>
      <w:r w:rsidRPr="00963BC5">
        <w:rPr>
          <w:rFonts w:ascii="ＭＳ 明朝" w:eastAsia="ＭＳ 明朝" w:hAnsi="ＭＳ 明朝" w:hint="eastAsia"/>
          <w:szCs w:val="21"/>
        </w:rPr>
        <w:t>【（資料１）大阪・夢洲地区特定複合観光施設区域の整備に関する計画について】</w:t>
      </w:r>
      <w:bookmarkEnd w:id="0"/>
    </w:p>
    <w:p w14:paraId="7DA31CC6" w14:textId="019EC933" w:rsidR="007E4233" w:rsidRPr="00963BC5" w:rsidRDefault="00624BC7">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１３ページ</w:t>
      </w:r>
      <w:r w:rsidRPr="00963BC5">
        <w:rPr>
          <w:rFonts w:ascii="ＭＳ 明朝" w:eastAsia="ＭＳ 明朝" w:hAnsi="ＭＳ 明朝" w:hint="eastAsia"/>
          <w:szCs w:val="21"/>
        </w:rPr>
        <w:t>）</w:t>
      </w:r>
    </w:p>
    <w:p w14:paraId="1A939359" w14:textId="77777777" w:rsidR="00624BC7" w:rsidRPr="00963BC5" w:rsidRDefault="00624BC7" w:rsidP="00624BC7">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〇「治安・地域風俗環境対策」について、ＩＲ事業者は、万全の防犯・警備体制を構築し、あらゆる来訪者の安全・安心を守り、地域全体の治安維持に貢献する。</w:t>
      </w:r>
    </w:p>
    <w:p w14:paraId="4AD9D3DF" w14:textId="2A888843" w:rsidR="007E4233" w:rsidRPr="00963BC5" w:rsidRDefault="00624BC7" w:rsidP="00624BC7">
      <w:pPr>
        <w:ind w:leftChars="100" w:left="420" w:hangingChars="100" w:hanging="210"/>
        <w:rPr>
          <w:rFonts w:ascii="ＭＳ 明朝" w:eastAsia="ＭＳ 明朝" w:hAnsi="ＭＳ 明朝"/>
          <w:color w:val="000000" w:themeColor="text1"/>
          <w:szCs w:val="21"/>
        </w:rPr>
      </w:pPr>
      <w:r w:rsidRPr="00963BC5">
        <w:rPr>
          <w:rFonts w:ascii="ＭＳ 明朝" w:eastAsia="ＭＳ 明朝" w:hAnsi="ＭＳ 明朝" w:hint="eastAsia"/>
          <w:szCs w:val="21"/>
        </w:rPr>
        <w:t>〇「大阪府・市が実施する対策」としては、ＩＲ開業に合わせて、夢洲内に警察署・交番等の警察施設を設置し、ＩＲ開業に向けて段階的に警察職員を約</w:t>
      </w:r>
      <w:r w:rsidRPr="00963BC5">
        <w:rPr>
          <w:rFonts w:ascii="ＭＳ 明朝" w:eastAsia="ＭＳ 明朝" w:hAnsi="ＭＳ 明朝"/>
          <w:szCs w:val="21"/>
        </w:rPr>
        <w:t>340人増員した上で、夢洲内の警察署等を含む大阪府警察の施設に適正配置するなど、警察力の強化を図ることとしている。</w:t>
      </w:r>
    </w:p>
    <w:p w14:paraId="35DD2764" w14:textId="77777777" w:rsidR="00004FCF" w:rsidRPr="00963BC5" w:rsidRDefault="00004FCF" w:rsidP="00FA75E5">
      <w:pPr>
        <w:rPr>
          <w:rFonts w:ascii="ＭＳ 明朝" w:eastAsia="ＭＳ 明朝" w:hAnsi="ＭＳ 明朝"/>
          <w:szCs w:val="21"/>
        </w:rPr>
      </w:pPr>
    </w:p>
    <w:p w14:paraId="10B8F6E3" w14:textId="69817CE6" w:rsidR="007E4233" w:rsidRPr="00963BC5" w:rsidRDefault="00624BC7" w:rsidP="00FA75E5">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１４ページ</w:t>
      </w:r>
      <w:r w:rsidRPr="00963BC5">
        <w:rPr>
          <w:rFonts w:ascii="ＭＳ 明朝" w:eastAsia="ＭＳ 明朝" w:hAnsi="ＭＳ 明朝" w:hint="eastAsia"/>
          <w:szCs w:val="21"/>
        </w:rPr>
        <w:t>）</w:t>
      </w:r>
    </w:p>
    <w:p w14:paraId="2D617347" w14:textId="77777777" w:rsidR="00624BC7" w:rsidRPr="00963BC5" w:rsidRDefault="00624BC7" w:rsidP="00624BC7">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〇ＩＲ区域への来訪者数は年間約</w:t>
      </w:r>
      <w:r w:rsidRPr="00963BC5">
        <w:rPr>
          <w:rFonts w:ascii="ＭＳ 明朝" w:eastAsia="ＭＳ 明朝" w:hAnsi="ＭＳ 明朝"/>
          <w:szCs w:val="21"/>
        </w:rPr>
        <w:t>2,000万人、うち国内からは約70％となる年間約1,400万人、国外からは約30％となる年間約600万人を見込んでいる。</w:t>
      </w:r>
    </w:p>
    <w:p w14:paraId="22E40BE7" w14:textId="06601040" w:rsidR="007E4233" w:rsidRDefault="00624BC7" w:rsidP="00624BC7">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lastRenderedPageBreak/>
        <w:t>〇経済波及効果については、建設時に約</w:t>
      </w:r>
      <w:r w:rsidRPr="00963BC5">
        <w:rPr>
          <w:rFonts w:ascii="ＭＳ 明朝" w:eastAsia="ＭＳ 明朝" w:hAnsi="ＭＳ 明朝"/>
          <w:szCs w:val="21"/>
        </w:rPr>
        <w:t>1兆</w:t>
      </w:r>
      <w:r w:rsidR="00542B2D" w:rsidRPr="00963BC5">
        <w:rPr>
          <w:rFonts w:ascii="ＭＳ 明朝" w:eastAsia="ＭＳ 明朝" w:hAnsi="ＭＳ 明朝" w:hint="eastAsia"/>
          <w:szCs w:val="21"/>
        </w:rPr>
        <w:t>9</w:t>
      </w:r>
      <w:r w:rsidRPr="00963BC5">
        <w:rPr>
          <w:rFonts w:ascii="ＭＳ 明朝" w:eastAsia="ＭＳ 明朝" w:hAnsi="ＭＳ 明朝"/>
          <w:szCs w:val="21"/>
        </w:rPr>
        <w:t>,</w:t>
      </w:r>
      <w:r w:rsidR="00542B2D" w:rsidRPr="00963BC5">
        <w:rPr>
          <w:rFonts w:ascii="ＭＳ 明朝" w:eastAsia="ＭＳ 明朝" w:hAnsi="ＭＳ 明朝"/>
          <w:szCs w:val="21"/>
        </w:rPr>
        <w:t>1</w:t>
      </w:r>
      <w:r w:rsidRPr="00963BC5">
        <w:rPr>
          <w:rFonts w:ascii="ＭＳ 明朝" w:eastAsia="ＭＳ 明朝" w:hAnsi="ＭＳ 明朝"/>
          <w:szCs w:val="21"/>
        </w:rPr>
        <w:t>00億円、運営時に年間約1兆1,400億円、また、雇用創出効果については建設時で約1</w:t>
      </w:r>
      <w:r w:rsidR="00542B2D" w:rsidRPr="00963BC5">
        <w:rPr>
          <w:rFonts w:ascii="ＭＳ 明朝" w:eastAsia="ＭＳ 明朝" w:hAnsi="ＭＳ 明朝"/>
          <w:szCs w:val="21"/>
        </w:rPr>
        <w:t>4</w:t>
      </w:r>
      <w:r w:rsidRPr="00963BC5">
        <w:rPr>
          <w:rFonts w:ascii="ＭＳ 明朝" w:eastAsia="ＭＳ 明朝" w:hAnsi="ＭＳ 明朝"/>
          <w:szCs w:val="21"/>
        </w:rPr>
        <w:t>.</w:t>
      </w:r>
      <w:r w:rsidR="00542B2D" w:rsidRPr="00963BC5">
        <w:rPr>
          <w:rFonts w:ascii="ＭＳ 明朝" w:eastAsia="ＭＳ 明朝" w:hAnsi="ＭＳ 明朝"/>
          <w:szCs w:val="21"/>
        </w:rPr>
        <w:t>0</w:t>
      </w:r>
      <w:r w:rsidRPr="00963BC5">
        <w:rPr>
          <w:rFonts w:ascii="ＭＳ 明朝" w:eastAsia="ＭＳ 明朝" w:hAnsi="ＭＳ 明朝"/>
          <w:szCs w:val="21"/>
        </w:rPr>
        <w:t>万人、運営時で年間約9.3万人となっている。</w:t>
      </w:r>
    </w:p>
    <w:p w14:paraId="2E5C0E5D" w14:textId="77777777" w:rsidR="001A5459" w:rsidRPr="00963BC5" w:rsidRDefault="001A5459" w:rsidP="00624BC7">
      <w:pPr>
        <w:ind w:leftChars="100" w:left="420" w:hangingChars="100" w:hanging="210"/>
        <w:rPr>
          <w:rFonts w:ascii="ＭＳ 明朝" w:eastAsia="ＭＳ 明朝" w:hAnsi="ＭＳ 明朝"/>
          <w:szCs w:val="21"/>
        </w:rPr>
      </w:pPr>
    </w:p>
    <w:p w14:paraId="05D7E30B" w14:textId="4C57DAB3" w:rsidR="007E4233" w:rsidRPr="00963BC5" w:rsidRDefault="00542B2D">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１５ページ</w:t>
      </w:r>
      <w:r w:rsidRPr="00963BC5">
        <w:rPr>
          <w:rFonts w:ascii="ＭＳ 明朝" w:eastAsia="ＭＳ 明朝" w:hAnsi="ＭＳ 明朝" w:hint="eastAsia"/>
          <w:szCs w:val="21"/>
        </w:rPr>
        <w:t>）</w:t>
      </w:r>
    </w:p>
    <w:p w14:paraId="6455F4F3" w14:textId="67AE740E" w:rsidR="00542B2D" w:rsidRPr="00963BC5" w:rsidRDefault="00542B2D"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〇「納付金等の収入見込額」として年間約</w:t>
      </w:r>
      <w:r w:rsidRPr="00963BC5">
        <w:rPr>
          <w:rFonts w:ascii="ＭＳ 明朝" w:eastAsia="ＭＳ 明朝" w:hAnsi="ＭＳ 明朝"/>
          <w:szCs w:val="21"/>
        </w:rPr>
        <w:t>1,060億円を大阪府と大阪市で均等配分することとしているが、このほか、大阪府・市あわせて年間約</w:t>
      </w:r>
      <w:r w:rsidR="00444E04">
        <w:rPr>
          <w:rFonts w:ascii="ＭＳ 明朝" w:eastAsia="ＭＳ 明朝" w:hAnsi="ＭＳ 明朝"/>
          <w:szCs w:val="21"/>
        </w:rPr>
        <w:t>140</w:t>
      </w:r>
      <w:r w:rsidRPr="00963BC5">
        <w:rPr>
          <w:rFonts w:ascii="ＭＳ 明朝" w:eastAsia="ＭＳ 明朝" w:hAnsi="ＭＳ 明朝"/>
          <w:szCs w:val="21"/>
        </w:rPr>
        <w:t>億円の税収を見込んでいる。</w:t>
      </w:r>
    </w:p>
    <w:p w14:paraId="40D6A973" w14:textId="4E74B7A8" w:rsidR="007E4233" w:rsidRPr="00963BC5" w:rsidRDefault="00542B2D"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〇納付金等は、ギャンブル等依存症対策、警察署や消防拠点の設置・運営、夢洲まちづくりに関連するインフラ整備などＩＲの立地に伴い必要となる施策</w:t>
      </w:r>
      <w:r w:rsidR="00444E04">
        <w:rPr>
          <w:rFonts w:ascii="ＭＳ 明朝" w:eastAsia="ＭＳ 明朝" w:hAnsi="ＭＳ 明朝" w:hint="eastAsia"/>
          <w:szCs w:val="21"/>
        </w:rPr>
        <w:t>、</w:t>
      </w:r>
      <w:r w:rsidRPr="00963BC5">
        <w:rPr>
          <w:rFonts w:ascii="ＭＳ 明朝" w:eastAsia="ＭＳ 明朝" w:hAnsi="ＭＳ 明朝" w:hint="eastAsia"/>
          <w:szCs w:val="21"/>
        </w:rPr>
        <w:t>その他の一般施策に充当していく。</w:t>
      </w:r>
    </w:p>
    <w:p w14:paraId="2AEF130F" w14:textId="77777777" w:rsidR="00542B2D" w:rsidRPr="00963BC5" w:rsidRDefault="00542B2D">
      <w:pPr>
        <w:rPr>
          <w:rFonts w:ascii="ＭＳ 明朝" w:eastAsia="ＭＳ 明朝" w:hAnsi="ＭＳ 明朝"/>
          <w:szCs w:val="21"/>
        </w:rPr>
      </w:pPr>
    </w:p>
    <w:p w14:paraId="6A78BEF4" w14:textId="392A6846" w:rsidR="007E4233" w:rsidRPr="00963BC5" w:rsidRDefault="00542B2D">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１６ページ</w:t>
      </w:r>
      <w:r w:rsidRPr="00963BC5">
        <w:rPr>
          <w:rFonts w:ascii="ＭＳ 明朝" w:eastAsia="ＭＳ 明朝" w:hAnsi="ＭＳ 明朝" w:hint="eastAsia"/>
          <w:szCs w:val="21"/>
        </w:rPr>
        <w:t>）</w:t>
      </w:r>
    </w:p>
    <w:p w14:paraId="344F7761" w14:textId="2374119C" w:rsidR="007E4233" w:rsidRPr="00963BC5" w:rsidRDefault="00542B2D"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大阪・関西・日本観光の要となる新たな国際観光拠点の形成をめざして、夢洲への訪問者増加等に対応するため、交通インフラを整備するほか、大阪全体のＭＩＣＥ誘致戦略の策定や各地の自治体等との連携による広域観光ルートの開発などを行なっていく。</w:t>
      </w:r>
    </w:p>
    <w:p w14:paraId="67A38772" w14:textId="77777777" w:rsidR="00F748E4" w:rsidRPr="00963BC5" w:rsidRDefault="00F748E4">
      <w:pPr>
        <w:rPr>
          <w:rFonts w:ascii="ＭＳ 明朝" w:eastAsia="ＭＳ 明朝" w:hAnsi="ＭＳ 明朝"/>
          <w:szCs w:val="21"/>
        </w:rPr>
      </w:pPr>
    </w:p>
    <w:p w14:paraId="07901DFF" w14:textId="67A655C6" w:rsidR="007E4233" w:rsidRPr="00963BC5" w:rsidRDefault="00542B2D">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１７ページ</w:t>
      </w:r>
      <w:r w:rsidRPr="00963BC5">
        <w:rPr>
          <w:rFonts w:ascii="ＭＳ 明朝" w:eastAsia="ＭＳ 明朝" w:hAnsi="ＭＳ 明朝" w:hint="eastAsia"/>
          <w:szCs w:val="21"/>
        </w:rPr>
        <w:t>）</w:t>
      </w:r>
    </w:p>
    <w:p w14:paraId="71C19EFE" w14:textId="7675032C" w:rsidR="00796448" w:rsidRPr="00963BC5" w:rsidRDefault="00796448" w:rsidP="00542B2D">
      <w:pPr>
        <w:ind w:firstLineChars="100" w:firstLine="210"/>
        <w:rPr>
          <w:rFonts w:ascii="ＭＳ 明朝" w:eastAsia="ＭＳ 明朝" w:hAnsi="ＭＳ 明朝"/>
          <w:szCs w:val="21"/>
        </w:rPr>
      </w:pPr>
      <w:r w:rsidRPr="00963BC5">
        <w:rPr>
          <w:rFonts w:ascii="ＭＳ 明朝" w:eastAsia="ＭＳ 明朝" w:hAnsi="ＭＳ 明朝" w:hint="eastAsia"/>
          <w:szCs w:val="21"/>
        </w:rPr>
        <w:t>〇地域の合意形成に向けたこれまでの取組</w:t>
      </w:r>
      <w:r w:rsidR="000C0825">
        <w:rPr>
          <w:rFonts w:ascii="ＭＳ 明朝" w:eastAsia="ＭＳ 明朝" w:hAnsi="ＭＳ 明朝" w:hint="eastAsia"/>
          <w:szCs w:val="21"/>
        </w:rPr>
        <w:t>み</w:t>
      </w:r>
      <w:r w:rsidRPr="00963BC5">
        <w:rPr>
          <w:rFonts w:ascii="ＭＳ 明朝" w:eastAsia="ＭＳ 明朝" w:hAnsi="ＭＳ 明朝" w:hint="eastAsia"/>
          <w:szCs w:val="21"/>
        </w:rPr>
        <w:t>と公募手続きについて、掲載してい</w:t>
      </w:r>
      <w:r w:rsidR="00542B2D" w:rsidRPr="00963BC5">
        <w:rPr>
          <w:rFonts w:ascii="ＭＳ 明朝" w:eastAsia="ＭＳ 明朝" w:hAnsi="ＭＳ 明朝" w:hint="eastAsia"/>
          <w:szCs w:val="21"/>
        </w:rPr>
        <w:t>る</w:t>
      </w:r>
      <w:r w:rsidRPr="00963BC5">
        <w:rPr>
          <w:rFonts w:ascii="ＭＳ 明朝" w:eastAsia="ＭＳ 明朝" w:hAnsi="ＭＳ 明朝" w:hint="eastAsia"/>
          <w:szCs w:val="21"/>
        </w:rPr>
        <w:t>。</w:t>
      </w:r>
    </w:p>
    <w:p w14:paraId="2BFD6206" w14:textId="455C6BA0" w:rsidR="00796448" w:rsidRPr="00963BC5" w:rsidRDefault="00796448"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〇区域整備計画の作成にあたっては、説明会や公聴会、パブリックコメントを実施のうえ、大阪府議会、大阪市会での議決を経て、冒頭申し上げた通り、</w:t>
      </w:r>
      <w:r w:rsidR="009019A0" w:rsidRPr="00963BC5">
        <w:rPr>
          <w:rFonts w:ascii="ＭＳ 明朝" w:eastAsia="ＭＳ 明朝" w:hAnsi="ＭＳ 明朝" w:hint="eastAsia"/>
          <w:szCs w:val="21"/>
        </w:rPr>
        <w:t>令和</w:t>
      </w:r>
      <w:r w:rsidR="00C02485" w:rsidRPr="00963BC5">
        <w:rPr>
          <w:rFonts w:ascii="ＭＳ 明朝" w:eastAsia="ＭＳ 明朝" w:hAnsi="ＭＳ 明朝" w:hint="eastAsia"/>
          <w:szCs w:val="21"/>
        </w:rPr>
        <w:t>４</w:t>
      </w:r>
      <w:r w:rsidR="009019A0" w:rsidRPr="00963BC5">
        <w:rPr>
          <w:rFonts w:ascii="ＭＳ 明朝" w:eastAsia="ＭＳ 明朝" w:hAnsi="ＭＳ 明朝" w:hint="eastAsia"/>
          <w:szCs w:val="21"/>
        </w:rPr>
        <w:t>年</w:t>
      </w:r>
      <w:r w:rsidR="00C02485" w:rsidRPr="00963BC5">
        <w:rPr>
          <w:rFonts w:ascii="ＭＳ 明朝" w:eastAsia="ＭＳ 明朝" w:hAnsi="ＭＳ 明朝" w:hint="eastAsia"/>
          <w:szCs w:val="21"/>
        </w:rPr>
        <w:t>４</w:t>
      </w:r>
      <w:r w:rsidRPr="00963BC5">
        <w:rPr>
          <w:rFonts w:ascii="ＭＳ 明朝" w:eastAsia="ＭＳ 明朝" w:hAnsi="ＭＳ 明朝"/>
          <w:szCs w:val="21"/>
        </w:rPr>
        <w:t>月に国へ認定申請を行い、</w:t>
      </w:r>
      <w:r w:rsidR="00CA2882" w:rsidRPr="00963BC5">
        <w:rPr>
          <w:rFonts w:ascii="ＭＳ 明朝" w:eastAsia="ＭＳ 明朝" w:hAnsi="ＭＳ 明朝" w:hint="eastAsia"/>
          <w:szCs w:val="21"/>
        </w:rPr>
        <w:t>令和５年</w:t>
      </w:r>
      <w:r w:rsidR="00C02485" w:rsidRPr="00963BC5">
        <w:rPr>
          <w:rFonts w:ascii="ＭＳ 明朝" w:eastAsia="ＭＳ 明朝" w:hAnsi="ＭＳ 明朝" w:hint="eastAsia"/>
          <w:szCs w:val="21"/>
        </w:rPr>
        <w:t>４</w:t>
      </w:r>
      <w:r w:rsidRPr="00963BC5">
        <w:rPr>
          <w:rFonts w:ascii="ＭＳ 明朝" w:eastAsia="ＭＳ 明朝" w:hAnsi="ＭＳ 明朝"/>
          <w:szCs w:val="21"/>
        </w:rPr>
        <w:t>月に認定を受けたところ。</w:t>
      </w:r>
    </w:p>
    <w:p w14:paraId="2FC7D3D5" w14:textId="2A9B88A3" w:rsidR="00F5099C" w:rsidRPr="00963BC5" w:rsidRDefault="00F5099C" w:rsidP="00D379E3">
      <w:pPr>
        <w:ind w:left="210" w:hangingChars="100" w:hanging="210"/>
        <w:rPr>
          <w:rFonts w:ascii="ＭＳ 明朝" w:eastAsia="ＭＳ 明朝" w:hAnsi="ＭＳ 明朝"/>
          <w:szCs w:val="21"/>
        </w:rPr>
      </w:pPr>
    </w:p>
    <w:p w14:paraId="2BD59EA5" w14:textId="77777777" w:rsidR="00092A8F" w:rsidRPr="00963BC5" w:rsidRDefault="00092A8F" w:rsidP="00D379E3">
      <w:pPr>
        <w:ind w:left="210" w:hangingChars="100" w:hanging="210"/>
        <w:rPr>
          <w:rFonts w:ascii="ＭＳ 明朝" w:eastAsia="ＭＳ 明朝" w:hAnsi="ＭＳ 明朝"/>
          <w:szCs w:val="21"/>
        </w:rPr>
      </w:pPr>
    </w:p>
    <w:p w14:paraId="142635D8" w14:textId="74A7EA27" w:rsidR="00F5099C" w:rsidRPr="00963BC5" w:rsidRDefault="00542B2D" w:rsidP="00D379E3">
      <w:pPr>
        <w:ind w:left="210" w:hangingChars="100" w:hanging="210"/>
        <w:rPr>
          <w:rFonts w:ascii="ＭＳ 明朝" w:eastAsia="ＭＳ 明朝" w:hAnsi="ＭＳ 明朝"/>
          <w:szCs w:val="21"/>
        </w:rPr>
      </w:pPr>
      <w:r w:rsidRPr="00963BC5">
        <w:rPr>
          <w:rFonts w:ascii="ＭＳ 明朝" w:eastAsia="ＭＳ 明朝" w:hAnsi="ＭＳ 明朝" w:hint="eastAsia"/>
          <w:szCs w:val="21"/>
        </w:rPr>
        <w:t>【（資料３）区域整備計画の認定に際して国から付された</w:t>
      </w:r>
      <w:r w:rsidRPr="00963BC5">
        <w:rPr>
          <w:rFonts w:ascii="ＭＳ 明朝" w:eastAsia="ＭＳ 明朝" w:hAnsi="ＭＳ 明朝"/>
          <w:szCs w:val="21"/>
        </w:rPr>
        <w:t>7条件について</w:t>
      </w:r>
      <w:r w:rsidRPr="00963BC5">
        <w:rPr>
          <w:rFonts w:ascii="ＭＳ 明朝" w:eastAsia="ＭＳ 明朝" w:hAnsi="ＭＳ 明朝" w:hint="eastAsia"/>
          <w:szCs w:val="21"/>
        </w:rPr>
        <w:t>】</w:t>
      </w:r>
    </w:p>
    <w:p w14:paraId="6D692868" w14:textId="7071F3A6" w:rsidR="00796448" w:rsidRPr="00963BC5" w:rsidRDefault="00796448"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〇国からの認定に当たって、７つの条件が付されたところ。</w:t>
      </w:r>
      <w:r w:rsidR="00D379E3" w:rsidRPr="00963BC5">
        <w:rPr>
          <w:rFonts w:ascii="ＭＳ 明朝" w:eastAsia="ＭＳ 明朝" w:hAnsi="ＭＳ 明朝" w:hint="eastAsia"/>
          <w:szCs w:val="21"/>
        </w:rPr>
        <w:t>国から付された７条件とそれらに対する対応についてまとめてい</w:t>
      </w:r>
      <w:r w:rsidR="00542B2D" w:rsidRPr="00963BC5">
        <w:rPr>
          <w:rFonts w:ascii="ＭＳ 明朝" w:eastAsia="ＭＳ 明朝" w:hAnsi="ＭＳ 明朝" w:hint="eastAsia"/>
          <w:szCs w:val="21"/>
        </w:rPr>
        <w:t>る</w:t>
      </w:r>
      <w:r w:rsidR="00D379E3" w:rsidRPr="00963BC5">
        <w:rPr>
          <w:rFonts w:ascii="ＭＳ 明朝" w:eastAsia="ＭＳ 明朝" w:hAnsi="ＭＳ 明朝" w:hint="eastAsia"/>
          <w:szCs w:val="21"/>
        </w:rPr>
        <w:t>。</w:t>
      </w:r>
    </w:p>
    <w:p w14:paraId="4B2F612D" w14:textId="03ECDBCA" w:rsidR="0004671C" w:rsidRPr="00963BC5" w:rsidRDefault="0004671C"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○国から付されたこれら条件に関しては、開業に向けての計画のブラッシュアップ、今後の継続的な取組みの実施、さらには、開業以降の取組みにおいて適切に対応していくことが重要であると考えており、</w:t>
      </w:r>
      <w:r w:rsidR="00F859D3" w:rsidRPr="00963BC5">
        <w:rPr>
          <w:rFonts w:ascii="ＭＳ 明朝" w:eastAsia="ＭＳ 明朝" w:hAnsi="ＭＳ 明朝" w:hint="eastAsia"/>
          <w:szCs w:val="21"/>
        </w:rPr>
        <w:t>事業者と公民連携して取り組んで</w:t>
      </w:r>
      <w:r w:rsidR="00CA2882" w:rsidRPr="00963BC5">
        <w:rPr>
          <w:rFonts w:ascii="ＭＳ 明朝" w:eastAsia="ＭＳ 明朝" w:hAnsi="ＭＳ 明朝" w:hint="eastAsia"/>
          <w:szCs w:val="21"/>
        </w:rPr>
        <w:t>いくこととしている</w:t>
      </w:r>
      <w:r w:rsidR="00584FB1" w:rsidRPr="00963BC5">
        <w:rPr>
          <w:rFonts w:ascii="ＭＳ 明朝" w:eastAsia="ＭＳ 明朝" w:hAnsi="ＭＳ 明朝" w:hint="eastAsia"/>
          <w:szCs w:val="21"/>
        </w:rPr>
        <w:t>。</w:t>
      </w:r>
    </w:p>
    <w:p w14:paraId="64A088AA" w14:textId="50FE38A6" w:rsidR="00D057D2" w:rsidRPr="00963BC5" w:rsidRDefault="00D057D2" w:rsidP="0004671C">
      <w:pPr>
        <w:rPr>
          <w:rFonts w:ascii="ＭＳ 明朝" w:eastAsia="ＭＳ 明朝" w:hAnsi="ＭＳ 明朝"/>
          <w:szCs w:val="21"/>
        </w:rPr>
      </w:pPr>
    </w:p>
    <w:p w14:paraId="43D00661" w14:textId="77777777" w:rsidR="006157E9" w:rsidRPr="00963BC5" w:rsidRDefault="006157E9" w:rsidP="0004671C">
      <w:pPr>
        <w:rPr>
          <w:rFonts w:ascii="ＭＳ 明朝" w:eastAsia="ＭＳ 明朝" w:hAnsi="ＭＳ 明朝"/>
          <w:szCs w:val="21"/>
        </w:rPr>
      </w:pPr>
    </w:p>
    <w:p w14:paraId="271843FA" w14:textId="625A2B47" w:rsidR="00CA2882" w:rsidRPr="00963BC5" w:rsidRDefault="00CA2882" w:rsidP="0004671C">
      <w:pPr>
        <w:rPr>
          <w:rFonts w:ascii="ＭＳ 明朝" w:eastAsia="ＭＳ 明朝" w:hAnsi="ＭＳ 明朝"/>
          <w:szCs w:val="21"/>
        </w:rPr>
      </w:pPr>
      <w:r w:rsidRPr="00963BC5">
        <w:rPr>
          <w:rFonts w:ascii="ＭＳ 明朝" w:eastAsia="ＭＳ 明朝" w:hAnsi="ＭＳ 明朝" w:hint="eastAsia"/>
          <w:szCs w:val="21"/>
        </w:rPr>
        <w:t>【（資料４）大阪・夢洲地区特定複合観光施設区域整備　関連協定等について】</w:t>
      </w:r>
    </w:p>
    <w:p w14:paraId="474E6CB4" w14:textId="45E2BCE1" w:rsidR="00CA2882" w:rsidRPr="00963BC5" w:rsidRDefault="00CA2882" w:rsidP="0004671C">
      <w:pPr>
        <w:rPr>
          <w:rFonts w:ascii="ＭＳ 明朝" w:eastAsia="ＭＳ 明朝" w:hAnsi="ＭＳ 明朝"/>
          <w:szCs w:val="21"/>
        </w:rPr>
      </w:pPr>
      <w:r w:rsidRPr="00963BC5">
        <w:rPr>
          <w:rFonts w:ascii="ＭＳ 明朝" w:eastAsia="ＭＳ 明朝" w:hAnsi="ＭＳ 明朝" w:hint="eastAsia"/>
          <w:szCs w:val="21"/>
        </w:rPr>
        <w:t>（１ページ）</w:t>
      </w:r>
    </w:p>
    <w:p w14:paraId="6776C1A8" w14:textId="508C87E5" w:rsidR="009E08FD" w:rsidRPr="00963BC5" w:rsidRDefault="009E08FD" w:rsidP="00CA2882">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w:t>
      </w:r>
      <w:r w:rsidR="00C51AFD" w:rsidRPr="00963BC5">
        <w:rPr>
          <w:rFonts w:ascii="ＭＳ 明朝" w:eastAsia="ＭＳ 明朝" w:hAnsi="ＭＳ 明朝" w:hint="eastAsia"/>
          <w:szCs w:val="21"/>
        </w:rPr>
        <w:t>令和５年</w:t>
      </w:r>
      <w:r w:rsidRPr="00963BC5">
        <w:rPr>
          <w:rFonts w:ascii="ＭＳ 明朝" w:eastAsia="ＭＳ 明朝" w:hAnsi="ＭＳ 明朝" w:hint="eastAsia"/>
          <w:szCs w:val="21"/>
        </w:rPr>
        <w:t>９月28日付けで、大阪府</w:t>
      </w:r>
      <w:r w:rsidR="00A53C84" w:rsidRPr="00963BC5">
        <w:rPr>
          <w:rFonts w:ascii="ＭＳ 明朝" w:eastAsia="ＭＳ 明朝" w:hAnsi="ＭＳ 明朝" w:hint="eastAsia"/>
          <w:szCs w:val="21"/>
        </w:rPr>
        <w:t>・</w:t>
      </w:r>
      <w:r w:rsidRPr="00963BC5">
        <w:rPr>
          <w:rFonts w:ascii="ＭＳ 明朝" w:eastAsia="ＭＳ 明朝" w:hAnsi="ＭＳ 明朝" w:hint="eastAsia"/>
          <w:szCs w:val="21"/>
        </w:rPr>
        <w:t>市と大阪ＩＲ株式会社</w:t>
      </w:r>
      <w:r w:rsidR="00C51AFD" w:rsidRPr="00963BC5">
        <w:rPr>
          <w:rFonts w:ascii="ＭＳ 明朝" w:eastAsia="ＭＳ 明朝" w:hAnsi="ＭＳ 明朝" w:hint="eastAsia"/>
          <w:szCs w:val="21"/>
        </w:rPr>
        <w:t>は、</w:t>
      </w:r>
      <w:bookmarkStart w:id="1" w:name="_Hlk147497252"/>
      <w:r w:rsidRPr="00963BC5">
        <w:rPr>
          <w:rFonts w:ascii="ＭＳ 明朝" w:eastAsia="ＭＳ 明朝" w:hAnsi="ＭＳ 明朝" w:hint="eastAsia"/>
          <w:szCs w:val="21"/>
        </w:rPr>
        <w:t>ＩＲ関連協定等</w:t>
      </w:r>
      <w:bookmarkEnd w:id="1"/>
      <w:r w:rsidR="00C51AFD" w:rsidRPr="00963BC5">
        <w:rPr>
          <w:rFonts w:ascii="ＭＳ 明朝" w:eastAsia="ＭＳ 明朝" w:hAnsi="ＭＳ 明朝" w:hint="eastAsia"/>
          <w:szCs w:val="21"/>
        </w:rPr>
        <w:t>を締結した</w:t>
      </w:r>
      <w:r w:rsidRPr="00963BC5">
        <w:rPr>
          <w:rFonts w:ascii="ＭＳ 明朝" w:eastAsia="ＭＳ 明朝" w:hAnsi="ＭＳ 明朝" w:hint="eastAsia"/>
          <w:szCs w:val="21"/>
        </w:rPr>
        <w:t>。</w:t>
      </w:r>
    </w:p>
    <w:p w14:paraId="0D0E656E" w14:textId="438AD715" w:rsidR="009E08FD" w:rsidRPr="00963BC5" w:rsidRDefault="009E08FD" w:rsidP="00C51AF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w:t>
      </w:r>
      <w:r w:rsidR="005A4949">
        <w:rPr>
          <w:rFonts w:ascii="ＭＳ 明朝" w:eastAsia="ＭＳ 明朝" w:hAnsi="ＭＳ 明朝" w:hint="eastAsia"/>
          <w:szCs w:val="21"/>
        </w:rPr>
        <w:t>実施協定の</w:t>
      </w:r>
      <w:r w:rsidRPr="00963BC5">
        <w:rPr>
          <w:rFonts w:ascii="ＭＳ 明朝" w:eastAsia="ＭＳ 明朝" w:hAnsi="ＭＳ 明朝"/>
          <w:szCs w:val="21"/>
        </w:rPr>
        <w:t>契約主体は、</w:t>
      </w:r>
      <w:r w:rsidRPr="00963BC5">
        <w:rPr>
          <w:rFonts w:ascii="ＭＳ 明朝" w:eastAsia="ＭＳ 明朝" w:hAnsi="ＭＳ 明朝" w:hint="eastAsia"/>
          <w:szCs w:val="21"/>
        </w:rPr>
        <w:t>大阪</w:t>
      </w:r>
      <w:r w:rsidRPr="00963BC5">
        <w:rPr>
          <w:rFonts w:ascii="ＭＳ 明朝" w:eastAsia="ＭＳ 明朝" w:hAnsi="ＭＳ 明朝"/>
          <w:szCs w:val="21"/>
        </w:rPr>
        <w:t>府と大阪ＩＲ株式会社</w:t>
      </w:r>
      <w:r w:rsidR="00C51AFD" w:rsidRPr="00963BC5">
        <w:rPr>
          <w:rFonts w:ascii="ＭＳ 明朝" w:eastAsia="ＭＳ 明朝" w:hAnsi="ＭＳ 明朝" w:hint="eastAsia"/>
          <w:szCs w:val="21"/>
        </w:rPr>
        <w:t>、</w:t>
      </w:r>
      <w:r w:rsidRPr="00963BC5">
        <w:rPr>
          <w:rFonts w:ascii="ＭＳ 明朝" w:eastAsia="ＭＳ 明朝" w:hAnsi="ＭＳ 明朝" w:hint="eastAsia"/>
          <w:szCs w:val="21"/>
        </w:rPr>
        <w:t>事業期間は、</w:t>
      </w:r>
      <w:r w:rsidRPr="00963BC5">
        <w:rPr>
          <w:rFonts w:ascii="ＭＳ 明朝" w:eastAsia="ＭＳ 明朝" w:hAnsi="ＭＳ 明朝"/>
          <w:szCs w:val="21"/>
        </w:rPr>
        <w:t>35年間とし、期間終了後は原則30年間延長できることとして</w:t>
      </w:r>
      <w:r w:rsidR="00C51AFD" w:rsidRPr="00963BC5">
        <w:rPr>
          <w:rFonts w:ascii="ＭＳ 明朝" w:eastAsia="ＭＳ 明朝" w:hAnsi="ＭＳ 明朝" w:hint="eastAsia"/>
          <w:szCs w:val="21"/>
        </w:rPr>
        <w:t>いる</w:t>
      </w:r>
      <w:r w:rsidRPr="00963BC5">
        <w:rPr>
          <w:rFonts w:ascii="ＭＳ 明朝" w:eastAsia="ＭＳ 明朝" w:hAnsi="ＭＳ 明朝"/>
          <w:szCs w:val="21"/>
        </w:rPr>
        <w:t>。</w:t>
      </w:r>
    </w:p>
    <w:p w14:paraId="30A534E0" w14:textId="6DAA4747" w:rsidR="009E08FD" w:rsidRPr="00963BC5" w:rsidRDefault="009E08FD" w:rsidP="003A7E0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w:t>
      </w:r>
      <w:r w:rsidR="003A7E0B" w:rsidRPr="00963BC5">
        <w:rPr>
          <w:rFonts w:ascii="ＭＳ 明朝" w:eastAsia="ＭＳ 明朝" w:hAnsi="ＭＳ 明朝" w:hint="eastAsia"/>
          <w:szCs w:val="21"/>
        </w:rPr>
        <w:t>また、</w:t>
      </w:r>
      <w:r w:rsidRPr="00963BC5">
        <w:rPr>
          <w:rFonts w:ascii="ＭＳ 明朝" w:eastAsia="ＭＳ 明朝" w:hAnsi="ＭＳ 明朝"/>
          <w:szCs w:val="21"/>
        </w:rPr>
        <w:t>拡張整備</w:t>
      </w:r>
      <w:r w:rsidR="003A7E0B" w:rsidRPr="00963BC5">
        <w:rPr>
          <w:rFonts w:ascii="ＭＳ 明朝" w:eastAsia="ＭＳ 明朝" w:hAnsi="ＭＳ 明朝" w:hint="eastAsia"/>
          <w:szCs w:val="21"/>
        </w:rPr>
        <w:t>や</w:t>
      </w:r>
      <w:r w:rsidRPr="00963BC5">
        <w:rPr>
          <w:rFonts w:ascii="ＭＳ 明朝" w:eastAsia="ＭＳ 明朝" w:hAnsi="ＭＳ 明朝"/>
          <w:szCs w:val="21"/>
        </w:rPr>
        <w:t>事業前提条件に基づく解除</w:t>
      </w:r>
      <w:r w:rsidR="003A7E0B" w:rsidRPr="00963BC5">
        <w:rPr>
          <w:rFonts w:ascii="ＭＳ 明朝" w:eastAsia="ＭＳ 明朝" w:hAnsi="ＭＳ 明朝" w:hint="eastAsia"/>
          <w:szCs w:val="21"/>
        </w:rPr>
        <w:t>の設定について規定している。</w:t>
      </w:r>
    </w:p>
    <w:p w14:paraId="4CEA38CF" w14:textId="77777777" w:rsidR="009E08FD" w:rsidRPr="00963BC5" w:rsidRDefault="009E08FD" w:rsidP="009E08FD">
      <w:pPr>
        <w:ind w:left="210" w:hangingChars="100" w:hanging="210"/>
        <w:rPr>
          <w:rFonts w:ascii="ＭＳ 明朝" w:eastAsia="ＭＳ 明朝" w:hAnsi="ＭＳ 明朝"/>
          <w:szCs w:val="21"/>
        </w:rPr>
      </w:pPr>
    </w:p>
    <w:p w14:paraId="50924952" w14:textId="178E4B63" w:rsidR="009E08FD" w:rsidRPr="00963BC5" w:rsidRDefault="003A7E0B" w:rsidP="009E08FD">
      <w:pPr>
        <w:ind w:left="210" w:hangingChars="100" w:hanging="210"/>
        <w:rPr>
          <w:rFonts w:ascii="ＭＳ 明朝" w:eastAsia="ＭＳ 明朝" w:hAnsi="ＭＳ 明朝"/>
          <w:szCs w:val="21"/>
        </w:rPr>
      </w:pPr>
      <w:r w:rsidRPr="00963BC5">
        <w:rPr>
          <w:rFonts w:ascii="ＭＳ 明朝" w:eastAsia="ＭＳ 明朝" w:hAnsi="ＭＳ 明朝" w:hint="eastAsia"/>
          <w:szCs w:val="21"/>
        </w:rPr>
        <w:t>（</w:t>
      </w:r>
      <w:r w:rsidR="009E08FD" w:rsidRPr="00963BC5">
        <w:rPr>
          <w:rFonts w:ascii="ＭＳ 明朝" w:eastAsia="ＭＳ 明朝" w:hAnsi="ＭＳ 明朝" w:hint="eastAsia"/>
          <w:szCs w:val="21"/>
        </w:rPr>
        <w:t>２</w:t>
      </w:r>
      <w:r w:rsidR="009E08FD" w:rsidRPr="00963BC5">
        <w:rPr>
          <w:rFonts w:ascii="ＭＳ 明朝" w:eastAsia="ＭＳ 明朝" w:hAnsi="ＭＳ 明朝"/>
          <w:szCs w:val="21"/>
        </w:rPr>
        <w:t>ページ</w:t>
      </w:r>
      <w:r w:rsidRPr="00963BC5">
        <w:rPr>
          <w:rFonts w:ascii="ＭＳ 明朝" w:eastAsia="ＭＳ 明朝" w:hAnsi="ＭＳ 明朝" w:hint="eastAsia"/>
          <w:szCs w:val="21"/>
        </w:rPr>
        <w:t>）</w:t>
      </w:r>
    </w:p>
    <w:p w14:paraId="1713ACC1" w14:textId="3E154A06" w:rsidR="009E08FD" w:rsidRPr="00963BC5" w:rsidRDefault="009E08FD" w:rsidP="003A7E0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〇モニタリングについては、毎年度、事業実施評価等を実施することとしてい</w:t>
      </w:r>
      <w:r w:rsidR="003A7E0B" w:rsidRPr="00963BC5">
        <w:rPr>
          <w:rFonts w:ascii="ＭＳ 明朝" w:eastAsia="ＭＳ 明朝" w:hAnsi="ＭＳ 明朝" w:hint="eastAsia"/>
          <w:szCs w:val="21"/>
        </w:rPr>
        <w:t>る</w:t>
      </w:r>
      <w:r w:rsidRPr="00963BC5">
        <w:rPr>
          <w:rFonts w:ascii="ＭＳ 明朝" w:eastAsia="ＭＳ 明朝" w:hAnsi="ＭＳ 明朝" w:hint="eastAsia"/>
          <w:szCs w:val="21"/>
        </w:rPr>
        <w:t>。</w:t>
      </w:r>
    </w:p>
    <w:p w14:paraId="68D7130C" w14:textId="24F6D639" w:rsidR="009E08FD" w:rsidRPr="00963BC5" w:rsidRDefault="009E08FD" w:rsidP="003A7E0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lastRenderedPageBreak/>
        <w:t>〇</w:t>
      </w:r>
      <w:r w:rsidR="00444E04">
        <w:rPr>
          <w:rFonts w:ascii="ＭＳ 明朝" w:eastAsia="ＭＳ 明朝" w:hAnsi="ＭＳ 明朝" w:hint="eastAsia"/>
          <w:szCs w:val="21"/>
        </w:rPr>
        <w:t>また、</w:t>
      </w:r>
      <w:r w:rsidR="00092A8F" w:rsidRPr="00963BC5">
        <w:rPr>
          <w:rFonts w:ascii="ＭＳ 明朝" w:eastAsia="ＭＳ 明朝" w:hAnsi="ＭＳ 明朝"/>
          <w:szCs w:val="21"/>
        </w:rPr>
        <w:t>安定的・継続的な事業運営の確保のため、</w:t>
      </w:r>
      <w:r w:rsidRPr="00963BC5">
        <w:rPr>
          <w:rFonts w:ascii="ＭＳ 明朝" w:eastAsia="ＭＳ 明朝" w:hAnsi="ＭＳ 明朝"/>
          <w:szCs w:val="21"/>
        </w:rPr>
        <w:t>継続判断基準を策定して</w:t>
      </w:r>
      <w:r w:rsidRPr="00963BC5">
        <w:rPr>
          <w:rFonts w:ascii="ＭＳ 明朝" w:eastAsia="ＭＳ 明朝" w:hAnsi="ＭＳ 明朝" w:hint="eastAsia"/>
          <w:szCs w:val="21"/>
        </w:rPr>
        <w:t>い</w:t>
      </w:r>
      <w:r w:rsidR="003A7E0B" w:rsidRPr="00963BC5">
        <w:rPr>
          <w:rFonts w:ascii="ＭＳ 明朝" w:eastAsia="ＭＳ 明朝" w:hAnsi="ＭＳ 明朝" w:hint="eastAsia"/>
          <w:szCs w:val="21"/>
        </w:rPr>
        <w:t>る</w:t>
      </w:r>
      <w:r w:rsidRPr="00963BC5">
        <w:rPr>
          <w:rFonts w:ascii="ＭＳ 明朝" w:eastAsia="ＭＳ 明朝" w:hAnsi="ＭＳ 明朝"/>
          <w:szCs w:val="21"/>
        </w:rPr>
        <w:t>。</w:t>
      </w:r>
    </w:p>
    <w:p w14:paraId="20B2AEAB" w14:textId="7FFE2B42" w:rsidR="00B8616B" w:rsidRPr="00963BC5" w:rsidRDefault="00401565" w:rsidP="00963BC5">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w:t>
      </w:r>
      <w:r w:rsidR="00092A8F" w:rsidRPr="00963BC5">
        <w:rPr>
          <w:rFonts w:ascii="ＭＳ 明朝" w:eastAsia="ＭＳ 明朝" w:hAnsi="ＭＳ 明朝" w:hint="eastAsia"/>
          <w:szCs w:val="21"/>
        </w:rPr>
        <w:t>このほか</w:t>
      </w:r>
      <w:r w:rsidR="00963BC5">
        <w:rPr>
          <w:rFonts w:ascii="ＭＳ 明朝" w:eastAsia="ＭＳ 明朝" w:hAnsi="ＭＳ 明朝" w:hint="eastAsia"/>
          <w:szCs w:val="21"/>
        </w:rPr>
        <w:t>、</w:t>
      </w:r>
      <w:r w:rsidR="00DC4B65" w:rsidRPr="00963BC5">
        <w:rPr>
          <w:rFonts w:ascii="ＭＳ 明朝" w:eastAsia="ＭＳ 明朝" w:hAnsi="ＭＳ 明朝" w:hint="eastAsia"/>
          <w:szCs w:val="21"/>
        </w:rPr>
        <w:t>３ページ以降</w:t>
      </w:r>
      <w:r w:rsidR="00A53C84" w:rsidRPr="00963BC5">
        <w:rPr>
          <w:rFonts w:ascii="ＭＳ 明朝" w:eastAsia="ＭＳ 明朝" w:hAnsi="ＭＳ 明朝" w:hint="eastAsia"/>
          <w:szCs w:val="21"/>
        </w:rPr>
        <w:t>に</w:t>
      </w:r>
      <w:r w:rsidR="00DC4B65" w:rsidRPr="00963BC5">
        <w:rPr>
          <w:rFonts w:ascii="ＭＳ 明朝" w:eastAsia="ＭＳ 明朝" w:hAnsi="ＭＳ 明朝" w:hint="eastAsia"/>
          <w:szCs w:val="21"/>
        </w:rPr>
        <w:t>「事業用定期借地権設定契約</w:t>
      </w:r>
      <w:r w:rsidR="00A53C84" w:rsidRPr="00963BC5">
        <w:rPr>
          <w:rFonts w:ascii="ＭＳ 明朝" w:eastAsia="ＭＳ 明朝" w:hAnsi="ＭＳ 明朝" w:hint="eastAsia"/>
          <w:szCs w:val="21"/>
        </w:rPr>
        <w:t>書</w:t>
      </w:r>
      <w:r w:rsidR="00DC4B65" w:rsidRPr="00963BC5">
        <w:rPr>
          <w:rFonts w:ascii="ＭＳ 明朝" w:eastAsia="ＭＳ 明朝" w:hAnsi="ＭＳ 明朝" w:hint="eastAsia"/>
          <w:szCs w:val="21"/>
        </w:rPr>
        <w:t>」</w:t>
      </w:r>
      <w:r w:rsidR="00A53C84" w:rsidRPr="00963BC5">
        <w:rPr>
          <w:rFonts w:ascii="ＭＳ 明朝" w:eastAsia="ＭＳ 明朝" w:hAnsi="ＭＳ 明朝" w:hint="eastAsia"/>
          <w:szCs w:val="21"/>
        </w:rPr>
        <w:t>、</w:t>
      </w:r>
      <w:r w:rsidR="00DC4B65" w:rsidRPr="00963BC5">
        <w:rPr>
          <w:rFonts w:ascii="ＭＳ 明朝" w:eastAsia="ＭＳ 明朝" w:hAnsi="ＭＳ 明朝" w:hint="eastAsia"/>
          <w:szCs w:val="21"/>
        </w:rPr>
        <w:t>「立地協定」</w:t>
      </w:r>
      <w:r w:rsidR="007D1DCF" w:rsidRPr="00963BC5">
        <w:rPr>
          <w:rFonts w:ascii="ＭＳ 明朝" w:eastAsia="ＭＳ 明朝" w:hAnsi="ＭＳ 明朝" w:hint="eastAsia"/>
          <w:szCs w:val="21"/>
        </w:rPr>
        <w:t>の概要</w:t>
      </w:r>
      <w:r w:rsidR="00A53C84" w:rsidRPr="00963BC5">
        <w:rPr>
          <w:rFonts w:ascii="ＭＳ 明朝" w:eastAsia="ＭＳ 明朝" w:hAnsi="ＭＳ 明朝" w:hint="eastAsia"/>
          <w:szCs w:val="21"/>
        </w:rPr>
        <w:t>を</w:t>
      </w:r>
      <w:r w:rsidR="00444E04">
        <w:rPr>
          <w:rFonts w:ascii="ＭＳ 明朝" w:eastAsia="ＭＳ 明朝" w:hAnsi="ＭＳ 明朝" w:hint="eastAsia"/>
          <w:szCs w:val="21"/>
        </w:rPr>
        <w:t>記載</w:t>
      </w:r>
      <w:r w:rsidR="00A53C84" w:rsidRPr="00963BC5">
        <w:rPr>
          <w:rFonts w:ascii="ＭＳ 明朝" w:eastAsia="ＭＳ 明朝" w:hAnsi="ＭＳ 明朝" w:hint="eastAsia"/>
          <w:szCs w:val="21"/>
        </w:rPr>
        <w:t>してい</w:t>
      </w:r>
      <w:r w:rsidR="00092A8F" w:rsidRPr="00963BC5">
        <w:rPr>
          <w:rFonts w:ascii="ＭＳ 明朝" w:eastAsia="ＭＳ 明朝" w:hAnsi="ＭＳ 明朝" w:hint="eastAsia"/>
          <w:szCs w:val="21"/>
        </w:rPr>
        <w:t>る</w:t>
      </w:r>
      <w:r w:rsidR="00A53C84" w:rsidRPr="00963BC5">
        <w:rPr>
          <w:rFonts w:ascii="ＭＳ 明朝" w:eastAsia="ＭＳ 明朝" w:hAnsi="ＭＳ 明朝" w:hint="eastAsia"/>
          <w:szCs w:val="21"/>
        </w:rPr>
        <w:t>。</w:t>
      </w:r>
    </w:p>
    <w:sectPr w:rsidR="00B8616B" w:rsidRPr="00963BC5" w:rsidSect="00092A8F">
      <w:footerReference w:type="default" r:id="rId9"/>
      <w:pgSz w:w="11906" w:h="16838" w:code="9"/>
      <w:pgMar w:top="1247" w:right="1418" w:bottom="124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0ADE" w14:textId="77777777" w:rsidR="00597370" w:rsidRDefault="00597370">
      <w:r>
        <w:separator/>
      </w:r>
    </w:p>
  </w:endnote>
  <w:endnote w:type="continuationSeparator" w:id="0">
    <w:p w14:paraId="2F119ED2" w14:textId="77777777" w:rsidR="00597370" w:rsidRDefault="0059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06330"/>
    </w:sdtPr>
    <w:sdtEndPr/>
    <w:sdtContent>
      <w:p w14:paraId="567F229F" w14:textId="497C1B02" w:rsidR="007E4233" w:rsidRDefault="000B630E">
        <w:pPr>
          <w:pStyle w:val="a3"/>
          <w:jc w:val="center"/>
        </w:pPr>
        <w:r>
          <w:fldChar w:fldCharType="begin"/>
        </w:r>
        <w:r>
          <w:instrText>PAGE   \* MERGEFORMAT</w:instrText>
        </w:r>
        <w:r>
          <w:fldChar w:fldCharType="separate"/>
        </w:r>
        <w:r w:rsidR="0080337D" w:rsidRPr="0080337D">
          <w:rPr>
            <w:noProof/>
            <w:lang w:val="ja-JP"/>
          </w:rPr>
          <w:t>15</w:t>
        </w:r>
        <w:r>
          <w:fldChar w:fldCharType="end"/>
        </w:r>
      </w:p>
    </w:sdtContent>
  </w:sdt>
  <w:p w14:paraId="66601FCD" w14:textId="77777777" w:rsidR="007E4233" w:rsidRDefault="007E42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39D8" w14:textId="77777777" w:rsidR="00597370" w:rsidRDefault="00597370">
      <w:r>
        <w:separator/>
      </w:r>
    </w:p>
  </w:footnote>
  <w:footnote w:type="continuationSeparator" w:id="0">
    <w:p w14:paraId="68AE1FBF" w14:textId="77777777" w:rsidR="00597370" w:rsidRDefault="0059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94B"/>
    <w:multiLevelType w:val="hybridMultilevel"/>
    <w:tmpl w:val="6ABE5FF8"/>
    <w:lvl w:ilvl="0" w:tplc="786089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503AF3"/>
    <w:multiLevelType w:val="hybridMultilevel"/>
    <w:tmpl w:val="F97CAF88"/>
    <w:lvl w:ilvl="0" w:tplc="2AC8857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301D44"/>
    <w:multiLevelType w:val="hybridMultilevel"/>
    <w:tmpl w:val="135862D4"/>
    <w:lvl w:ilvl="0" w:tplc="6B16AD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0828"/>
    <w:rsid w:val="00002793"/>
    <w:rsid w:val="0000442B"/>
    <w:rsid w:val="00004FCF"/>
    <w:rsid w:val="00020086"/>
    <w:rsid w:val="00027157"/>
    <w:rsid w:val="000424DF"/>
    <w:rsid w:val="00044221"/>
    <w:rsid w:val="0004671C"/>
    <w:rsid w:val="00047202"/>
    <w:rsid w:val="0006008C"/>
    <w:rsid w:val="0006265F"/>
    <w:rsid w:val="00065740"/>
    <w:rsid w:val="00083E43"/>
    <w:rsid w:val="000873E6"/>
    <w:rsid w:val="00087995"/>
    <w:rsid w:val="00092A8F"/>
    <w:rsid w:val="00097468"/>
    <w:rsid w:val="000A241A"/>
    <w:rsid w:val="000B4778"/>
    <w:rsid w:val="000B630E"/>
    <w:rsid w:val="000C0825"/>
    <w:rsid w:val="000D4035"/>
    <w:rsid w:val="000D41F0"/>
    <w:rsid w:val="000E61F6"/>
    <w:rsid w:val="000F0CDB"/>
    <w:rsid w:val="000F2567"/>
    <w:rsid w:val="000F4D47"/>
    <w:rsid w:val="000F71A5"/>
    <w:rsid w:val="000F7517"/>
    <w:rsid w:val="000F761C"/>
    <w:rsid w:val="0011285A"/>
    <w:rsid w:val="00113985"/>
    <w:rsid w:val="00113FB6"/>
    <w:rsid w:val="00114D84"/>
    <w:rsid w:val="0012185E"/>
    <w:rsid w:val="00125BEB"/>
    <w:rsid w:val="00127880"/>
    <w:rsid w:val="00133B6C"/>
    <w:rsid w:val="00133C58"/>
    <w:rsid w:val="00141483"/>
    <w:rsid w:val="00141A0D"/>
    <w:rsid w:val="0014275C"/>
    <w:rsid w:val="001437D0"/>
    <w:rsid w:val="00144D49"/>
    <w:rsid w:val="0015262C"/>
    <w:rsid w:val="001566CD"/>
    <w:rsid w:val="00156D30"/>
    <w:rsid w:val="00166BCC"/>
    <w:rsid w:val="00167A97"/>
    <w:rsid w:val="001746FB"/>
    <w:rsid w:val="0019055B"/>
    <w:rsid w:val="00191F7E"/>
    <w:rsid w:val="0019250B"/>
    <w:rsid w:val="00196E70"/>
    <w:rsid w:val="001A5459"/>
    <w:rsid w:val="001B2EAE"/>
    <w:rsid w:val="001B4F4E"/>
    <w:rsid w:val="001C4B43"/>
    <w:rsid w:val="001C5458"/>
    <w:rsid w:val="001E22B7"/>
    <w:rsid w:val="001E291B"/>
    <w:rsid w:val="001F0254"/>
    <w:rsid w:val="001F1030"/>
    <w:rsid w:val="001F1E72"/>
    <w:rsid w:val="001F2FF0"/>
    <w:rsid w:val="001F4655"/>
    <w:rsid w:val="001F48B6"/>
    <w:rsid w:val="001F5777"/>
    <w:rsid w:val="001F57F7"/>
    <w:rsid w:val="00204361"/>
    <w:rsid w:val="00216D23"/>
    <w:rsid w:val="00230343"/>
    <w:rsid w:val="002327F4"/>
    <w:rsid w:val="00234A55"/>
    <w:rsid w:val="00246E26"/>
    <w:rsid w:val="00253B40"/>
    <w:rsid w:val="002556E2"/>
    <w:rsid w:val="00255B16"/>
    <w:rsid w:val="00260A42"/>
    <w:rsid w:val="002612CD"/>
    <w:rsid w:val="00261EB2"/>
    <w:rsid w:val="00267111"/>
    <w:rsid w:val="002726FA"/>
    <w:rsid w:val="00280077"/>
    <w:rsid w:val="00290790"/>
    <w:rsid w:val="00293393"/>
    <w:rsid w:val="00295F8C"/>
    <w:rsid w:val="00297AB9"/>
    <w:rsid w:val="002B369C"/>
    <w:rsid w:val="002B412A"/>
    <w:rsid w:val="002B4157"/>
    <w:rsid w:val="002B6AD3"/>
    <w:rsid w:val="002C05DB"/>
    <w:rsid w:val="002C0D31"/>
    <w:rsid w:val="002C1801"/>
    <w:rsid w:val="002C24A3"/>
    <w:rsid w:val="002C2A1B"/>
    <w:rsid w:val="002C3408"/>
    <w:rsid w:val="002C3665"/>
    <w:rsid w:val="002C7C74"/>
    <w:rsid w:val="002D02A8"/>
    <w:rsid w:val="002E3327"/>
    <w:rsid w:val="002E75EC"/>
    <w:rsid w:val="002F1BDA"/>
    <w:rsid w:val="002F2700"/>
    <w:rsid w:val="00314DF1"/>
    <w:rsid w:val="00326943"/>
    <w:rsid w:val="00326F26"/>
    <w:rsid w:val="00332C32"/>
    <w:rsid w:val="00341B8B"/>
    <w:rsid w:val="00343ADD"/>
    <w:rsid w:val="00345F5E"/>
    <w:rsid w:val="00353171"/>
    <w:rsid w:val="00353ECC"/>
    <w:rsid w:val="00363CAC"/>
    <w:rsid w:val="00367A14"/>
    <w:rsid w:val="00380F2C"/>
    <w:rsid w:val="00382EA2"/>
    <w:rsid w:val="0038453F"/>
    <w:rsid w:val="00384894"/>
    <w:rsid w:val="0039096D"/>
    <w:rsid w:val="00390BD8"/>
    <w:rsid w:val="003950BE"/>
    <w:rsid w:val="003A1746"/>
    <w:rsid w:val="003A1A1D"/>
    <w:rsid w:val="003A3B72"/>
    <w:rsid w:val="003A6FC3"/>
    <w:rsid w:val="003A7E0B"/>
    <w:rsid w:val="003B00B0"/>
    <w:rsid w:val="003B33D3"/>
    <w:rsid w:val="003C1EC1"/>
    <w:rsid w:val="003C4552"/>
    <w:rsid w:val="003C5B7F"/>
    <w:rsid w:val="003C6A79"/>
    <w:rsid w:val="003D09DE"/>
    <w:rsid w:val="003D10F6"/>
    <w:rsid w:val="003D3D9B"/>
    <w:rsid w:val="003D3EAE"/>
    <w:rsid w:val="003E1F8B"/>
    <w:rsid w:val="003E4D05"/>
    <w:rsid w:val="003E50EF"/>
    <w:rsid w:val="003E62E6"/>
    <w:rsid w:val="00400CE7"/>
    <w:rsid w:val="00401565"/>
    <w:rsid w:val="0040480D"/>
    <w:rsid w:val="0040769F"/>
    <w:rsid w:val="0041481B"/>
    <w:rsid w:val="004169DC"/>
    <w:rsid w:val="00417C57"/>
    <w:rsid w:val="0042076D"/>
    <w:rsid w:val="00423706"/>
    <w:rsid w:val="00423A1E"/>
    <w:rsid w:val="00423BFA"/>
    <w:rsid w:val="00424FEC"/>
    <w:rsid w:val="0043618C"/>
    <w:rsid w:val="00444E04"/>
    <w:rsid w:val="00445909"/>
    <w:rsid w:val="00445A2B"/>
    <w:rsid w:val="00447035"/>
    <w:rsid w:val="004549A7"/>
    <w:rsid w:val="00455133"/>
    <w:rsid w:val="0045592D"/>
    <w:rsid w:val="004603F2"/>
    <w:rsid w:val="00472DF9"/>
    <w:rsid w:val="00475040"/>
    <w:rsid w:val="00480957"/>
    <w:rsid w:val="00480A06"/>
    <w:rsid w:val="0048233C"/>
    <w:rsid w:val="00490206"/>
    <w:rsid w:val="004948F9"/>
    <w:rsid w:val="004972D8"/>
    <w:rsid w:val="004A0207"/>
    <w:rsid w:val="004C05E6"/>
    <w:rsid w:val="004C0B2D"/>
    <w:rsid w:val="004C106F"/>
    <w:rsid w:val="004C3B9B"/>
    <w:rsid w:val="004D12A4"/>
    <w:rsid w:val="004D4B8D"/>
    <w:rsid w:val="004D558B"/>
    <w:rsid w:val="004D6F7A"/>
    <w:rsid w:val="004E1A7C"/>
    <w:rsid w:val="004E4ECC"/>
    <w:rsid w:val="004E5AE6"/>
    <w:rsid w:val="004E713A"/>
    <w:rsid w:val="004E7852"/>
    <w:rsid w:val="004E7FDC"/>
    <w:rsid w:val="004F5782"/>
    <w:rsid w:val="00501264"/>
    <w:rsid w:val="00506C01"/>
    <w:rsid w:val="005077B4"/>
    <w:rsid w:val="00512A1E"/>
    <w:rsid w:val="00513B94"/>
    <w:rsid w:val="00514335"/>
    <w:rsid w:val="00516C5B"/>
    <w:rsid w:val="00516D46"/>
    <w:rsid w:val="00517293"/>
    <w:rsid w:val="0053163A"/>
    <w:rsid w:val="00537AD7"/>
    <w:rsid w:val="00542B2D"/>
    <w:rsid w:val="00543DD0"/>
    <w:rsid w:val="0054702C"/>
    <w:rsid w:val="00552A10"/>
    <w:rsid w:val="00556772"/>
    <w:rsid w:val="00557C79"/>
    <w:rsid w:val="005631AD"/>
    <w:rsid w:val="005676B7"/>
    <w:rsid w:val="005701C8"/>
    <w:rsid w:val="00577BAB"/>
    <w:rsid w:val="00584FB1"/>
    <w:rsid w:val="00590637"/>
    <w:rsid w:val="00597370"/>
    <w:rsid w:val="005A176A"/>
    <w:rsid w:val="005A4949"/>
    <w:rsid w:val="005A4C7A"/>
    <w:rsid w:val="005A6146"/>
    <w:rsid w:val="005B1958"/>
    <w:rsid w:val="005D18BB"/>
    <w:rsid w:val="005D4CC1"/>
    <w:rsid w:val="005D524C"/>
    <w:rsid w:val="005E1AAF"/>
    <w:rsid w:val="005E5194"/>
    <w:rsid w:val="005F2B57"/>
    <w:rsid w:val="005F39B8"/>
    <w:rsid w:val="005F3BD3"/>
    <w:rsid w:val="005F4BBD"/>
    <w:rsid w:val="006113F3"/>
    <w:rsid w:val="006113FC"/>
    <w:rsid w:val="00612D38"/>
    <w:rsid w:val="00613541"/>
    <w:rsid w:val="0061419C"/>
    <w:rsid w:val="006157E9"/>
    <w:rsid w:val="006167BA"/>
    <w:rsid w:val="00623A3C"/>
    <w:rsid w:val="00624BC7"/>
    <w:rsid w:val="00630DAF"/>
    <w:rsid w:val="0063229A"/>
    <w:rsid w:val="00633A7B"/>
    <w:rsid w:val="006345A0"/>
    <w:rsid w:val="006363D1"/>
    <w:rsid w:val="00640D6F"/>
    <w:rsid w:val="0064273B"/>
    <w:rsid w:val="00642BFD"/>
    <w:rsid w:val="006432DD"/>
    <w:rsid w:val="0065017C"/>
    <w:rsid w:val="00651993"/>
    <w:rsid w:val="00652E90"/>
    <w:rsid w:val="006533A2"/>
    <w:rsid w:val="0066082C"/>
    <w:rsid w:val="00663BDD"/>
    <w:rsid w:val="00667953"/>
    <w:rsid w:val="00673674"/>
    <w:rsid w:val="0067472C"/>
    <w:rsid w:val="00676A9C"/>
    <w:rsid w:val="00676CF8"/>
    <w:rsid w:val="0068267E"/>
    <w:rsid w:val="00687687"/>
    <w:rsid w:val="006903A5"/>
    <w:rsid w:val="00693E10"/>
    <w:rsid w:val="006954A7"/>
    <w:rsid w:val="00695581"/>
    <w:rsid w:val="006A3DC4"/>
    <w:rsid w:val="006B28A1"/>
    <w:rsid w:val="006B66C7"/>
    <w:rsid w:val="006B783B"/>
    <w:rsid w:val="006C1378"/>
    <w:rsid w:val="006C1ED9"/>
    <w:rsid w:val="006D6D9D"/>
    <w:rsid w:val="006E463E"/>
    <w:rsid w:val="006F1BF0"/>
    <w:rsid w:val="006F24A6"/>
    <w:rsid w:val="006F4F89"/>
    <w:rsid w:val="00701F2B"/>
    <w:rsid w:val="00702002"/>
    <w:rsid w:val="00702615"/>
    <w:rsid w:val="00712E8C"/>
    <w:rsid w:val="007149BC"/>
    <w:rsid w:val="00714E61"/>
    <w:rsid w:val="00717BA1"/>
    <w:rsid w:val="00721D1A"/>
    <w:rsid w:val="00722930"/>
    <w:rsid w:val="00722F93"/>
    <w:rsid w:val="00726177"/>
    <w:rsid w:val="00732BF4"/>
    <w:rsid w:val="00733DD2"/>
    <w:rsid w:val="00734FB6"/>
    <w:rsid w:val="00736916"/>
    <w:rsid w:val="00736DDF"/>
    <w:rsid w:val="00744AD6"/>
    <w:rsid w:val="00765C56"/>
    <w:rsid w:val="00772621"/>
    <w:rsid w:val="007758B4"/>
    <w:rsid w:val="0079014B"/>
    <w:rsid w:val="00792FB5"/>
    <w:rsid w:val="00793143"/>
    <w:rsid w:val="00795DC1"/>
    <w:rsid w:val="00796448"/>
    <w:rsid w:val="00796E56"/>
    <w:rsid w:val="007A0567"/>
    <w:rsid w:val="007A59CE"/>
    <w:rsid w:val="007A7619"/>
    <w:rsid w:val="007A7710"/>
    <w:rsid w:val="007A7A3F"/>
    <w:rsid w:val="007B132C"/>
    <w:rsid w:val="007B6E3A"/>
    <w:rsid w:val="007C6E81"/>
    <w:rsid w:val="007D1DCF"/>
    <w:rsid w:val="007D24B0"/>
    <w:rsid w:val="007E0967"/>
    <w:rsid w:val="007E4233"/>
    <w:rsid w:val="007E5F74"/>
    <w:rsid w:val="007F2435"/>
    <w:rsid w:val="00800784"/>
    <w:rsid w:val="0080337D"/>
    <w:rsid w:val="00804D46"/>
    <w:rsid w:val="008102CA"/>
    <w:rsid w:val="008108EA"/>
    <w:rsid w:val="00821437"/>
    <w:rsid w:val="00823394"/>
    <w:rsid w:val="00824D38"/>
    <w:rsid w:val="00827E41"/>
    <w:rsid w:val="00832609"/>
    <w:rsid w:val="00834B03"/>
    <w:rsid w:val="00834FFE"/>
    <w:rsid w:val="00847AED"/>
    <w:rsid w:val="0085744C"/>
    <w:rsid w:val="00862B48"/>
    <w:rsid w:val="00864AFF"/>
    <w:rsid w:val="008668B6"/>
    <w:rsid w:val="0087471E"/>
    <w:rsid w:val="00882B18"/>
    <w:rsid w:val="0088407E"/>
    <w:rsid w:val="00885EBF"/>
    <w:rsid w:val="00885F37"/>
    <w:rsid w:val="008868F7"/>
    <w:rsid w:val="008900DB"/>
    <w:rsid w:val="00892D0E"/>
    <w:rsid w:val="00897FB4"/>
    <w:rsid w:val="008A523E"/>
    <w:rsid w:val="008A568F"/>
    <w:rsid w:val="008A6074"/>
    <w:rsid w:val="008B2F15"/>
    <w:rsid w:val="008C0410"/>
    <w:rsid w:val="008C0FE3"/>
    <w:rsid w:val="008C15D8"/>
    <w:rsid w:val="008C75F7"/>
    <w:rsid w:val="008C7FD8"/>
    <w:rsid w:val="008D484D"/>
    <w:rsid w:val="008D4C51"/>
    <w:rsid w:val="008D5168"/>
    <w:rsid w:val="008D53AF"/>
    <w:rsid w:val="008D6F35"/>
    <w:rsid w:val="008F5559"/>
    <w:rsid w:val="009019A0"/>
    <w:rsid w:val="00903F6F"/>
    <w:rsid w:val="00905F17"/>
    <w:rsid w:val="0091287C"/>
    <w:rsid w:val="00914A3A"/>
    <w:rsid w:val="00924515"/>
    <w:rsid w:val="009256F7"/>
    <w:rsid w:val="0093086F"/>
    <w:rsid w:val="00933A86"/>
    <w:rsid w:val="00933A97"/>
    <w:rsid w:val="00935B50"/>
    <w:rsid w:val="00936709"/>
    <w:rsid w:val="00937797"/>
    <w:rsid w:val="00937DD0"/>
    <w:rsid w:val="009405CC"/>
    <w:rsid w:val="0094283F"/>
    <w:rsid w:val="009454DA"/>
    <w:rsid w:val="00946CC1"/>
    <w:rsid w:val="00946F98"/>
    <w:rsid w:val="00951D51"/>
    <w:rsid w:val="009546E2"/>
    <w:rsid w:val="0096222D"/>
    <w:rsid w:val="00963BC5"/>
    <w:rsid w:val="00975E2D"/>
    <w:rsid w:val="00976164"/>
    <w:rsid w:val="00977E3E"/>
    <w:rsid w:val="009860BA"/>
    <w:rsid w:val="00990882"/>
    <w:rsid w:val="00992F65"/>
    <w:rsid w:val="00995720"/>
    <w:rsid w:val="00996BE3"/>
    <w:rsid w:val="009A018A"/>
    <w:rsid w:val="009A17F7"/>
    <w:rsid w:val="009A36B0"/>
    <w:rsid w:val="009A72BC"/>
    <w:rsid w:val="009B57F8"/>
    <w:rsid w:val="009B6DEB"/>
    <w:rsid w:val="009B7253"/>
    <w:rsid w:val="009C0F5E"/>
    <w:rsid w:val="009C5D7E"/>
    <w:rsid w:val="009C7574"/>
    <w:rsid w:val="009D30F8"/>
    <w:rsid w:val="009E08FD"/>
    <w:rsid w:val="009E0E86"/>
    <w:rsid w:val="009E16CE"/>
    <w:rsid w:val="009E2289"/>
    <w:rsid w:val="009E7052"/>
    <w:rsid w:val="009E767F"/>
    <w:rsid w:val="009F05B4"/>
    <w:rsid w:val="009F1616"/>
    <w:rsid w:val="009F2B60"/>
    <w:rsid w:val="009F33F4"/>
    <w:rsid w:val="009F4755"/>
    <w:rsid w:val="00A020FB"/>
    <w:rsid w:val="00A02B3F"/>
    <w:rsid w:val="00A053C6"/>
    <w:rsid w:val="00A054CF"/>
    <w:rsid w:val="00A10651"/>
    <w:rsid w:val="00A15596"/>
    <w:rsid w:val="00A16F5C"/>
    <w:rsid w:val="00A2079F"/>
    <w:rsid w:val="00A229B5"/>
    <w:rsid w:val="00A23FB2"/>
    <w:rsid w:val="00A26E85"/>
    <w:rsid w:val="00A32925"/>
    <w:rsid w:val="00A37D72"/>
    <w:rsid w:val="00A4071E"/>
    <w:rsid w:val="00A415C1"/>
    <w:rsid w:val="00A41F66"/>
    <w:rsid w:val="00A53C84"/>
    <w:rsid w:val="00A57DA1"/>
    <w:rsid w:val="00A6025D"/>
    <w:rsid w:val="00A638B0"/>
    <w:rsid w:val="00A64BA6"/>
    <w:rsid w:val="00A65F9D"/>
    <w:rsid w:val="00A732F1"/>
    <w:rsid w:val="00A73C50"/>
    <w:rsid w:val="00A8442B"/>
    <w:rsid w:val="00A84625"/>
    <w:rsid w:val="00A91221"/>
    <w:rsid w:val="00A92527"/>
    <w:rsid w:val="00A941EC"/>
    <w:rsid w:val="00A9760C"/>
    <w:rsid w:val="00AA2618"/>
    <w:rsid w:val="00AA2B08"/>
    <w:rsid w:val="00AA69FC"/>
    <w:rsid w:val="00AB573F"/>
    <w:rsid w:val="00AC0923"/>
    <w:rsid w:val="00AC2511"/>
    <w:rsid w:val="00AC3AC9"/>
    <w:rsid w:val="00AC68F2"/>
    <w:rsid w:val="00AC71C3"/>
    <w:rsid w:val="00AD18DC"/>
    <w:rsid w:val="00AD2439"/>
    <w:rsid w:val="00AD6878"/>
    <w:rsid w:val="00AE1160"/>
    <w:rsid w:val="00AE4093"/>
    <w:rsid w:val="00AE4E4C"/>
    <w:rsid w:val="00AF65F2"/>
    <w:rsid w:val="00B0029F"/>
    <w:rsid w:val="00B0127A"/>
    <w:rsid w:val="00B012A4"/>
    <w:rsid w:val="00B037B5"/>
    <w:rsid w:val="00B03D36"/>
    <w:rsid w:val="00B07121"/>
    <w:rsid w:val="00B12AF2"/>
    <w:rsid w:val="00B13693"/>
    <w:rsid w:val="00B22E6F"/>
    <w:rsid w:val="00B249DC"/>
    <w:rsid w:val="00B25C2E"/>
    <w:rsid w:val="00B27886"/>
    <w:rsid w:val="00B31769"/>
    <w:rsid w:val="00B32449"/>
    <w:rsid w:val="00B32F6A"/>
    <w:rsid w:val="00B374C7"/>
    <w:rsid w:val="00B427FE"/>
    <w:rsid w:val="00B434C9"/>
    <w:rsid w:val="00B43BA1"/>
    <w:rsid w:val="00B46E89"/>
    <w:rsid w:val="00B50441"/>
    <w:rsid w:val="00B53599"/>
    <w:rsid w:val="00B63CA1"/>
    <w:rsid w:val="00B665F8"/>
    <w:rsid w:val="00B679A0"/>
    <w:rsid w:val="00B715AE"/>
    <w:rsid w:val="00B74149"/>
    <w:rsid w:val="00B75C7A"/>
    <w:rsid w:val="00B810C9"/>
    <w:rsid w:val="00B82B64"/>
    <w:rsid w:val="00B8616B"/>
    <w:rsid w:val="00B907E8"/>
    <w:rsid w:val="00BA2244"/>
    <w:rsid w:val="00BA71E0"/>
    <w:rsid w:val="00BA77A8"/>
    <w:rsid w:val="00BB1C1F"/>
    <w:rsid w:val="00BB3E3B"/>
    <w:rsid w:val="00BB72D9"/>
    <w:rsid w:val="00BC11C7"/>
    <w:rsid w:val="00BC1247"/>
    <w:rsid w:val="00BC3483"/>
    <w:rsid w:val="00BC42C6"/>
    <w:rsid w:val="00BC7BB4"/>
    <w:rsid w:val="00BD21A3"/>
    <w:rsid w:val="00BD2F2B"/>
    <w:rsid w:val="00BD39CB"/>
    <w:rsid w:val="00BE2923"/>
    <w:rsid w:val="00BE47F2"/>
    <w:rsid w:val="00BF39D0"/>
    <w:rsid w:val="00BF3A3E"/>
    <w:rsid w:val="00C00F4A"/>
    <w:rsid w:val="00C02485"/>
    <w:rsid w:val="00C07012"/>
    <w:rsid w:val="00C17C4C"/>
    <w:rsid w:val="00C20CAD"/>
    <w:rsid w:val="00C21F3D"/>
    <w:rsid w:val="00C227E0"/>
    <w:rsid w:val="00C30889"/>
    <w:rsid w:val="00C51AFD"/>
    <w:rsid w:val="00C56290"/>
    <w:rsid w:val="00C60F41"/>
    <w:rsid w:val="00C61CE2"/>
    <w:rsid w:val="00C64BAA"/>
    <w:rsid w:val="00C64D66"/>
    <w:rsid w:val="00C66259"/>
    <w:rsid w:val="00C6746B"/>
    <w:rsid w:val="00C71D75"/>
    <w:rsid w:val="00C75A34"/>
    <w:rsid w:val="00C77BF2"/>
    <w:rsid w:val="00C80A83"/>
    <w:rsid w:val="00C82775"/>
    <w:rsid w:val="00C82963"/>
    <w:rsid w:val="00C82FE1"/>
    <w:rsid w:val="00C85D70"/>
    <w:rsid w:val="00C93218"/>
    <w:rsid w:val="00C9685E"/>
    <w:rsid w:val="00CA2882"/>
    <w:rsid w:val="00CB324C"/>
    <w:rsid w:val="00CB77C1"/>
    <w:rsid w:val="00CC5FFE"/>
    <w:rsid w:val="00CC6732"/>
    <w:rsid w:val="00CD0756"/>
    <w:rsid w:val="00CD0E25"/>
    <w:rsid w:val="00CD2BDC"/>
    <w:rsid w:val="00CD2DA0"/>
    <w:rsid w:val="00CD7174"/>
    <w:rsid w:val="00CD7AC0"/>
    <w:rsid w:val="00CE43C4"/>
    <w:rsid w:val="00CE49B3"/>
    <w:rsid w:val="00CE7CC4"/>
    <w:rsid w:val="00CF4C3F"/>
    <w:rsid w:val="00D057D2"/>
    <w:rsid w:val="00D05A36"/>
    <w:rsid w:val="00D07AA7"/>
    <w:rsid w:val="00D20E7D"/>
    <w:rsid w:val="00D23312"/>
    <w:rsid w:val="00D2633E"/>
    <w:rsid w:val="00D31F35"/>
    <w:rsid w:val="00D37192"/>
    <w:rsid w:val="00D3723C"/>
    <w:rsid w:val="00D379E3"/>
    <w:rsid w:val="00D417B2"/>
    <w:rsid w:val="00D43051"/>
    <w:rsid w:val="00D44BB9"/>
    <w:rsid w:val="00D46B1F"/>
    <w:rsid w:val="00D50642"/>
    <w:rsid w:val="00D529C2"/>
    <w:rsid w:val="00D53155"/>
    <w:rsid w:val="00D55200"/>
    <w:rsid w:val="00D56E9E"/>
    <w:rsid w:val="00D676D9"/>
    <w:rsid w:val="00D67D93"/>
    <w:rsid w:val="00D72368"/>
    <w:rsid w:val="00D77E43"/>
    <w:rsid w:val="00D82A30"/>
    <w:rsid w:val="00D90C2E"/>
    <w:rsid w:val="00D91B9F"/>
    <w:rsid w:val="00D95129"/>
    <w:rsid w:val="00DB3173"/>
    <w:rsid w:val="00DC46DE"/>
    <w:rsid w:val="00DC4AED"/>
    <w:rsid w:val="00DC4B65"/>
    <w:rsid w:val="00DC4BD1"/>
    <w:rsid w:val="00DC6815"/>
    <w:rsid w:val="00DC6B86"/>
    <w:rsid w:val="00DD1637"/>
    <w:rsid w:val="00DD2966"/>
    <w:rsid w:val="00DD3986"/>
    <w:rsid w:val="00DE07D9"/>
    <w:rsid w:val="00DE1EB6"/>
    <w:rsid w:val="00DF28B7"/>
    <w:rsid w:val="00DF2FAB"/>
    <w:rsid w:val="00DF6D17"/>
    <w:rsid w:val="00DF7012"/>
    <w:rsid w:val="00DF7688"/>
    <w:rsid w:val="00E010FD"/>
    <w:rsid w:val="00E15295"/>
    <w:rsid w:val="00E17F70"/>
    <w:rsid w:val="00E268A4"/>
    <w:rsid w:val="00E30D89"/>
    <w:rsid w:val="00E314B5"/>
    <w:rsid w:val="00E35EE7"/>
    <w:rsid w:val="00E3670F"/>
    <w:rsid w:val="00E37DFC"/>
    <w:rsid w:val="00E40835"/>
    <w:rsid w:val="00E446F3"/>
    <w:rsid w:val="00E51A24"/>
    <w:rsid w:val="00E51E0B"/>
    <w:rsid w:val="00E571CF"/>
    <w:rsid w:val="00E617D4"/>
    <w:rsid w:val="00E64A22"/>
    <w:rsid w:val="00E71AE5"/>
    <w:rsid w:val="00E72A4E"/>
    <w:rsid w:val="00E7700F"/>
    <w:rsid w:val="00E778E9"/>
    <w:rsid w:val="00E82AAC"/>
    <w:rsid w:val="00E967E8"/>
    <w:rsid w:val="00EB0471"/>
    <w:rsid w:val="00EC2790"/>
    <w:rsid w:val="00ED5F3F"/>
    <w:rsid w:val="00EE2ED4"/>
    <w:rsid w:val="00EE3C10"/>
    <w:rsid w:val="00EE4A88"/>
    <w:rsid w:val="00EE7E9B"/>
    <w:rsid w:val="00EF0571"/>
    <w:rsid w:val="00EF1010"/>
    <w:rsid w:val="00EF28E4"/>
    <w:rsid w:val="00EF47DE"/>
    <w:rsid w:val="00EF78C2"/>
    <w:rsid w:val="00F017EC"/>
    <w:rsid w:val="00F02083"/>
    <w:rsid w:val="00F10FEE"/>
    <w:rsid w:val="00F14447"/>
    <w:rsid w:val="00F15B8C"/>
    <w:rsid w:val="00F1684A"/>
    <w:rsid w:val="00F16A8D"/>
    <w:rsid w:val="00F20618"/>
    <w:rsid w:val="00F209D8"/>
    <w:rsid w:val="00F22875"/>
    <w:rsid w:val="00F30A8D"/>
    <w:rsid w:val="00F36887"/>
    <w:rsid w:val="00F376E3"/>
    <w:rsid w:val="00F437A6"/>
    <w:rsid w:val="00F43A7B"/>
    <w:rsid w:val="00F43D24"/>
    <w:rsid w:val="00F4546D"/>
    <w:rsid w:val="00F463BC"/>
    <w:rsid w:val="00F47D26"/>
    <w:rsid w:val="00F5099C"/>
    <w:rsid w:val="00F51602"/>
    <w:rsid w:val="00F54B6A"/>
    <w:rsid w:val="00F54C5C"/>
    <w:rsid w:val="00F62CEB"/>
    <w:rsid w:val="00F66CDA"/>
    <w:rsid w:val="00F71048"/>
    <w:rsid w:val="00F748E4"/>
    <w:rsid w:val="00F81696"/>
    <w:rsid w:val="00F859D3"/>
    <w:rsid w:val="00F86B9D"/>
    <w:rsid w:val="00F915B2"/>
    <w:rsid w:val="00F94FA4"/>
    <w:rsid w:val="00F975CB"/>
    <w:rsid w:val="00F97966"/>
    <w:rsid w:val="00F97CED"/>
    <w:rsid w:val="00FA75E5"/>
    <w:rsid w:val="00FB3717"/>
    <w:rsid w:val="00FD2090"/>
    <w:rsid w:val="00FD4221"/>
    <w:rsid w:val="00FD5D00"/>
    <w:rsid w:val="00FD719B"/>
    <w:rsid w:val="00FE287D"/>
    <w:rsid w:val="00FE435C"/>
    <w:rsid w:val="00FE51FD"/>
    <w:rsid w:val="00FF61F5"/>
    <w:rsid w:val="05AE03A1"/>
    <w:rsid w:val="082A49F9"/>
    <w:rsid w:val="300746C3"/>
    <w:rsid w:val="49A74F5C"/>
    <w:rsid w:val="4AE8694F"/>
    <w:rsid w:val="54F72B0D"/>
    <w:rsid w:val="5DA63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4F9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paragraph" w:styleId="a9">
    <w:name w:val="List Paragraph"/>
    <w:basedOn w:val="a"/>
    <w:uiPriority w:val="34"/>
    <w:qFormat/>
    <w:rsid w:val="006113F3"/>
    <w:pPr>
      <w:ind w:leftChars="400" w:left="840"/>
    </w:pPr>
  </w:style>
  <w:style w:type="paragraph" w:styleId="aa">
    <w:name w:val="Revision"/>
    <w:hidden/>
    <w:uiPriority w:val="99"/>
    <w:semiHidden/>
    <w:rsid w:val="004D4B8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377">
      <w:bodyDiv w:val="1"/>
      <w:marLeft w:val="0"/>
      <w:marRight w:val="0"/>
      <w:marTop w:val="0"/>
      <w:marBottom w:val="0"/>
      <w:divBdr>
        <w:top w:val="none" w:sz="0" w:space="0" w:color="auto"/>
        <w:left w:val="none" w:sz="0" w:space="0" w:color="auto"/>
        <w:bottom w:val="none" w:sz="0" w:space="0" w:color="auto"/>
        <w:right w:val="none" w:sz="0" w:space="0" w:color="auto"/>
      </w:divBdr>
    </w:div>
    <w:div w:id="138808955">
      <w:bodyDiv w:val="1"/>
      <w:marLeft w:val="0"/>
      <w:marRight w:val="0"/>
      <w:marTop w:val="0"/>
      <w:marBottom w:val="0"/>
      <w:divBdr>
        <w:top w:val="none" w:sz="0" w:space="0" w:color="auto"/>
        <w:left w:val="none" w:sz="0" w:space="0" w:color="auto"/>
        <w:bottom w:val="none" w:sz="0" w:space="0" w:color="auto"/>
        <w:right w:val="none" w:sz="0" w:space="0" w:color="auto"/>
      </w:divBdr>
    </w:div>
    <w:div w:id="785733584">
      <w:bodyDiv w:val="1"/>
      <w:marLeft w:val="0"/>
      <w:marRight w:val="0"/>
      <w:marTop w:val="0"/>
      <w:marBottom w:val="0"/>
      <w:divBdr>
        <w:top w:val="none" w:sz="0" w:space="0" w:color="auto"/>
        <w:left w:val="none" w:sz="0" w:space="0" w:color="auto"/>
        <w:bottom w:val="none" w:sz="0" w:space="0" w:color="auto"/>
        <w:right w:val="none" w:sz="0" w:space="0" w:color="auto"/>
      </w:divBdr>
    </w:div>
    <w:div w:id="1007705981">
      <w:bodyDiv w:val="1"/>
      <w:marLeft w:val="0"/>
      <w:marRight w:val="0"/>
      <w:marTop w:val="0"/>
      <w:marBottom w:val="0"/>
      <w:divBdr>
        <w:top w:val="none" w:sz="0" w:space="0" w:color="auto"/>
        <w:left w:val="none" w:sz="0" w:space="0" w:color="auto"/>
        <w:bottom w:val="none" w:sz="0" w:space="0" w:color="auto"/>
        <w:right w:val="none" w:sz="0" w:space="0" w:color="auto"/>
      </w:divBdr>
    </w:div>
    <w:div w:id="1093010773">
      <w:bodyDiv w:val="1"/>
      <w:marLeft w:val="0"/>
      <w:marRight w:val="0"/>
      <w:marTop w:val="0"/>
      <w:marBottom w:val="0"/>
      <w:divBdr>
        <w:top w:val="none" w:sz="0" w:space="0" w:color="auto"/>
        <w:left w:val="none" w:sz="0" w:space="0" w:color="auto"/>
        <w:bottom w:val="none" w:sz="0" w:space="0" w:color="auto"/>
        <w:right w:val="none" w:sz="0" w:space="0" w:color="auto"/>
      </w:divBdr>
    </w:div>
    <w:div w:id="1221401042">
      <w:bodyDiv w:val="1"/>
      <w:marLeft w:val="0"/>
      <w:marRight w:val="0"/>
      <w:marTop w:val="0"/>
      <w:marBottom w:val="0"/>
      <w:divBdr>
        <w:top w:val="none" w:sz="0" w:space="0" w:color="auto"/>
        <w:left w:val="none" w:sz="0" w:space="0" w:color="auto"/>
        <w:bottom w:val="none" w:sz="0" w:space="0" w:color="auto"/>
        <w:right w:val="none" w:sz="0" w:space="0" w:color="auto"/>
      </w:divBdr>
    </w:div>
    <w:div w:id="1228413666">
      <w:bodyDiv w:val="1"/>
      <w:marLeft w:val="0"/>
      <w:marRight w:val="0"/>
      <w:marTop w:val="0"/>
      <w:marBottom w:val="0"/>
      <w:divBdr>
        <w:top w:val="none" w:sz="0" w:space="0" w:color="auto"/>
        <w:left w:val="none" w:sz="0" w:space="0" w:color="auto"/>
        <w:bottom w:val="none" w:sz="0" w:space="0" w:color="auto"/>
        <w:right w:val="none" w:sz="0" w:space="0" w:color="auto"/>
      </w:divBdr>
    </w:div>
    <w:div w:id="1289823390">
      <w:bodyDiv w:val="1"/>
      <w:marLeft w:val="0"/>
      <w:marRight w:val="0"/>
      <w:marTop w:val="0"/>
      <w:marBottom w:val="0"/>
      <w:divBdr>
        <w:top w:val="none" w:sz="0" w:space="0" w:color="auto"/>
        <w:left w:val="none" w:sz="0" w:space="0" w:color="auto"/>
        <w:bottom w:val="none" w:sz="0" w:space="0" w:color="auto"/>
        <w:right w:val="none" w:sz="0" w:space="0" w:color="auto"/>
      </w:divBdr>
    </w:div>
    <w:div w:id="1385448199">
      <w:bodyDiv w:val="1"/>
      <w:marLeft w:val="0"/>
      <w:marRight w:val="0"/>
      <w:marTop w:val="0"/>
      <w:marBottom w:val="0"/>
      <w:divBdr>
        <w:top w:val="none" w:sz="0" w:space="0" w:color="auto"/>
        <w:left w:val="none" w:sz="0" w:space="0" w:color="auto"/>
        <w:bottom w:val="none" w:sz="0" w:space="0" w:color="auto"/>
        <w:right w:val="none" w:sz="0" w:space="0" w:color="auto"/>
      </w:divBdr>
    </w:div>
    <w:div w:id="1437628914">
      <w:bodyDiv w:val="1"/>
      <w:marLeft w:val="0"/>
      <w:marRight w:val="0"/>
      <w:marTop w:val="0"/>
      <w:marBottom w:val="0"/>
      <w:divBdr>
        <w:top w:val="none" w:sz="0" w:space="0" w:color="auto"/>
        <w:left w:val="none" w:sz="0" w:space="0" w:color="auto"/>
        <w:bottom w:val="none" w:sz="0" w:space="0" w:color="auto"/>
        <w:right w:val="none" w:sz="0" w:space="0" w:color="auto"/>
      </w:divBdr>
    </w:div>
    <w:div w:id="1635254938">
      <w:bodyDiv w:val="1"/>
      <w:marLeft w:val="0"/>
      <w:marRight w:val="0"/>
      <w:marTop w:val="0"/>
      <w:marBottom w:val="0"/>
      <w:divBdr>
        <w:top w:val="none" w:sz="0" w:space="0" w:color="auto"/>
        <w:left w:val="none" w:sz="0" w:space="0" w:color="auto"/>
        <w:bottom w:val="none" w:sz="0" w:space="0" w:color="auto"/>
        <w:right w:val="none" w:sz="0" w:space="0" w:color="auto"/>
      </w:divBdr>
    </w:div>
    <w:div w:id="210240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F8F2787-9C3B-45BE-93D6-25E52713AF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562</Words>
  <Characters>3208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2023-10-27T02:12:00Z</dcterms:created>
  <dcterms:modified xsi:type="dcterms:W3CDTF">2024-08-23T00:06:00Z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