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3BC84" w14:textId="58A32EA2"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5F040DC9" w14:textId="69F75F5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991BF59" w14:textId="2EBABA93"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7667F51" w14:textId="6A026DF6"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22F12EE" w14:textId="7C178E4A"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2F5F96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16D75BA"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F4A38D6" w14:textId="43BF3759" w:rsidR="006A0548" w:rsidRPr="00AF580E" w:rsidRDefault="004223C1"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Pr>
          <w:rFonts w:ascii="ＭＳ ゴシック" w:eastAsia="ＭＳ ゴシック" w:hAnsi="ＭＳ ゴシック" w:hint="eastAsia"/>
          <w:b/>
          <w:bCs/>
          <w:sz w:val="40"/>
          <w:szCs w:val="36"/>
        </w:rPr>
        <w:t>地域鉄道の維持・活性化</w:t>
      </w:r>
      <w:r w:rsidR="006A0548" w:rsidRPr="00AF580E">
        <w:rPr>
          <w:rFonts w:ascii="ＭＳ ゴシック" w:eastAsia="ＭＳ ゴシック" w:hAnsi="ＭＳ ゴシック" w:hint="eastAsia"/>
          <w:b/>
          <w:bCs/>
          <w:sz w:val="40"/>
          <w:szCs w:val="36"/>
        </w:rPr>
        <w:t>についての提言</w:t>
      </w:r>
    </w:p>
    <w:p w14:paraId="6D735988" w14:textId="77777777" w:rsidR="006A0548" w:rsidRPr="004223C1"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D3EB6E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69FBCFE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7C63A0DD"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51F373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69963FC6"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419865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2448C2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AC1A35D"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1A4EF8B"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F866949"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281DB6F"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ACBD07E"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80A6133"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113F897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4D896CF3"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2C259480"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38BEAD65"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60ECCB1"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36"/>
          <w:szCs w:val="36"/>
        </w:rPr>
      </w:pPr>
    </w:p>
    <w:p w14:paraId="00CF6358"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sidRPr="00AF580E">
        <w:rPr>
          <w:rFonts w:ascii="ＭＳ ゴシック" w:eastAsia="ＭＳ ゴシック" w:hAnsi="ＭＳ ゴシック" w:hint="eastAsia"/>
          <w:b/>
          <w:bCs/>
          <w:sz w:val="40"/>
          <w:szCs w:val="36"/>
        </w:rPr>
        <w:t>近畿ブロック知事会</w:t>
      </w:r>
    </w:p>
    <w:p w14:paraId="2F22CD8F"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p>
    <w:p w14:paraId="6534AF54" w14:textId="77777777" w:rsidR="006A0548" w:rsidRPr="00AF580E"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p>
    <w:p w14:paraId="313720B1" w14:textId="4CE2C9AF" w:rsidR="006A0548" w:rsidRDefault="006A0548" w:rsidP="006A0548">
      <w:pPr>
        <w:autoSpaceDE w:val="0"/>
        <w:autoSpaceDN w:val="0"/>
        <w:adjustRightInd w:val="0"/>
        <w:snapToGrid w:val="0"/>
        <w:spacing w:line="400" w:lineRule="exact"/>
        <w:jc w:val="center"/>
        <w:rPr>
          <w:rFonts w:ascii="ＭＳ ゴシック" w:eastAsia="ＭＳ ゴシック" w:hAnsi="ＭＳ ゴシック"/>
          <w:b/>
          <w:bCs/>
          <w:sz w:val="40"/>
          <w:szCs w:val="36"/>
        </w:rPr>
      </w:pPr>
      <w:r>
        <w:rPr>
          <w:rFonts w:ascii="ＭＳ ゴシック" w:eastAsia="ＭＳ ゴシック" w:hAnsi="ＭＳ ゴシック" w:hint="eastAsia"/>
          <w:b/>
          <w:bCs/>
          <w:sz w:val="40"/>
          <w:szCs w:val="36"/>
        </w:rPr>
        <w:t>令和</w:t>
      </w:r>
      <w:r w:rsidR="00781D7B">
        <w:rPr>
          <w:rFonts w:ascii="ＭＳ ゴシック" w:eastAsia="ＭＳ ゴシック" w:hAnsi="ＭＳ ゴシック" w:hint="eastAsia"/>
          <w:b/>
          <w:bCs/>
          <w:sz w:val="40"/>
          <w:szCs w:val="36"/>
        </w:rPr>
        <w:t>４</w:t>
      </w:r>
      <w:r w:rsidRPr="00AF580E">
        <w:rPr>
          <w:rFonts w:ascii="ＭＳ ゴシック" w:eastAsia="ＭＳ ゴシック" w:hAnsi="ＭＳ ゴシック" w:hint="eastAsia"/>
          <w:b/>
          <w:bCs/>
          <w:sz w:val="40"/>
          <w:szCs w:val="36"/>
        </w:rPr>
        <w:t>年</w:t>
      </w:r>
      <w:r w:rsidR="00DD574D">
        <w:rPr>
          <w:rFonts w:ascii="ＭＳ ゴシック" w:eastAsia="ＭＳ ゴシック" w:hAnsi="ＭＳ ゴシック" w:hint="eastAsia"/>
          <w:b/>
          <w:bCs/>
          <w:sz w:val="40"/>
          <w:szCs w:val="36"/>
        </w:rPr>
        <w:t>１２</w:t>
      </w:r>
      <w:r w:rsidRPr="00AF580E">
        <w:rPr>
          <w:rFonts w:ascii="ＭＳ ゴシック" w:eastAsia="ＭＳ ゴシック" w:hAnsi="ＭＳ ゴシック" w:hint="eastAsia"/>
          <w:b/>
          <w:bCs/>
          <w:sz w:val="40"/>
          <w:szCs w:val="36"/>
        </w:rPr>
        <w:t>月</w:t>
      </w:r>
    </w:p>
    <w:p w14:paraId="5144C747" w14:textId="1CFD3CC8" w:rsidR="00FB3695" w:rsidRDefault="00F94110" w:rsidP="00F94110">
      <w:pPr>
        <w:autoSpaceDE w:val="0"/>
        <w:autoSpaceDN w:val="0"/>
        <w:adjustRightInd w:val="0"/>
        <w:snapToGrid w:val="0"/>
        <w:spacing w:line="400" w:lineRule="exact"/>
        <w:jc w:val="center"/>
        <w:rPr>
          <w:rFonts w:ascii="ＭＳ ゴシック" w:eastAsia="ＭＳ ゴシック" w:hAnsi="ＭＳ ゴシック"/>
          <w:b/>
          <w:bCs/>
          <w:sz w:val="40"/>
          <w:szCs w:val="36"/>
        </w:rPr>
      </w:pPr>
      <w:r>
        <w:rPr>
          <w:rFonts w:ascii="ＭＳ ゴシック" w:eastAsia="ＭＳ ゴシック" w:hAnsi="ＭＳ ゴシック"/>
          <w:b/>
          <w:bCs/>
          <w:sz w:val="40"/>
          <w:szCs w:val="36"/>
        </w:rPr>
        <w:br w:type="page"/>
      </w:r>
    </w:p>
    <w:p w14:paraId="4DE30D54" w14:textId="09B18F7D" w:rsidR="00FB3695" w:rsidRDefault="00FB3695" w:rsidP="00FB3695">
      <w:pPr>
        <w:autoSpaceDE w:val="0"/>
        <w:autoSpaceDN w:val="0"/>
        <w:adjustRightInd w:val="0"/>
        <w:snapToGrid w:val="0"/>
        <w:spacing w:line="400" w:lineRule="exact"/>
        <w:jc w:val="left"/>
        <w:rPr>
          <w:rFonts w:ascii="ＭＳ 明朝" w:eastAsia="ＭＳ 明朝" w:hAnsi="ＭＳ 明朝"/>
          <w:bCs/>
          <w:szCs w:val="21"/>
        </w:rPr>
      </w:pPr>
      <w:r>
        <w:rPr>
          <w:rFonts w:ascii="ＭＳ 明朝" w:eastAsia="ＭＳ 明朝" w:hAnsi="ＭＳ 明朝"/>
          <w:bCs/>
          <w:szCs w:val="21"/>
        </w:rPr>
        <w:lastRenderedPageBreak/>
        <w:br w:type="page"/>
      </w:r>
    </w:p>
    <w:p w14:paraId="226F2D8F" w14:textId="0A5A39C8" w:rsidR="00967FF6" w:rsidRPr="00967FF6" w:rsidRDefault="004223C1" w:rsidP="00967FF6">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地域鉄道の維持・活性化</w:t>
      </w:r>
      <w:r w:rsidR="00967FF6" w:rsidRPr="00C744F8">
        <w:rPr>
          <w:rFonts w:asciiTheme="majorEastAsia" w:eastAsiaTheme="majorEastAsia" w:hAnsiTheme="majorEastAsia" w:hint="eastAsia"/>
          <w:sz w:val="28"/>
          <w:szCs w:val="28"/>
        </w:rPr>
        <w:t>について</w:t>
      </w:r>
    </w:p>
    <w:p w14:paraId="1E3388BD" w14:textId="77777777" w:rsidR="00967FF6" w:rsidRPr="004223C1" w:rsidRDefault="00967FF6" w:rsidP="00967FF6">
      <w:pPr>
        <w:spacing w:line="100" w:lineRule="exact"/>
        <w:ind w:firstLineChars="100" w:firstLine="210"/>
      </w:pPr>
    </w:p>
    <w:p w14:paraId="4B207B00" w14:textId="77777777"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地域鉄道は、地域住民の通学・通勤などの移動手段として重要な役割を担うとともに、産業や観光など地域の経済活動の基盤であり、少子高齢化や地球環境問題への対応等の観点から、その活性化が求められている。</w:t>
      </w:r>
    </w:p>
    <w:p w14:paraId="381B8D1C" w14:textId="77777777"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しかし、人口減少や自家用車の普及などに伴い、地域鉄道の利用者は長期的に減少傾向であるのに加え、新型コロナウイルス感染症の影響により、さらに大幅に減少していること、また、今般の物価高・原油高の影響もあり鉄道事業者はこれまで以上に厳しい経営状況となっている。</w:t>
      </w:r>
    </w:p>
    <w:p w14:paraId="14014A69" w14:textId="77777777"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こうした状況の中、国においては、７月に「鉄道事業者と地域の協働による地域モビリティの刷新に関する検討会」からの提言を受け、地域鉄道等に対する制度面、財政面における国の支援について検討が行われているところである。</w:t>
      </w:r>
    </w:p>
    <w:p w14:paraId="10904C74" w14:textId="77777777"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このような動きを受け、沿線地域の中には、持続可能な公共交通機関を目指して、地元自治体や鉄道事業者等が連携して、利便性の向上や利用の促進に向けた取組を行うため、いち早く協議会を設置し、検討を進めている地域がある。</w:t>
      </w:r>
    </w:p>
    <w:p w14:paraId="0AD1BB5C" w14:textId="77777777"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以上の状況を踏まえ、国においては、地方の重要なインフラであるＪＲローカル線を含む地域鉄道が、地域の活性化のみならず持続可能な社会の実現に果たす役割に鑑み、次の事項について特段の措置を講じられるよう提言する。</w:t>
      </w:r>
    </w:p>
    <w:p w14:paraId="2B0D7B42" w14:textId="77777777" w:rsidR="004223C1" w:rsidRPr="004223C1" w:rsidRDefault="004223C1" w:rsidP="004223C1">
      <w:pPr>
        <w:spacing w:line="140" w:lineRule="exact"/>
        <w:ind w:firstLineChars="100" w:firstLine="210"/>
        <w:rPr>
          <w:rFonts w:asciiTheme="minorEastAsia" w:hAnsiTheme="minorEastAsia"/>
          <w:color w:val="000000" w:themeColor="text1"/>
          <w:szCs w:val="21"/>
        </w:rPr>
      </w:pPr>
    </w:p>
    <w:p w14:paraId="3F3E6DB7" w14:textId="77777777"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１　国の交通政策の根幹としての鉄道ネットワークのあり方</w:t>
      </w:r>
    </w:p>
    <w:p w14:paraId="270B1909" w14:textId="77777777" w:rsidR="004223C1" w:rsidRDefault="004223C1" w:rsidP="004223C1">
      <w:pPr>
        <w:ind w:firstLineChars="100" w:firstLine="210"/>
        <w:rPr>
          <w:rFonts w:asciiTheme="minorEastAsia" w:hAnsiTheme="minorEastAsia"/>
          <w:color w:val="000000" w:themeColor="text1"/>
          <w:szCs w:val="21"/>
        </w:rPr>
      </w:pPr>
      <w:r w:rsidRPr="004223C1">
        <w:rPr>
          <w:rFonts w:asciiTheme="minorEastAsia" w:hAnsiTheme="minorEastAsia" w:hint="eastAsia"/>
          <w:color w:val="000000" w:themeColor="text1"/>
          <w:szCs w:val="21"/>
        </w:rPr>
        <w:t>（１）　国鉄改革時には、不採算路線を含む事業全体での採算確保を前提とした制度設計</w:t>
      </w:r>
    </w:p>
    <w:p w14:paraId="33F796FA"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が行われた経緯やその後の社会情勢の変化を踏まえ、現在のJR各社の経営、事業</w:t>
      </w:r>
    </w:p>
    <w:p w14:paraId="5ADA7791"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構造及び内部補助の考え方等についても検討した上で、全国的な鉄道ネットワー</w:t>
      </w:r>
    </w:p>
    <w:p w14:paraId="2DE95172" w14:textId="0A29D104" w:rsidR="004223C1" w:rsidRPr="004223C1" w:rsidRDefault="004223C1" w:rsidP="004223C1">
      <w:pPr>
        <w:ind w:firstLineChars="400" w:firstLine="84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クを維持・活性化するための方向性について示すこと。</w:t>
      </w:r>
    </w:p>
    <w:p w14:paraId="2EDFAD3C" w14:textId="77777777" w:rsidR="004223C1" w:rsidRDefault="004223C1" w:rsidP="004223C1">
      <w:pPr>
        <w:ind w:firstLineChars="100" w:firstLine="210"/>
        <w:rPr>
          <w:rFonts w:asciiTheme="minorEastAsia" w:hAnsiTheme="minorEastAsia"/>
          <w:color w:val="000000" w:themeColor="text1"/>
          <w:szCs w:val="21"/>
        </w:rPr>
      </w:pPr>
      <w:r w:rsidRPr="004223C1">
        <w:rPr>
          <w:rFonts w:asciiTheme="minorEastAsia" w:hAnsiTheme="minorEastAsia" w:hint="eastAsia"/>
          <w:color w:val="000000" w:themeColor="text1"/>
          <w:szCs w:val="21"/>
        </w:rPr>
        <w:t>（２）　とりわけ国土強靱化や地方創生・一極集中の是正などの観点から、国が鉄道事業</w:t>
      </w:r>
    </w:p>
    <w:p w14:paraId="5EEF0D67"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を重要な社会インフラとして明確に位置付け、全国の鉄道ネットワークの維持・活</w:t>
      </w:r>
    </w:p>
    <w:p w14:paraId="27E1DBAC" w14:textId="13E218E3" w:rsidR="004223C1" w:rsidRPr="004223C1" w:rsidRDefault="004223C1" w:rsidP="004223C1">
      <w:pPr>
        <w:ind w:firstLineChars="400" w:firstLine="84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性化に必要な対策を早急に講じること。</w:t>
      </w:r>
    </w:p>
    <w:p w14:paraId="1EB5286F" w14:textId="77777777" w:rsidR="004223C1" w:rsidRPr="004223C1" w:rsidRDefault="004223C1" w:rsidP="004223C1">
      <w:pPr>
        <w:spacing w:line="140" w:lineRule="exact"/>
        <w:ind w:firstLineChars="100" w:firstLine="210"/>
        <w:rPr>
          <w:rFonts w:asciiTheme="minorEastAsia" w:hAnsiTheme="minorEastAsia"/>
          <w:color w:val="000000" w:themeColor="text1"/>
          <w:szCs w:val="21"/>
        </w:rPr>
      </w:pPr>
    </w:p>
    <w:p w14:paraId="02A5EE1B" w14:textId="23C77420"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２　鉄道事業者と地域の協働等による鉄道の維持・活性化に向けた取組への支援</w:t>
      </w:r>
    </w:p>
    <w:p w14:paraId="357F8F57" w14:textId="77777777" w:rsidR="004223C1" w:rsidRDefault="004223C1" w:rsidP="004223C1">
      <w:pPr>
        <w:ind w:firstLineChars="100" w:firstLine="210"/>
        <w:rPr>
          <w:rFonts w:asciiTheme="minorEastAsia" w:hAnsiTheme="minorEastAsia"/>
          <w:color w:val="000000" w:themeColor="text1"/>
          <w:szCs w:val="21"/>
        </w:rPr>
      </w:pPr>
      <w:r w:rsidRPr="004223C1">
        <w:rPr>
          <w:rFonts w:asciiTheme="minorEastAsia" w:hAnsiTheme="minorEastAsia" w:hint="eastAsia"/>
          <w:color w:val="000000" w:themeColor="text1"/>
          <w:szCs w:val="21"/>
        </w:rPr>
        <w:t>（１）　鉄道の維持・活性化に向けた地方自治体、鉄道事業者等による協議段階からの積</w:t>
      </w:r>
    </w:p>
    <w:p w14:paraId="4CB84084"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極的な国の関与や鉄道事業者の経営状況等に関する情報開示のルール化など、全</w:t>
      </w:r>
    </w:p>
    <w:p w14:paraId="64148170" w14:textId="538FEDB4" w:rsidR="004223C1" w:rsidRPr="004223C1" w:rsidRDefault="004223C1" w:rsidP="004223C1">
      <w:pPr>
        <w:ind w:firstLineChars="400" w:firstLine="84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国の鉄道ネットワークの維持・活性化に必要な対策を早急に講じること。</w:t>
      </w:r>
    </w:p>
    <w:p w14:paraId="40AF5DA1" w14:textId="77777777" w:rsidR="004223C1" w:rsidRDefault="004223C1" w:rsidP="004223C1">
      <w:pPr>
        <w:ind w:firstLineChars="500" w:firstLine="1050"/>
        <w:rPr>
          <w:rFonts w:asciiTheme="minorEastAsia" w:hAnsiTheme="minorEastAsia"/>
          <w:color w:val="000000" w:themeColor="text1"/>
          <w:szCs w:val="21"/>
        </w:rPr>
      </w:pPr>
      <w:r w:rsidRPr="004223C1">
        <w:rPr>
          <w:rFonts w:asciiTheme="minorEastAsia" w:hAnsiTheme="minorEastAsia" w:hint="eastAsia"/>
          <w:color w:val="000000" w:themeColor="text1"/>
          <w:szCs w:val="21"/>
        </w:rPr>
        <w:t>また、地域鉄道の維持・活性化を担っている地方自治体に対し、地域鉄道ごとの</w:t>
      </w:r>
    </w:p>
    <w:p w14:paraId="560265A8"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実情を勘案しながら、運営費に対する支援制度の新設や地方財政措置の充実など</w:t>
      </w:r>
    </w:p>
    <w:p w14:paraId="526582C0" w14:textId="1A08932A" w:rsidR="004223C1" w:rsidRPr="004223C1" w:rsidRDefault="004223C1" w:rsidP="004223C1">
      <w:pPr>
        <w:ind w:firstLineChars="400" w:firstLine="84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新たな支援措置を講じること。</w:t>
      </w:r>
    </w:p>
    <w:p w14:paraId="5377C797" w14:textId="77777777" w:rsidR="004223C1" w:rsidRDefault="004223C1" w:rsidP="004223C1">
      <w:pPr>
        <w:ind w:firstLineChars="100" w:firstLine="210"/>
        <w:rPr>
          <w:rFonts w:asciiTheme="minorEastAsia" w:hAnsiTheme="minorEastAsia"/>
          <w:color w:val="000000" w:themeColor="text1"/>
          <w:szCs w:val="21"/>
        </w:rPr>
      </w:pPr>
      <w:r w:rsidRPr="004223C1">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4223C1">
        <w:rPr>
          <w:rFonts w:asciiTheme="minorEastAsia" w:hAnsiTheme="minorEastAsia" w:hint="eastAsia"/>
          <w:color w:val="000000" w:themeColor="text1"/>
          <w:szCs w:val="21"/>
        </w:rPr>
        <w:t>とりわけ、地方自治体や鉄道事業者等が連携して実施する維持・活性化に向け</w:t>
      </w:r>
    </w:p>
    <w:p w14:paraId="05BB9124"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た取組に対して国が設置する特定線区再構築協議会のみならず、地方が任意に設</w:t>
      </w:r>
    </w:p>
    <w:p w14:paraId="10136676" w14:textId="78794662" w:rsidR="004223C1" w:rsidRPr="004223C1" w:rsidRDefault="004223C1" w:rsidP="004223C1">
      <w:pPr>
        <w:ind w:firstLineChars="400" w:firstLine="84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置する協議会についても必要な財政支援等が受けられるよう制度設計を行うこと。</w:t>
      </w:r>
      <w:bookmarkStart w:id="0" w:name="_GoBack"/>
      <w:bookmarkEnd w:id="0"/>
    </w:p>
    <w:p w14:paraId="68025380" w14:textId="77777777" w:rsidR="004223C1" w:rsidRDefault="004223C1" w:rsidP="004223C1">
      <w:pPr>
        <w:ind w:firstLineChars="100" w:firstLine="210"/>
        <w:rPr>
          <w:rFonts w:asciiTheme="minorEastAsia" w:hAnsiTheme="minorEastAsia"/>
          <w:color w:val="000000" w:themeColor="text1"/>
          <w:szCs w:val="21"/>
        </w:rPr>
      </w:pPr>
      <w:r w:rsidRPr="004223C1">
        <w:rPr>
          <w:rFonts w:asciiTheme="minorEastAsia" w:hAnsiTheme="minorEastAsia" w:hint="eastAsia"/>
          <w:color w:val="000000" w:themeColor="text1"/>
          <w:szCs w:val="21"/>
        </w:rPr>
        <w:t>（２）　ＪＲを含めた鉄道事業者が実施するイベント列車や駅周辺施設による観光誘客</w:t>
      </w:r>
    </w:p>
    <w:p w14:paraId="070DF7C3"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等、地域鉄道の維持・活性化に資する取組について、多様な財源の活用がなされる</w:t>
      </w:r>
    </w:p>
    <w:p w14:paraId="5A2B9260" w14:textId="08AA4461" w:rsidR="004223C1" w:rsidRPr="004223C1" w:rsidRDefault="004223C1" w:rsidP="004223C1">
      <w:pPr>
        <w:ind w:firstLineChars="400" w:firstLine="84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よう仕組みの検討を行うこと。</w:t>
      </w:r>
    </w:p>
    <w:p w14:paraId="4475C8A3" w14:textId="77777777" w:rsidR="004223C1" w:rsidRDefault="004223C1" w:rsidP="004223C1">
      <w:pPr>
        <w:ind w:firstLineChars="500" w:firstLine="1050"/>
        <w:rPr>
          <w:rFonts w:asciiTheme="minorEastAsia" w:hAnsiTheme="minorEastAsia"/>
          <w:color w:val="000000" w:themeColor="text1"/>
          <w:szCs w:val="21"/>
        </w:rPr>
      </w:pPr>
      <w:r w:rsidRPr="004223C1">
        <w:rPr>
          <w:rFonts w:asciiTheme="minorEastAsia" w:hAnsiTheme="minorEastAsia" w:hint="eastAsia"/>
          <w:color w:val="000000" w:themeColor="text1"/>
          <w:szCs w:val="21"/>
        </w:rPr>
        <w:t>また、ＪＲに対し、コロナ禍を理由として減便や駅の無人化など、更なる利用者</w:t>
      </w:r>
    </w:p>
    <w:p w14:paraId="31AB9ACC"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減を招くサービスレベルの切り下げを行うのではなく、地方自治体と連携した利</w:t>
      </w:r>
    </w:p>
    <w:p w14:paraId="7E131135" w14:textId="1F5E496C" w:rsidR="004223C1" w:rsidRPr="004223C1" w:rsidRDefault="004223C1" w:rsidP="004223C1">
      <w:pPr>
        <w:ind w:firstLineChars="400" w:firstLine="84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用促進策を講じるよう指導すること。</w:t>
      </w:r>
    </w:p>
    <w:p w14:paraId="3C882679" w14:textId="77777777" w:rsidR="004223C1" w:rsidRPr="004223C1" w:rsidRDefault="004223C1" w:rsidP="004223C1">
      <w:pPr>
        <w:ind w:firstLineChars="100" w:firstLine="210"/>
        <w:rPr>
          <w:rFonts w:asciiTheme="minorEastAsia" w:hAnsiTheme="minorEastAsia"/>
          <w:color w:val="000000" w:themeColor="text1"/>
          <w:szCs w:val="21"/>
        </w:rPr>
      </w:pPr>
    </w:p>
    <w:p w14:paraId="4E38D27D" w14:textId="77777777"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３　鉄道廃止に係る仕組みの検討</w:t>
      </w:r>
    </w:p>
    <w:p w14:paraId="780611DC" w14:textId="77777777" w:rsidR="004223C1" w:rsidRDefault="004223C1" w:rsidP="004223C1">
      <w:pPr>
        <w:ind w:firstLineChars="300" w:firstLine="630"/>
        <w:rPr>
          <w:rFonts w:asciiTheme="minorEastAsia" w:hAnsiTheme="minorEastAsia"/>
          <w:color w:val="000000" w:themeColor="text1"/>
          <w:szCs w:val="21"/>
        </w:rPr>
      </w:pPr>
      <w:r w:rsidRPr="004223C1">
        <w:rPr>
          <w:rFonts w:asciiTheme="minorEastAsia" w:hAnsiTheme="minorEastAsia" w:hint="eastAsia"/>
          <w:color w:val="000000" w:themeColor="text1"/>
          <w:szCs w:val="21"/>
        </w:rPr>
        <w:t>鉄道事業の廃止は、届出により可能となっていることから、国において、事業者が鉄</w:t>
      </w:r>
    </w:p>
    <w:p w14:paraId="33B71071" w14:textId="77777777" w:rsidR="004223C1" w:rsidRDefault="004223C1" w:rsidP="004223C1">
      <w:pPr>
        <w:ind w:firstLineChars="200" w:firstLine="420"/>
        <w:rPr>
          <w:rFonts w:asciiTheme="minorEastAsia" w:hAnsiTheme="minorEastAsia"/>
          <w:color w:val="000000" w:themeColor="text1"/>
          <w:szCs w:val="21"/>
        </w:rPr>
      </w:pPr>
      <w:r w:rsidRPr="004223C1">
        <w:rPr>
          <w:rFonts w:asciiTheme="minorEastAsia" w:hAnsiTheme="minorEastAsia" w:hint="eastAsia"/>
          <w:color w:val="000000" w:themeColor="text1"/>
          <w:szCs w:val="21"/>
        </w:rPr>
        <w:t>道事業の廃止や運行計画の変更をする際に、地域の同意を得ることなど、地域の実情が</w:t>
      </w:r>
    </w:p>
    <w:p w14:paraId="3082955D" w14:textId="1BE823EE" w:rsidR="004223C1" w:rsidRPr="004223C1" w:rsidRDefault="004223C1" w:rsidP="004223C1">
      <w:pPr>
        <w:ind w:firstLineChars="200" w:firstLine="42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 xml:space="preserve">反映される仕組みを検討すること。　</w:t>
      </w:r>
    </w:p>
    <w:p w14:paraId="1CA8E42F" w14:textId="77777777" w:rsidR="004223C1" w:rsidRPr="004223C1" w:rsidRDefault="004223C1" w:rsidP="004223C1">
      <w:pPr>
        <w:ind w:firstLineChars="100" w:firstLine="210"/>
        <w:rPr>
          <w:rFonts w:asciiTheme="minorEastAsia" w:hAnsiTheme="minorEastAsia"/>
          <w:color w:val="000000" w:themeColor="text1"/>
          <w:szCs w:val="21"/>
        </w:rPr>
      </w:pPr>
    </w:p>
    <w:p w14:paraId="2D6551E7" w14:textId="10FE949F" w:rsidR="004223C1" w:rsidRPr="004223C1" w:rsidRDefault="004223C1" w:rsidP="004223C1">
      <w:pPr>
        <w:ind w:firstLineChars="100" w:firstLine="210"/>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４　やむを得ず地域が主体的に鉄道事業を再構築する場合の新たな制度の構築</w:t>
      </w:r>
    </w:p>
    <w:p w14:paraId="0A867C80" w14:textId="77777777" w:rsidR="004223C1" w:rsidRDefault="004223C1" w:rsidP="004223C1">
      <w:pPr>
        <w:ind w:firstLineChars="100" w:firstLine="210"/>
        <w:rPr>
          <w:rFonts w:asciiTheme="minorEastAsia" w:hAnsiTheme="minorEastAsia"/>
          <w:color w:val="000000" w:themeColor="text1"/>
          <w:szCs w:val="21"/>
        </w:rPr>
      </w:pPr>
      <w:r w:rsidRPr="004223C1">
        <w:rPr>
          <w:rFonts w:asciiTheme="minorEastAsia" w:hAnsiTheme="minorEastAsia" w:hint="eastAsia"/>
          <w:color w:val="000000" w:themeColor="text1"/>
          <w:szCs w:val="21"/>
        </w:rPr>
        <w:t>（１）　やむを得ず現在の枠組みでは鉄道を維持することが困難な場合、地域の発意によ</w:t>
      </w:r>
    </w:p>
    <w:p w14:paraId="67BE6DB4" w14:textId="77777777" w:rsidR="004223C1" w:rsidRDefault="004223C1" w:rsidP="004223C1">
      <w:pPr>
        <w:ind w:firstLineChars="350" w:firstLine="735"/>
        <w:rPr>
          <w:rFonts w:asciiTheme="minorEastAsia" w:hAnsiTheme="minorEastAsia"/>
          <w:color w:val="000000" w:themeColor="text1"/>
          <w:szCs w:val="21"/>
        </w:rPr>
      </w:pPr>
      <w:r w:rsidRPr="004223C1">
        <w:rPr>
          <w:rFonts w:asciiTheme="minorEastAsia" w:hAnsiTheme="minorEastAsia" w:hint="eastAsia"/>
          <w:color w:val="000000" w:themeColor="text1"/>
          <w:szCs w:val="21"/>
        </w:rPr>
        <w:t>り府県及び市町村が鉄道事業者と連携し、上下分離方式をはじめとする路線維持が</w:t>
      </w:r>
    </w:p>
    <w:p w14:paraId="2A11D4E8" w14:textId="77777777" w:rsidR="004223C1" w:rsidRDefault="004223C1" w:rsidP="004223C1">
      <w:pPr>
        <w:ind w:firstLineChars="350" w:firstLine="735"/>
        <w:rPr>
          <w:rFonts w:asciiTheme="minorEastAsia" w:hAnsiTheme="minorEastAsia"/>
          <w:color w:val="000000" w:themeColor="text1"/>
          <w:szCs w:val="21"/>
        </w:rPr>
      </w:pPr>
      <w:r w:rsidRPr="004223C1">
        <w:rPr>
          <w:rFonts w:asciiTheme="minorEastAsia" w:hAnsiTheme="minorEastAsia" w:hint="eastAsia"/>
          <w:color w:val="000000" w:themeColor="text1"/>
          <w:szCs w:val="21"/>
        </w:rPr>
        <w:t>できるような導入基準や財政支援ならびに税負担の軽減など、国において新たな制</w:t>
      </w:r>
    </w:p>
    <w:p w14:paraId="0CEEB526" w14:textId="09219B01" w:rsidR="004223C1" w:rsidRPr="004223C1" w:rsidRDefault="004223C1" w:rsidP="004223C1">
      <w:pPr>
        <w:ind w:firstLineChars="350" w:firstLine="735"/>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度を構築すること。</w:t>
      </w:r>
    </w:p>
    <w:p w14:paraId="62B43706" w14:textId="77777777" w:rsidR="004223C1" w:rsidRDefault="004223C1" w:rsidP="004223C1">
      <w:pPr>
        <w:ind w:firstLineChars="100" w:firstLine="210"/>
        <w:rPr>
          <w:rFonts w:asciiTheme="minorEastAsia" w:hAnsiTheme="minorEastAsia"/>
          <w:color w:val="000000" w:themeColor="text1"/>
          <w:szCs w:val="21"/>
        </w:rPr>
      </w:pPr>
      <w:r w:rsidRPr="004223C1">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Pr="004223C1">
        <w:rPr>
          <w:rFonts w:asciiTheme="minorEastAsia" w:hAnsiTheme="minorEastAsia" w:hint="eastAsia"/>
          <w:color w:val="000000" w:themeColor="text1"/>
          <w:szCs w:val="21"/>
        </w:rPr>
        <w:t>なお、導入基準の設定にあたっては、地域の実情に応じた内容となるよう、地域</w:t>
      </w:r>
    </w:p>
    <w:p w14:paraId="18F133EB" w14:textId="24B8DAF2" w:rsidR="004223C1" w:rsidRPr="004223C1" w:rsidRDefault="004223C1" w:rsidP="004223C1">
      <w:pPr>
        <w:ind w:firstLineChars="350" w:firstLine="735"/>
        <w:rPr>
          <w:rFonts w:asciiTheme="minorEastAsia" w:hAnsiTheme="minorEastAsia" w:hint="eastAsia"/>
          <w:color w:val="000000" w:themeColor="text1"/>
          <w:szCs w:val="21"/>
        </w:rPr>
      </w:pPr>
      <w:r w:rsidRPr="004223C1">
        <w:rPr>
          <w:rFonts w:asciiTheme="minorEastAsia" w:hAnsiTheme="minorEastAsia" w:hint="eastAsia"/>
          <w:color w:val="000000" w:themeColor="text1"/>
          <w:szCs w:val="21"/>
        </w:rPr>
        <w:t>の意見を聞きながら制度を構築すること。</w:t>
      </w:r>
    </w:p>
    <w:p w14:paraId="78617FEE" w14:textId="77777777" w:rsidR="004223C1" w:rsidRPr="004223C1" w:rsidRDefault="004223C1" w:rsidP="004223C1">
      <w:pPr>
        <w:ind w:firstLineChars="100" w:firstLine="210"/>
        <w:rPr>
          <w:rFonts w:asciiTheme="minorEastAsia" w:hAnsiTheme="minorEastAsia"/>
          <w:color w:val="000000" w:themeColor="text1"/>
          <w:szCs w:val="21"/>
        </w:rPr>
      </w:pPr>
    </w:p>
    <w:p w14:paraId="29B52F75" w14:textId="77777777" w:rsidR="004223C1" w:rsidRDefault="004223C1" w:rsidP="004223C1">
      <w:pPr>
        <w:ind w:firstLineChars="100" w:firstLine="210"/>
        <w:rPr>
          <w:rFonts w:asciiTheme="minorEastAsia" w:hAnsiTheme="minorEastAsia"/>
          <w:color w:val="000000" w:themeColor="text1"/>
          <w:szCs w:val="21"/>
        </w:rPr>
      </w:pPr>
      <w:r w:rsidRPr="004223C1">
        <w:rPr>
          <w:rFonts w:asciiTheme="minorEastAsia" w:hAnsiTheme="minorEastAsia" w:hint="eastAsia"/>
          <w:color w:val="000000" w:themeColor="text1"/>
          <w:szCs w:val="21"/>
        </w:rPr>
        <w:t>（２）　地元合意を経てバス転換等を行う場合には、必要に応じ鉄道事業者が鉄道敷等を</w:t>
      </w:r>
    </w:p>
    <w:p w14:paraId="62C0EF1F" w14:textId="77777777" w:rsidR="004223C1" w:rsidRDefault="004223C1" w:rsidP="004223C1">
      <w:pPr>
        <w:ind w:firstLineChars="400" w:firstLine="840"/>
        <w:rPr>
          <w:rFonts w:asciiTheme="minorEastAsia" w:hAnsiTheme="minorEastAsia"/>
          <w:color w:val="000000" w:themeColor="text1"/>
          <w:szCs w:val="21"/>
        </w:rPr>
      </w:pPr>
      <w:r w:rsidRPr="004223C1">
        <w:rPr>
          <w:rFonts w:asciiTheme="minorEastAsia" w:hAnsiTheme="minorEastAsia" w:hint="eastAsia"/>
          <w:color w:val="000000" w:themeColor="text1"/>
          <w:szCs w:val="21"/>
        </w:rPr>
        <w:t>自治体に無償譲渡するなど、地元自治体の負担とならないよう円滑に再構築でき</w:t>
      </w:r>
    </w:p>
    <w:p w14:paraId="1AE96A55" w14:textId="10519453" w:rsidR="00DD574D" w:rsidRDefault="004223C1" w:rsidP="004223C1">
      <w:pPr>
        <w:ind w:firstLineChars="400" w:firstLine="840"/>
        <w:rPr>
          <w:rFonts w:asciiTheme="minorEastAsia" w:hAnsiTheme="minorEastAsia"/>
          <w:color w:val="000000" w:themeColor="text1"/>
          <w:sz w:val="22"/>
        </w:rPr>
      </w:pPr>
      <w:r w:rsidRPr="004223C1">
        <w:rPr>
          <w:rFonts w:asciiTheme="minorEastAsia" w:hAnsiTheme="minorEastAsia" w:hint="eastAsia"/>
          <w:color w:val="000000" w:themeColor="text1"/>
          <w:szCs w:val="21"/>
        </w:rPr>
        <w:t>る仕組みを構築すること。</w:t>
      </w:r>
    </w:p>
    <w:p w14:paraId="44AC5CA9" w14:textId="77777777" w:rsidR="00DD574D" w:rsidRDefault="00DD574D" w:rsidP="00967FF6">
      <w:pPr>
        <w:ind w:firstLineChars="300" w:firstLine="660"/>
        <w:rPr>
          <w:rFonts w:asciiTheme="minorEastAsia" w:hAnsiTheme="minorEastAsia"/>
          <w:color w:val="000000" w:themeColor="text1"/>
          <w:sz w:val="22"/>
        </w:rPr>
      </w:pPr>
    </w:p>
    <w:p w14:paraId="6D941672" w14:textId="07A0F38F" w:rsidR="00967FF6" w:rsidRPr="00C3257B" w:rsidRDefault="00967FF6" w:rsidP="00967FF6">
      <w:pPr>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令和４</w:t>
      </w:r>
      <w:r w:rsidRPr="00C3257B">
        <w:rPr>
          <w:rFonts w:asciiTheme="minorEastAsia" w:hAnsiTheme="minorEastAsia" w:hint="eastAsia"/>
          <w:color w:val="000000" w:themeColor="text1"/>
          <w:sz w:val="22"/>
        </w:rPr>
        <w:t>年</w:t>
      </w:r>
      <w:r w:rsidR="00DD574D">
        <w:rPr>
          <w:rFonts w:asciiTheme="minorEastAsia" w:hAnsiTheme="minorEastAsia" w:hint="eastAsia"/>
          <w:color w:val="000000" w:themeColor="text1"/>
          <w:sz w:val="22"/>
        </w:rPr>
        <w:t>１２</w:t>
      </w:r>
      <w:r w:rsidRPr="00C3257B">
        <w:rPr>
          <w:rFonts w:asciiTheme="minorEastAsia" w:hAnsiTheme="minorEastAsia" w:hint="eastAsia"/>
          <w:color w:val="000000" w:themeColor="text1"/>
          <w:sz w:val="22"/>
        </w:rPr>
        <w:t>月</w:t>
      </w:r>
    </w:p>
    <w:p w14:paraId="652DFC03" w14:textId="77777777" w:rsidR="00967FF6" w:rsidRPr="00C744F8" w:rsidRDefault="00967FF6" w:rsidP="00967FF6">
      <w:pPr>
        <w:ind w:firstLineChars="1200" w:firstLine="2640"/>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近畿ブロック知事会</w:t>
      </w:r>
    </w:p>
    <w:p w14:paraId="3029EECF"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福井県知事　　　　杉　本　達　治</w:t>
      </w:r>
    </w:p>
    <w:p w14:paraId="53BB4E5E"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三重県知事　　　　一　見　勝　之</w:t>
      </w:r>
    </w:p>
    <w:p w14:paraId="53BA5DD0"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滋賀県知事　　　　三日月　大　造</w:t>
      </w:r>
    </w:p>
    <w:p w14:paraId="2FADE375"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京都府知事　　　　西　脇　隆　俊</w:t>
      </w:r>
    </w:p>
    <w:p w14:paraId="3CFBD2C0"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大阪府知事　　　　吉　村　洋　文</w:t>
      </w:r>
    </w:p>
    <w:p w14:paraId="23D0E206"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兵庫県知事　　　　齋　藤　元　彦</w:t>
      </w:r>
    </w:p>
    <w:p w14:paraId="1F7BC497"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奈良県知事　　　　荒　井　正　吾</w:t>
      </w:r>
    </w:p>
    <w:p w14:paraId="6A31A879"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和歌山県知事　　　仁　坂　吉　伸</w:t>
      </w:r>
    </w:p>
    <w:p w14:paraId="0E191F13" w14:textId="77777777" w:rsidR="00967FF6" w:rsidRPr="00C744F8" w:rsidRDefault="00967FF6" w:rsidP="00967FF6">
      <w:pPr>
        <w:ind w:leftChars="200" w:left="420"/>
        <w:jc w:val="right"/>
        <w:rPr>
          <w:rFonts w:ascii="ＭＳ 明朝" w:eastAsia="ＭＳ 明朝" w:hAnsi="ＭＳ 明朝"/>
          <w:color w:val="000000" w:themeColor="text1"/>
          <w:sz w:val="22"/>
        </w:rPr>
      </w:pPr>
      <w:r w:rsidRPr="00C744F8">
        <w:rPr>
          <w:rFonts w:ascii="ＭＳ 明朝" w:eastAsia="ＭＳ 明朝" w:hAnsi="ＭＳ 明朝" w:hint="eastAsia"/>
          <w:color w:val="000000" w:themeColor="text1"/>
          <w:sz w:val="22"/>
        </w:rPr>
        <w:t>鳥取県知事　　　　平　井　伸　治</w:t>
      </w:r>
    </w:p>
    <w:p w14:paraId="7F6BB070" w14:textId="4928D7A1" w:rsidR="00967FF6" w:rsidRDefault="00967FF6" w:rsidP="00967FF6">
      <w:pPr>
        <w:jc w:val="center"/>
        <w:rPr>
          <w:rFonts w:asciiTheme="majorEastAsia" w:eastAsiaTheme="majorEastAsia" w:hAnsiTheme="majorEastAsia"/>
          <w:sz w:val="28"/>
        </w:rPr>
      </w:pPr>
      <w:r>
        <w:rPr>
          <w:rFonts w:ascii="ＭＳ 明朝" w:eastAsia="ＭＳ 明朝" w:hAnsi="ＭＳ 明朝" w:hint="eastAsia"/>
          <w:color w:val="000000" w:themeColor="text1"/>
          <w:sz w:val="22"/>
        </w:rPr>
        <w:t xml:space="preserve">　　　　　　　　　　　　　　　　　　　　　　 </w:t>
      </w:r>
      <w:r w:rsidRPr="00C744F8">
        <w:rPr>
          <w:rFonts w:ascii="ＭＳ 明朝" w:eastAsia="ＭＳ 明朝" w:hAnsi="ＭＳ 明朝" w:hint="eastAsia"/>
          <w:color w:val="000000" w:themeColor="text1"/>
          <w:sz w:val="22"/>
        </w:rPr>
        <w:t>徳島県知事　　　　飯　泉　嘉　門</w:t>
      </w:r>
    </w:p>
    <w:p w14:paraId="3FDB5D2D" w14:textId="7C98B43E" w:rsidR="0047058F" w:rsidRPr="00F617CE" w:rsidRDefault="0047058F" w:rsidP="00F617CE">
      <w:pPr>
        <w:ind w:firstLineChars="2250" w:firstLine="4725"/>
        <w:rPr>
          <w:rFonts w:asciiTheme="minorEastAsia" w:hAnsiTheme="minorEastAsia"/>
          <w:color w:val="000000" w:themeColor="text1"/>
          <w:szCs w:val="21"/>
        </w:rPr>
      </w:pPr>
    </w:p>
    <w:sectPr w:rsidR="0047058F" w:rsidRPr="00F617CE" w:rsidSect="00F941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60BBA" w14:textId="77777777" w:rsidR="008209AE" w:rsidRDefault="008209AE" w:rsidP="002563CF">
      <w:r>
        <w:separator/>
      </w:r>
    </w:p>
  </w:endnote>
  <w:endnote w:type="continuationSeparator" w:id="0">
    <w:p w14:paraId="17BD0064" w14:textId="77777777" w:rsidR="008209AE" w:rsidRDefault="008209AE" w:rsidP="0025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F8691" w14:textId="77777777" w:rsidR="008209AE" w:rsidRDefault="008209AE" w:rsidP="002563CF">
      <w:r>
        <w:separator/>
      </w:r>
    </w:p>
  </w:footnote>
  <w:footnote w:type="continuationSeparator" w:id="0">
    <w:p w14:paraId="6363461A" w14:textId="77777777" w:rsidR="008209AE" w:rsidRDefault="008209AE" w:rsidP="00256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532"/>
    <w:multiLevelType w:val="hybridMultilevel"/>
    <w:tmpl w:val="E7485998"/>
    <w:lvl w:ilvl="0" w:tplc="9376A3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4559B0"/>
    <w:multiLevelType w:val="hybridMultilevel"/>
    <w:tmpl w:val="3148158E"/>
    <w:lvl w:ilvl="0" w:tplc="11428EEA">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E27A19"/>
    <w:multiLevelType w:val="hybridMultilevel"/>
    <w:tmpl w:val="50B48C4C"/>
    <w:lvl w:ilvl="0" w:tplc="DE2A7FF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3F"/>
    <w:rsid w:val="00003798"/>
    <w:rsid w:val="0000519E"/>
    <w:rsid w:val="000147B9"/>
    <w:rsid w:val="00014DBC"/>
    <w:rsid w:val="000154E0"/>
    <w:rsid w:val="00022803"/>
    <w:rsid w:val="00037978"/>
    <w:rsid w:val="00067715"/>
    <w:rsid w:val="00081F55"/>
    <w:rsid w:val="00093FFF"/>
    <w:rsid w:val="000A036C"/>
    <w:rsid w:val="000C054A"/>
    <w:rsid w:val="00107924"/>
    <w:rsid w:val="001122DD"/>
    <w:rsid w:val="00125314"/>
    <w:rsid w:val="00137C31"/>
    <w:rsid w:val="00140D38"/>
    <w:rsid w:val="001522A9"/>
    <w:rsid w:val="00161263"/>
    <w:rsid w:val="00172450"/>
    <w:rsid w:val="00180108"/>
    <w:rsid w:val="00182ED4"/>
    <w:rsid w:val="00183D11"/>
    <w:rsid w:val="00190B2F"/>
    <w:rsid w:val="00195459"/>
    <w:rsid w:val="001956A9"/>
    <w:rsid w:val="001A2BB4"/>
    <w:rsid w:val="001A7E61"/>
    <w:rsid w:val="001B1D28"/>
    <w:rsid w:val="001B3F04"/>
    <w:rsid w:val="001C103E"/>
    <w:rsid w:val="001E6670"/>
    <w:rsid w:val="001F7E68"/>
    <w:rsid w:val="002076E4"/>
    <w:rsid w:val="002103B1"/>
    <w:rsid w:val="00216E33"/>
    <w:rsid w:val="00224054"/>
    <w:rsid w:val="002254F4"/>
    <w:rsid w:val="00230B68"/>
    <w:rsid w:val="00241DA0"/>
    <w:rsid w:val="002563CF"/>
    <w:rsid w:val="00284296"/>
    <w:rsid w:val="00287894"/>
    <w:rsid w:val="00294362"/>
    <w:rsid w:val="002A537F"/>
    <w:rsid w:val="002C1AEB"/>
    <w:rsid w:val="002F0BE8"/>
    <w:rsid w:val="0031431E"/>
    <w:rsid w:val="00330981"/>
    <w:rsid w:val="00335371"/>
    <w:rsid w:val="003609E6"/>
    <w:rsid w:val="00367D73"/>
    <w:rsid w:val="0039316D"/>
    <w:rsid w:val="00396789"/>
    <w:rsid w:val="003A0615"/>
    <w:rsid w:val="003B5272"/>
    <w:rsid w:val="003B68E0"/>
    <w:rsid w:val="003C0A1B"/>
    <w:rsid w:val="003C223F"/>
    <w:rsid w:val="003C2988"/>
    <w:rsid w:val="003F741E"/>
    <w:rsid w:val="00404433"/>
    <w:rsid w:val="004059EC"/>
    <w:rsid w:val="00415CDF"/>
    <w:rsid w:val="0041745C"/>
    <w:rsid w:val="004223C1"/>
    <w:rsid w:val="00431AE4"/>
    <w:rsid w:val="00433331"/>
    <w:rsid w:val="00440C35"/>
    <w:rsid w:val="00441A37"/>
    <w:rsid w:val="00444D7F"/>
    <w:rsid w:val="00444EEC"/>
    <w:rsid w:val="004667C8"/>
    <w:rsid w:val="0047058F"/>
    <w:rsid w:val="00473508"/>
    <w:rsid w:val="00491DFF"/>
    <w:rsid w:val="004A1211"/>
    <w:rsid w:val="004B0F8F"/>
    <w:rsid w:val="004B58AD"/>
    <w:rsid w:val="004E2B1D"/>
    <w:rsid w:val="004E31B3"/>
    <w:rsid w:val="004E3EBF"/>
    <w:rsid w:val="00500141"/>
    <w:rsid w:val="00501CEC"/>
    <w:rsid w:val="005060CB"/>
    <w:rsid w:val="005127E8"/>
    <w:rsid w:val="00526F3D"/>
    <w:rsid w:val="00530EA0"/>
    <w:rsid w:val="005367B9"/>
    <w:rsid w:val="00541D6D"/>
    <w:rsid w:val="00541F8A"/>
    <w:rsid w:val="005503FD"/>
    <w:rsid w:val="00553C09"/>
    <w:rsid w:val="00553FA2"/>
    <w:rsid w:val="00554159"/>
    <w:rsid w:val="00585155"/>
    <w:rsid w:val="00595A23"/>
    <w:rsid w:val="005A17B8"/>
    <w:rsid w:val="005C09A4"/>
    <w:rsid w:val="005E0360"/>
    <w:rsid w:val="005E7763"/>
    <w:rsid w:val="00606F35"/>
    <w:rsid w:val="006219CF"/>
    <w:rsid w:val="00642BE1"/>
    <w:rsid w:val="00660997"/>
    <w:rsid w:val="00676A78"/>
    <w:rsid w:val="00695CF3"/>
    <w:rsid w:val="006A0548"/>
    <w:rsid w:val="006A6294"/>
    <w:rsid w:val="006B6EE6"/>
    <w:rsid w:val="006D5486"/>
    <w:rsid w:val="006E031D"/>
    <w:rsid w:val="006E5476"/>
    <w:rsid w:val="006E6C17"/>
    <w:rsid w:val="006E6CFB"/>
    <w:rsid w:val="006F36F8"/>
    <w:rsid w:val="00710C80"/>
    <w:rsid w:val="00711D7C"/>
    <w:rsid w:val="007129DB"/>
    <w:rsid w:val="00723D70"/>
    <w:rsid w:val="0072730E"/>
    <w:rsid w:val="00734A25"/>
    <w:rsid w:val="00752162"/>
    <w:rsid w:val="00765C2A"/>
    <w:rsid w:val="00766B78"/>
    <w:rsid w:val="007739A3"/>
    <w:rsid w:val="00781D7B"/>
    <w:rsid w:val="007826C6"/>
    <w:rsid w:val="007930C5"/>
    <w:rsid w:val="007E414D"/>
    <w:rsid w:val="007E50C9"/>
    <w:rsid w:val="007F0F4A"/>
    <w:rsid w:val="00805F08"/>
    <w:rsid w:val="0081009D"/>
    <w:rsid w:val="008104A2"/>
    <w:rsid w:val="008209AE"/>
    <w:rsid w:val="008512B2"/>
    <w:rsid w:val="0087171B"/>
    <w:rsid w:val="00880C0A"/>
    <w:rsid w:val="008A1E9A"/>
    <w:rsid w:val="008A231B"/>
    <w:rsid w:val="008B6040"/>
    <w:rsid w:val="008C39FA"/>
    <w:rsid w:val="008D1A0F"/>
    <w:rsid w:val="008D2CD2"/>
    <w:rsid w:val="008F163C"/>
    <w:rsid w:val="00902819"/>
    <w:rsid w:val="009325C6"/>
    <w:rsid w:val="00946C8C"/>
    <w:rsid w:val="00947608"/>
    <w:rsid w:val="009668B8"/>
    <w:rsid w:val="00967FF6"/>
    <w:rsid w:val="009827A4"/>
    <w:rsid w:val="009B300B"/>
    <w:rsid w:val="009B71F4"/>
    <w:rsid w:val="009D2A1B"/>
    <w:rsid w:val="009E7E27"/>
    <w:rsid w:val="00A03659"/>
    <w:rsid w:val="00A15D0E"/>
    <w:rsid w:val="00A17852"/>
    <w:rsid w:val="00A21EA1"/>
    <w:rsid w:val="00A229C2"/>
    <w:rsid w:val="00A50F42"/>
    <w:rsid w:val="00A66470"/>
    <w:rsid w:val="00A90385"/>
    <w:rsid w:val="00A95BAB"/>
    <w:rsid w:val="00AA5DCA"/>
    <w:rsid w:val="00AB170F"/>
    <w:rsid w:val="00AC0F35"/>
    <w:rsid w:val="00AC38F2"/>
    <w:rsid w:val="00AF580E"/>
    <w:rsid w:val="00B03725"/>
    <w:rsid w:val="00B0382B"/>
    <w:rsid w:val="00B54672"/>
    <w:rsid w:val="00B554EF"/>
    <w:rsid w:val="00B90E0B"/>
    <w:rsid w:val="00BA1E82"/>
    <w:rsid w:val="00BA3010"/>
    <w:rsid w:val="00BB0B04"/>
    <w:rsid w:val="00BC05A6"/>
    <w:rsid w:val="00BD2F79"/>
    <w:rsid w:val="00BF5354"/>
    <w:rsid w:val="00C518EE"/>
    <w:rsid w:val="00C701A6"/>
    <w:rsid w:val="00C71BAB"/>
    <w:rsid w:val="00C80A60"/>
    <w:rsid w:val="00C824D1"/>
    <w:rsid w:val="00C97B1A"/>
    <w:rsid w:val="00CB5A00"/>
    <w:rsid w:val="00CB617E"/>
    <w:rsid w:val="00CD0BC3"/>
    <w:rsid w:val="00CE0C36"/>
    <w:rsid w:val="00CF46FE"/>
    <w:rsid w:val="00D05D83"/>
    <w:rsid w:val="00D069ED"/>
    <w:rsid w:val="00D11910"/>
    <w:rsid w:val="00D50117"/>
    <w:rsid w:val="00D57FFA"/>
    <w:rsid w:val="00D7106D"/>
    <w:rsid w:val="00D81C00"/>
    <w:rsid w:val="00DA2FD0"/>
    <w:rsid w:val="00DC409F"/>
    <w:rsid w:val="00DC5525"/>
    <w:rsid w:val="00DC5A8C"/>
    <w:rsid w:val="00DD2143"/>
    <w:rsid w:val="00DD50DA"/>
    <w:rsid w:val="00DD574D"/>
    <w:rsid w:val="00DF2E4F"/>
    <w:rsid w:val="00E026EE"/>
    <w:rsid w:val="00E069BA"/>
    <w:rsid w:val="00E118DA"/>
    <w:rsid w:val="00E3686C"/>
    <w:rsid w:val="00E45771"/>
    <w:rsid w:val="00E70D01"/>
    <w:rsid w:val="00E803E1"/>
    <w:rsid w:val="00E93B4F"/>
    <w:rsid w:val="00EA1056"/>
    <w:rsid w:val="00EA6888"/>
    <w:rsid w:val="00EA7E06"/>
    <w:rsid w:val="00EB2825"/>
    <w:rsid w:val="00EB5ED2"/>
    <w:rsid w:val="00EB6CE2"/>
    <w:rsid w:val="00EE6549"/>
    <w:rsid w:val="00EF2072"/>
    <w:rsid w:val="00EF62C9"/>
    <w:rsid w:val="00F2264C"/>
    <w:rsid w:val="00F2723C"/>
    <w:rsid w:val="00F34E74"/>
    <w:rsid w:val="00F40E22"/>
    <w:rsid w:val="00F517E5"/>
    <w:rsid w:val="00F53C5E"/>
    <w:rsid w:val="00F617CE"/>
    <w:rsid w:val="00F90B01"/>
    <w:rsid w:val="00F94110"/>
    <w:rsid w:val="00FB2D38"/>
    <w:rsid w:val="00FB3695"/>
    <w:rsid w:val="00FC0B9E"/>
    <w:rsid w:val="00FC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38E476"/>
  <w15:docId w15:val="{4167EB40-499B-445C-9372-5189DE0E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CF"/>
    <w:pPr>
      <w:tabs>
        <w:tab w:val="center" w:pos="4252"/>
        <w:tab w:val="right" w:pos="8504"/>
      </w:tabs>
      <w:snapToGrid w:val="0"/>
    </w:pPr>
  </w:style>
  <w:style w:type="character" w:customStyle="1" w:styleId="a4">
    <w:name w:val="ヘッダー (文字)"/>
    <w:basedOn w:val="a0"/>
    <w:link w:val="a3"/>
    <w:uiPriority w:val="99"/>
    <w:rsid w:val="002563CF"/>
  </w:style>
  <w:style w:type="paragraph" w:styleId="a5">
    <w:name w:val="footer"/>
    <w:basedOn w:val="a"/>
    <w:link w:val="a6"/>
    <w:uiPriority w:val="99"/>
    <w:unhideWhenUsed/>
    <w:rsid w:val="002563CF"/>
    <w:pPr>
      <w:tabs>
        <w:tab w:val="center" w:pos="4252"/>
        <w:tab w:val="right" w:pos="8504"/>
      </w:tabs>
      <w:snapToGrid w:val="0"/>
    </w:pPr>
  </w:style>
  <w:style w:type="character" w:customStyle="1" w:styleId="a6">
    <w:name w:val="フッター (文字)"/>
    <w:basedOn w:val="a0"/>
    <w:link w:val="a5"/>
    <w:uiPriority w:val="99"/>
    <w:rsid w:val="002563CF"/>
  </w:style>
  <w:style w:type="paragraph" w:styleId="a7">
    <w:name w:val="Balloon Text"/>
    <w:basedOn w:val="a"/>
    <w:link w:val="a8"/>
    <w:uiPriority w:val="99"/>
    <w:semiHidden/>
    <w:unhideWhenUsed/>
    <w:rsid w:val="00E803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03E1"/>
    <w:rPr>
      <w:rFonts w:asciiTheme="majorHAnsi" w:eastAsiaTheme="majorEastAsia" w:hAnsiTheme="majorHAnsi" w:cstheme="majorBidi"/>
      <w:sz w:val="18"/>
      <w:szCs w:val="18"/>
    </w:rPr>
  </w:style>
  <w:style w:type="paragraph" w:styleId="a9">
    <w:name w:val="List Paragraph"/>
    <w:basedOn w:val="a"/>
    <w:uiPriority w:val="34"/>
    <w:qFormat/>
    <w:rsid w:val="00284296"/>
    <w:pPr>
      <w:ind w:leftChars="400" w:left="840"/>
    </w:pPr>
  </w:style>
  <w:style w:type="paragraph" w:styleId="Web">
    <w:name w:val="Normal (Web)"/>
    <w:basedOn w:val="a"/>
    <w:uiPriority w:val="99"/>
    <w:semiHidden/>
    <w:unhideWhenUsed/>
    <w:rsid w:val="007521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B0382B"/>
    <w:rPr>
      <w:sz w:val="18"/>
      <w:szCs w:val="18"/>
    </w:rPr>
  </w:style>
  <w:style w:type="paragraph" w:styleId="ab">
    <w:name w:val="annotation text"/>
    <w:basedOn w:val="a"/>
    <w:link w:val="ac"/>
    <w:uiPriority w:val="99"/>
    <w:semiHidden/>
    <w:unhideWhenUsed/>
    <w:rsid w:val="00B0382B"/>
    <w:pPr>
      <w:jc w:val="left"/>
    </w:pPr>
  </w:style>
  <w:style w:type="character" w:customStyle="1" w:styleId="ac">
    <w:name w:val="コメント文字列 (文字)"/>
    <w:basedOn w:val="a0"/>
    <w:link w:val="ab"/>
    <w:uiPriority w:val="99"/>
    <w:semiHidden/>
    <w:rsid w:val="00B0382B"/>
  </w:style>
  <w:style w:type="paragraph" w:styleId="ad">
    <w:name w:val="annotation subject"/>
    <w:basedOn w:val="ab"/>
    <w:next w:val="ab"/>
    <w:link w:val="ae"/>
    <w:uiPriority w:val="99"/>
    <w:semiHidden/>
    <w:unhideWhenUsed/>
    <w:rsid w:val="00B0382B"/>
    <w:rPr>
      <w:b/>
      <w:bCs/>
    </w:rPr>
  </w:style>
  <w:style w:type="character" w:customStyle="1" w:styleId="ae">
    <w:name w:val="コメント内容 (文字)"/>
    <w:basedOn w:val="ac"/>
    <w:link w:val="ad"/>
    <w:uiPriority w:val="99"/>
    <w:semiHidden/>
    <w:rsid w:val="00B03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7A6D-584B-49E0-96DE-3FE0A297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2022-12-01T00:15:00Z</cp:lastPrinted>
  <dcterms:created xsi:type="dcterms:W3CDTF">2022-12-01T00:27:00Z</dcterms:created>
  <dcterms:modified xsi:type="dcterms:W3CDTF">2022-12-01T00:27:00Z</dcterms:modified>
  <cp:contentStatus/>
</cp:coreProperties>
</file>