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0D" w:rsidRDefault="0083640D">
      <w:pPr>
        <w:widowControl/>
        <w:jc w:val="left"/>
        <w:rPr>
          <w:rFonts w:ascii="ＭＳ ゴシック" w:eastAsia="ＭＳ ゴシック" w:hAnsi="ＭＳ ゴシック"/>
          <w:sz w:val="40"/>
        </w:rPr>
      </w:pPr>
      <w:bookmarkStart w:id="0" w:name="_GoBack"/>
      <w:bookmarkEnd w:id="0"/>
    </w:p>
    <w:p w:rsidR="0083640D" w:rsidRDefault="0083640D">
      <w:pPr>
        <w:jc w:val="center"/>
        <w:rPr>
          <w:rFonts w:ascii="ＭＳ ゴシック" w:eastAsia="ＭＳ ゴシック" w:hAnsi="ＭＳ ゴシック"/>
          <w:sz w:val="40"/>
        </w:rPr>
      </w:pPr>
    </w:p>
    <w:p w:rsidR="0083640D" w:rsidRDefault="0083640D">
      <w:pPr>
        <w:jc w:val="center"/>
        <w:rPr>
          <w:rFonts w:ascii="ＭＳ ゴシック" w:eastAsia="ＭＳ ゴシック" w:hAnsi="ＭＳ ゴシック"/>
          <w:sz w:val="40"/>
        </w:rPr>
      </w:pPr>
    </w:p>
    <w:p w:rsidR="0083640D" w:rsidRDefault="0083640D">
      <w:pPr>
        <w:jc w:val="center"/>
        <w:rPr>
          <w:rFonts w:ascii="ＭＳ ゴシック" w:eastAsia="ＭＳ ゴシック" w:hAnsi="ＭＳ ゴシック"/>
          <w:sz w:val="40"/>
        </w:rPr>
      </w:pPr>
    </w:p>
    <w:p w:rsidR="0083640D" w:rsidRDefault="0083640D">
      <w:pPr>
        <w:jc w:val="center"/>
        <w:rPr>
          <w:rFonts w:ascii="ＭＳ ゴシック" w:eastAsia="ＭＳ ゴシック" w:hAnsi="ＭＳ ゴシック"/>
          <w:sz w:val="40"/>
        </w:rPr>
      </w:pPr>
    </w:p>
    <w:p w:rsidR="0083640D" w:rsidRDefault="0083640D">
      <w:pPr>
        <w:jc w:val="center"/>
        <w:rPr>
          <w:rFonts w:ascii="ＭＳ ゴシック" w:eastAsia="ＭＳ ゴシック" w:hAnsi="ＭＳ ゴシック"/>
          <w:sz w:val="40"/>
        </w:rPr>
      </w:pPr>
    </w:p>
    <w:p w:rsidR="0083640D" w:rsidRDefault="00C73597">
      <w:pPr>
        <w:autoSpaceDE w:val="0"/>
        <w:adjustRightInd w:val="0"/>
        <w:jc w:val="center"/>
        <w:rPr>
          <w:rFonts w:ascii="ＭＳ ゴシック" w:eastAsia="ＭＳ ゴシック" w:hAnsi="ＭＳ ゴシック"/>
          <w:b/>
          <w:kern w:val="0"/>
          <w:sz w:val="44"/>
        </w:rPr>
      </w:pPr>
      <w:r w:rsidRPr="00C73597">
        <w:rPr>
          <w:rFonts w:ascii="ＭＳ ゴシック" w:eastAsia="ＭＳ ゴシック" w:hAnsi="ＭＳ ゴシック" w:hint="eastAsia"/>
          <w:b/>
          <w:w w:val="99"/>
          <w:kern w:val="0"/>
          <w:sz w:val="44"/>
          <w:fitText w:val="9240" w:id="1"/>
        </w:rPr>
        <w:t>デジタル社会の実現に向けた光ブロードバン</w:t>
      </w:r>
      <w:r w:rsidRPr="00C73597">
        <w:rPr>
          <w:rFonts w:ascii="ＭＳ ゴシック" w:eastAsia="ＭＳ ゴシック" w:hAnsi="ＭＳ ゴシック" w:hint="eastAsia"/>
          <w:b/>
          <w:spacing w:val="36"/>
          <w:w w:val="99"/>
          <w:kern w:val="0"/>
          <w:sz w:val="44"/>
          <w:fitText w:val="9240" w:id="1"/>
        </w:rPr>
        <w:t>ド</w:t>
      </w:r>
    </w:p>
    <w:p w:rsidR="0083640D" w:rsidRDefault="00C73597">
      <w:pPr>
        <w:autoSpaceDE w:val="0"/>
        <w:adjustRightInd w:val="0"/>
        <w:jc w:val="center"/>
        <w:rPr>
          <w:rFonts w:ascii="ＭＳ ゴシック" w:eastAsia="ＭＳ ゴシック" w:hAnsi="ＭＳ ゴシック"/>
          <w:b/>
          <w:kern w:val="0"/>
          <w:sz w:val="44"/>
        </w:rPr>
      </w:pPr>
      <w:r>
        <w:rPr>
          <w:rFonts w:ascii="ＭＳ ゴシック" w:eastAsia="ＭＳ ゴシック" w:hAnsi="ＭＳ ゴシック" w:hint="eastAsia"/>
          <w:b/>
          <w:spacing w:val="21"/>
          <w:kern w:val="0"/>
          <w:sz w:val="44"/>
          <w:fitText w:val="9240" w:id="2"/>
        </w:rPr>
        <w:t>環境のユニバーサルサービス化と情報通信</w:t>
      </w:r>
      <w:r>
        <w:rPr>
          <w:rFonts w:ascii="ＭＳ ゴシック" w:eastAsia="ＭＳ ゴシック" w:hAnsi="ＭＳ ゴシック" w:hint="eastAsia"/>
          <w:b/>
          <w:spacing w:val="7"/>
          <w:kern w:val="0"/>
          <w:sz w:val="44"/>
          <w:fitText w:val="9240" w:id="2"/>
        </w:rPr>
        <w:t>に</w:t>
      </w:r>
    </w:p>
    <w:p w:rsidR="0083640D" w:rsidRDefault="00C73597">
      <w:pPr>
        <w:autoSpaceDE w:val="0"/>
        <w:adjustRightInd w:val="0"/>
        <w:ind w:firstLineChars="40" w:firstLine="177"/>
        <w:rPr>
          <w:rFonts w:ascii="ＭＳ ゴシック" w:eastAsia="ＭＳ ゴシック" w:hAnsi="ＭＳ ゴシック"/>
          <w:b/>
          <w:kern w:val="0"/>
          <w:sz w:val="44"/>
        </w:rPr>
      </w:pPr>
      <w:r>
        <w:rPr>
          <w:rFonts w:ascii="ＭＳ ゴシック" w:eastAsia="ＭＳ ゴシック" w:hAnsi="ＭＳ ゴシック" w:hint="eastAsia"/>
          <w:b/>
          <w:kern w:val="0"/>
          <w:sz w:val="44"/>
        </w:rPr>
        <w:t>おけるリダンダンシー確保についての提言</w:t>
      </w:r>
    </w:p>
    <w:p w:rsidR="0083640D" w:rsidRDefault="0083640D">
      <w:pPr>
        <w:spacing w:line="400" w:lineRule="exact"/>
        <w:ind w:rightChars="-338" w:right="-811"/>
        <w:jc w:val="center"/>
        <w:rPr>
          <w:rFonts w:ascii="ＭＳ ゴシック" w:eastAsia="ＭＳ ゴシック" w:hAnsi="ＭＳ ゴシック"/>
          <w:sz w:val="36"/>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C73597">
      <w:pPr>
        <w:spacing w:line="400" w:lineRule="exact"/>
        <w:ind w:rightChars="-338" w:right="-811"/>
        <w:jc w:val="center"/>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83640D">
      <w:pPr>
        <w:spacing w:line="400" w:lineRule="exact"/>
        <w:ind w:rightChars="-338" w:right="-811"/>
        <w:jc w:val="center"/>
        <w:rPr>
          <w:rFonts w:ascii="ＭＳ ゴシック" w:eastAsia="ＭＳ ゴシック" w:hAnsi="ＭＳ ゴシック"/>
          <w:b/>
          <w:sz w:val="40"/>
        </w:rPr>
      </w:pPr>
    </w:p>
    <w:p w:rsidR="0083640D" w:rsidRDefault="00C73597">
      <w:pPr>
        <w:spacing w:line="600" w:lineRule="exact"/>
        <w:ind w:rightChars="-338" w:right="-811"/>
        <w:jc w:val="center"/>
        <w:rPr>
          <w:rFonts w:ascii="ＭＳ ゴシック" w:eastAsia="ＭＳ ゴシック" w:hAnsi="ＭＳ ゴシック"/>
          <w:b/>
          <w:sz w:val="40"/>
        </w:rPr>
      </w:pPr>
      <w:r>
        <w:rPr>
          <w:rFonts w:ascii="ＭＳ ゴシック" w:eastAsia="ＭＳ ゴシック" w:hAnsi="ＭＳ ゴシック" w:hint="eastAsia"/>
          <w:b/>
          <w:sz w:val="40"/>
        </w:rPr>
        <w:t>令和４年１２月</w:t>
      </w:r>
    </w:p>
    <w:p w:rsidR="0083640D" w:rsidRDefault="0083640D">
      <w:pPr>
        <w:spacing w:line="600" w:lineRule="exact"/>
        <w:jc w:val="center"/>
        <w:rPr>
          <w:rFonts w:ascii="ＭＳ ゴシック" w:eastAsia="ＭＳ ゴシック" w:hAnsi="ＭＳ ゴシック"/>
          <w:b/>
          <w:sz w:val="40"/>
        </w:rPr>
      </w:pPr>
    </w:p>
    <w:p w:rsidR="0083640D" w:rsidRDefault="0083640D">
      <w:pPr>
        <w:spacing w:line="600" w:lineRule="exact"/>
        <w:jc w:val="center"/>
        <w:rPr>
          <w:rFonts w:ascii="ＭＳ ゴシック" w:eastAsia="ＭＳ ゴシック" w:hAnsi="ＭＳ ゴシック"/>
          <w:b/>
          <w:sz w:val="40"/>
        </w:rPr>
      </w:pPr>
    </w:p>
    <w:p w:rsidR="0083640D" w:rsidRDefault="0083640D">
      <w:pPr>
        <w:pStyle w:val="Standard"/>
        <w:jc w:val="center"/>
        <w:rPr>
          <w:rFonts w:hint="eastAsia"/>
          <w:sz w:val="32"/>
        </w:rPr>
      </w:pPr>
    </w:p>
    <w:p w:rsidR="0083640D" w:rsidRDefault="00C73597">
      <w:pPr>
        <w:widowControl/>
        <w:jc w:val="left"/>
        <w:rPr>
          <w:rFonts w:hint="eastAsia"/>
          <w:sz w:val="32"/>
        </w:rPr>
      </w:pPr>
      <w:r>
        <w:rPr>
          <w:rFonts w:hint="eastAsia"/>
          <w:sz w:val="32"/>
        </w:rPr>
        <w:br w:type="page"/>
      </w:r>
    </w:p>
    <w:p w:rsidR="0083640D" w:rsidRDefault="00C73597">
      <w:pPr>
        <w:pStyle w:val="Standard"/>
        <w:spacing w:line="360" w:lineRule="auto"/>
        <w:jc w:val="center"/>
        <w:rPr>
          <w:rFonts w:ascii="ＭＳ 明朝" w:hAnsi="ＭＳ 明朝"/>
          <w:sz w:val="32"/>
        </w:rPr>
      </w:pPr>
      <w:r>
        <w:rPr>
          <w:rFonts w:ascii="ＭＳ 明朝" w:hAnsi="ＭＳ 明朝" w:hint="eastAsia"/>
          <w:kern w:val="0"/>
          <w:sz w:val="32"/>
        </w:rPr>
        <w:lastRenderedPageBreak/>
        <w:t>デジタル社会の実現に向けた光ブロードバンド環境のユニバーサルサービス化と情報通信におけるリダンダンシー確保について</w:t>
      </w:r>
    </w:p>
    <w:p w:rsidR="0083640D" w:rsidRDefault="0083640D">
      <w:pPr>
        <w:pStyle w:val="Standard"/>
        <w:spacing w:line="360" w:lineRule="auto"/>
        <w:rPr>
          <w:rFonts w:hint="eastAsia"/>
        </w:rPr>
      </w:pPr>
    </w:p>
    <w:p w:rsidR="0083640D" w:rsidRDefault="00C73597">
      <w:pPr>
        <w:autoSpaceDE w:val="0"/>
        <w:autoSpaceDN w:val="0"/>
        <w:adjustRightInd w:val="0"/>
        <w:ind w:leftChars="100" w:left="240" w:firstLineChars="100" w:firstLine="240"/>
        <w:jc w:val="left"/>
        <w:rPr>
          <w:rFonts w:ascii="ＭＳ ゴシック" w:hAnsi="ＭＳ ゴシック"/>
          <w:kern w:val="0"/>
        </w:rPr>
      </w:pPr>
      <w:r>
        <w:rPr>
          <w:rFonts w:ascii="ＭＳ ゴシック" w:hAnsi="ＭＳ ゴシック" w:hint="eastAsia"/>
          <w:kern w:val="0"/>
        </w:rPr>
        <w:t>令和４年６月の法改正により、光ブロードバンドの普及コストを全国で負担する、テレビや固定電話に次ぐ第３の「ユニバーサルサービス制度」が創設され、デジタル社会の実現に向けた新たなスタートが切られたところである。</w:t>
      </w:r>
    </w:p>
    <w:p w:rsidR="0083640D" w:rsidRDefault="00C73597">
      <w:pPr>
        <w:autoSpaceDE w:val="0"/>
        <w:autoSpaceDN w:val="0"/>
        <w:adjustRightInd w:val="0"/>
        <w:ind w:leftChars="100" w:left="240" w:firstLineChars="100" w:firstLine="240"/>
        <w:jc w:val="left"/>
        <w:rPr>
          <w:rFonts w:ascii="ＭＳ ゴシック" w:hAnsi="ＭＳ ゴシック"/>
          <w:kern w:val="0"/>
        </w:rPr>
      </w:pPr>
      <w:r>
        <w:rPr>
          <w:rFonts w:ascii="ＭＳ ゴシック" w:hAnsi="ＭＳ ゴシック" w:hint="eastAsia"/>
          <w:kern w:val="0"/>
        </w:rPr>
        <w:t>国の「デジタル田園都市国家インフラ整備計画」においては、令和９年度までに全国の光ブロードバンド整備率９９．９％を達成することが目標に掲げられているが、令和２年度末時点で９９．３％に留まり、未だ３９万世帯が未整備の状況である。</w:t>
      </w:r>
    </w:p>
    <w:p w:rsidR="0083640D" w:rsidRDefault="00C73597">
      <w:pPr>
        <w:autoSpaceDE w:val="0"/>
        <w:autoSpaceDN w:val="0"/>
        <w:adjustRightInd w:val="0"/>
        <w:ind w:leftChars="100" w:left="240" w:firstLineChars="100" w:firstLine="240"/>
        <w:jc w:val="left"/>
        <w:rPr>
          <w:rFonts w:ascii="ＭＳ ゴシック" w:hAnsi="ＭＳ ゴシック"/>
          <w:kern w:val="0"/>
        </w:rPr>
      </w:pPr>
      <w:r>
        <w:rPr>
          <w:rFonts w:ascii="ＭＳ ゴシック" w:hAnsi="ＭＳ ゴシック" w:hint="eastAsia"/>
          <w:kern w:val="0"/>
        </w:rPr>
        <w:t>全国的に未整備となっているのは、「有線」の整備が困難である離島や山間部の条件不</w:t>
      </w:r>
      <w:r>
        <w:rPr>
          <w:rFonts w:ascii="ＭＳ ゴシック" w:hAnsi="ＭＳ ゴシック" w:hint="eastAsia"/>
          <w:kern w:val="0"/>
        </w:rPr>
        <w:t>利地域であり、「有線」のみを対象とした新たな制度では十分な支援に繋がらない恐れがある。</w:t>
      </w:r>
    </w:p>
    <w:p w:rsidR="0083640D" w:rsidRDefault="00C73597">
      <w:pPr>
        <w:autoSpaceDE w:val="0"/>
        <w:autoSpaceDN w:val="0"/>
        <w:adjustRightInd w:val="0"/>
        <w:ind w:leftChars="100" w:left="240" w:firstLineChars="100" w:firstLine="240"/>
        <w:jc w:val="left"/>
        <w:rPr>
          <w:rFonts w:ascii="ＭＳ ゴシック" w:hAnsi="ＭＳ ゴシック"/>
          <w:kern w:val="0"/>
        </w:rPr>
      </w:pPr>
      <w:r>
        <w:rPr>
          <w:rFonts w:ascii="ＭＳ ゴシック" w:hAnsi="ＭＳ ゴシック" w:hint="eastAsia"/>
          <w:kern w:val="0"/>
        </w:rPr>
        <w:t>また、デジタル技術が社会に浸透し、携帯電話が多くの国民の生活に不可欠なものとなる中で、令和４年７月に発生した携帯電話サービスの大規模な通信障害については、緊急通報をはじめ様々な分野に影響を及ぼし、情報通信におけるリダンダンシー確保の必要性が改めて明らかとなった。</w:t>
      </w:r>
    </w:p>
    <w:p w:rsidR="0083640D" w:rsidRDefault="00C73597">
      <w:pPr>
        <w:autoSpaceDE w:val="0"/>
        <w:autoSpaceDN w:val="0"/>
        <w:adjustRightInd w:val="0"/>
        <w:ind w:leftChars="100" w:left="240" w:firstLineChars="100" w:firstLine="240"/>
        <w:jc w:val="left"/>
        <w:rPr>
          <w:rFonts w:ascii="ＭＳ ゴシック" w:hAnsi="ＭＳ ゴシック"/>
          <w:kern w:val="0"/>
        </w:rPr>
      </w:pPr>
      <w:r>
        <w:rPr>
          <w:rFonts w:ascii="ＭＳ ゴシック" w:hAnsi="ＭＳ ゴシック" w:hint="eastAsia"/>
          <w:kern w:val="0"/>
        </w:rPr>
        <w:t>ブロードバンドを真に誰もが等しく受益できるユニバーサルサービスとし、また携帯電話サービスを安心・安全な情報通信基盤とするため、次の点について国へ提言する。</w:t>
      </w:r>
    </w:p>
    <w:p w:rsidR="0083640D" w:rsidRDefault="0083640D">
      <w:pPr>
        <w:autoSpaceDE w:val="0"/>
        <w:autoSpaceDN w:val="0"/>
        <w:adjustRightInd w:val="0"/>
        <w:ind w:leftChars="100" w:left="240" w:firstLineChars="100" w:firstLine="240"/>
        <w:jc w:val="left"/>
        <w:rPr>
          <w:rFonts w:ascii="ＭＳ ゴシック" w:hAnsi="ＭＳ ゴシック"/>
          <w:kern w:val="0"/>
        </w:rPr>
      </w:pPr>
    </w:p>
    <w:p w:rsidR="0083640D" w:rsidRDefault="00C73597">
      <w:pPr>
        <w:autoSpaceDE w:val="0"/>
        <w:autoSpaceDN w:val="0"/>
        <w:adjustRightInd w:val="0"/>
        <w:ind w:leftChars="100" w:left="540" w:hangingChars="125" w:hanging="300"/>
        <w:jc w:val="left"/>
        <w:rPr>
          <w:rFonts w:ascii="ＭＳ ゴシック" w:hAnsi="ＭＳ ゴシック"/>
          <w:kern w:val="0"/>
        </w:rPr>
      </w:pPr>
      <w:r>
        <w:rPr>
          <w:rFonts w:ascii="ＭＳ ゴシック" w:hAnsi="ＭＳ ゴシック" w:hint="eastAsia"/>
          <w:kern w:val="0"/>
        </w:rPr>
        <w:t>１　離島や山間部など有線による対応が困難な条件不利地域の整備促進のため、「無線」ブロードバンドサービスも有線と同等の支援を行うこと。</w:t>
      </w:r>
    </w:p>
    <w:p w:rsidR="0083640D" w:rsidRDefault="0083640D">
      <w:pPr>
        <w:autoSpaceDE w:val="0"/>
        <w:autoSpaceDN w:val="0"/>
        <w:adjustRightInd w:val="0"/>
        <w:ind w:leftChars="100" w:left="240" w:firstLineChars="100" w:firstLine="240"/>
        <w:jc w:val="left"/>
        <w:rPr>
          <w:rFonts w:ascii="ＭＳ ゴシック" w:hAnsi="ＭＳ ゴシック"/>
          <w:kern w:val="0"/>
        </w:rPr>
      </w:pPr>
    </w:p>
    <w:p w:rsidR="0083640D" w:rsidRDefault="00C73597">
      <w:pPr>
        <w:autoSpaceDE w:val="0"/>
        <w:autoSpaceDN w:val="0"/>
        <w:adjustRightInd w:val="0"/>
        <w:ind w:leftChars="100" w:left="540" w:hangingChars="125" w:hanging="300"/>
        <w:jc w:val="left"/>
        <w:rPr>
          <w:rFonts w:ascii="ＭＳ ゴシック" w:hAnsi="ＭＳ ゴシック"/>
          <w:kern w:val="0"/>
        </w:rPr>
      </w:pPr>
      <w:r>
        <w:rPr>
          <w:rFonts w:ascii="ＭＳ ゴシック" w:hAnsi="ＭＳ ゴシック" w:hint="eastAsia"/>
          <w:kern w:val="0"/>
        </w:rPr>
        <w:t>２　通信障害時のリダンダンシー確保のため、「ローミング」導入に向けた事業者間の連携強化を国が主導・加速し強靭な通信ネットワーク構築の早期実現を図ること。</w:t>
      </w:r>
    </w:p>
    <w:p w:rsidR="0083640D" w:rsidRDefault="0083640D">
      <w:pPr>
        <w:ind w:leftChars="50" w:left="360" w:hangingChars="100" w:hanging="240"/>
        <w:rPr>
          <w:rFonts w:ascii="ＭＳ 明朝" w:hAnsi="ＭＳ 明朝"/>
          <w:color w:val="000000" w:themeColor="text1"/>
        </w:rPr>
      </w:pPr>
    </w:p>
    <w:p w:rsidR="0083640D" w:rsidRDefault="0083640D">
      <w:pPr>
        <w:ind w:leftChars="50" w:left="360" w:hangingChars="100" w:hanging="240"/>
        <w:rPr>
          <w:rFonts w:ascii="ＭＳ 明朝" w:hAnsi="ＭＳ 明朝"/>
          <w:color w:val="000000" w:themeColor="text1"/>
        </w:rPr>
      </w:pPr>
    </w:p>
    <w:p w:rsidR="0083640D" w:rsidRDefault="00C73597">
      <w:pPr>
        <w:pStyle w:val="Standard"/>
        <w:spacing w:line="360" w:lineRule="auto"/>
        <w:rPr>
          <w:rFonts w:hint="eastAsia"/>
        </w:rPr>
      </w:pPr>
      <w:r>
        <w:t xml:space="preserve">　　　　令和</w:t>
      </w:r>
      <w:r>
        <w:rPr>
          <w:rFonts w:hint="eastAsia"/>
        </w:rPr>
        <w:t>４</w:t>
      </w:r>
      <w:r>
        <w:t>年</w:t>
      </w:r>
      <w:r>
        <w:rPr>
          <w:rFonts w:hint="eastAsia"/>
        </w:rPr>
        <w:t>１２</w:t>
      </w:r>
      <w:r>
        <w:t>月</w:t>
      </w:r>
    </w:p>
    <w:p w:rsidR="0083640D" w:rsidRDefault="00C73597">
      <w:pPr>
        <w:pStyle w:val="Standard"/>
        <w:spacing w:line="360" w:lineRule="auto"/>
        <w:rPr>
          <w:rFonts w:hint="eastAsia"/>
        </w:rPr>
      </w:pPr>
      <w:bookmarkStart w:id="1" w:name="_Hlk45529475"/>
      <w:r>
        <w:t xml:space="preserve">　　　　　　　　　　　　　　　　　近畿ブロック知事会</w:t>
      </w:r>
    </w:p>
    <w:bookmarkEnd w:id="1"/>
    <w:p w:rsidR="0083640D" w:rsidRDefault="00C73597">
      <w:pPr>
        <w:pStyle w:val="Standard"/>
        <w:spacing w:line="360" w:lineRule="auto"/>
        <w:rPr>
          <w:rFonts w:hint="eastAsia"/>
        </w:rPr>
      </w:pPr>
      <w:r>
        <w:t xml:space="preserve">　　　　　　　　　　　　　　　　　　　福井県知事　　　杉　本　達　治</w:t>
      </w:r>
    </w:p>
    <w:p w:rsidR="0083640D" w:rsidRDefault="00C73597">
      <w:pPr>
        <w:pStyle w:val="Standard"/>
        <w:spacing w:line="360" w:lineRule="auto"/>
        <w:rPr>
          <w:rFonts w:hint="eastAsia"/>
        </w:rPr>
      </w:pPr>
      <w:r>
        <w:t xml:space="preserve">　　　　　　　　　　　　　　　　　　　三重県知事　　　</w:t>
      </w:r>
      <w:r>
        <w:rPr>
          <w:rFonts w:ascii="ＭＳ 明朝" w:hAnsi="ＭＳ 明朝" w:hint="eastAsia"/>
          <w:color w:val="000000"/>
        </w:rPr>
        <w:t>一　見　勝　之</w:t>
      </w:r>
    </w:p>
    <w:p w:rsidR="0083640D" w:rsidRDefault="00C73597">
      <w:pPr>
        <w:pStyle w:val="Standard"/>
        <w:spacing w:line="360" w:lineRule="auto"/>
        <w:rPr>
          <w:rFonts w:hint="eastAsia"/>
        </w:rPr>
      </w:pPr>
      <w:r>
        <w:t xml:space="preserve">　　　　　　　　　　　　　　　　　　　滋賀県知事　　　三日月　大　造</w:t>
      </w:r>
    </w:p>
    <w:p w:rsidR="0083640D" w:rsidRDefault="00C73597">
      <w:pPr>
        <w:pStyle w:val="Standard"/>
        <w:spacing w:line="360" w:lineRule="auto"/>
        <w:rPr>
          <w:rFonts w:hint="eastAsia"/>
        </w:rPr>
      </w:pPr>
      <w:r>
        <w:t xml:space="preserve">　　　　　　　　　　　　　　　　　　　京都府知事　　　西　脇　隆　俊</w:t>
      </w:r>
    </w:p>
    <w:p w:rsidR="0083640D" w:rsidRDefault="00C73597">
      <w:pPr>
        <w:pStyle w:val="Standard"/>
        <w:spacing w:line="360" w:lineRule="auto"/>
        <w:rPr>
          <w:rFonts w:hint="eastAsia"/>
        </w:rPr>
      </w:pPr>
      <w:r>
        <w:t xml:space="preserve">　　　　　　　　　　　　　　　　　　　大阪府知事　　　吉　村　洋　文</w:t>
      </w:r>
    </w:p>
    <w:p w:rsidR="0083640D" w:rsidRDefault="00C73597">
      <w:pPr>
        <w:pStyle w:val="Standard"/>
        <w:spacing w:line="360" w:lineRule="auto"/>
        <w:rPr>
          <w:rFonts w:hint="eastAsia"/>
        </w:rPr>
      </w:pPr>
      <w:r>
        <w:t xml:space="preserve">　　　　　　　　　　　　　　　　　　　兵庫県知事　　　</w:t>
      </w:r>
      <w:r>
        <w:rPr>
          <w:rFonts w:ascii="ＭＳ 明朝" w:hAnsi="ＭＳ 明朝" w:hint="eastAsia"/>
          <w:color w:val="000000"/>
        </w:rPr>
        <w:t>齋　藤　元　彦</w:t>
      </w:r>
    </w:p>
    <w:p w:rsidR="0083640D" w:rsidRDefault="00C73597">
      <w:pPr>
        <w:pStyle w:val="Standard"/>
        <w:spacing w:line="360" w:lineRule="auto"/>
        <w:rPr>
          <w:rFonts w:hint="eastAsia"/>
        </w:rPr>
      </w:pPr>
      <w:r>
        <w:t xml:space="preserve">　　　　　　　　　　　　　　　　　　　奈良県知事　　　荒　井　正　吾</w:t>
      </w:r>
    </w:p>
    <w:p w:rsidR="0083640D" w:rsidRDefault="00C73597">
      <w:pPr>
        <w:pStyle w:val="Standard"/>
        <w:spacing w:line="360" w:lineRule="auto"/>
        <w:rPr>
          <w:rFonts w:hint="eastAsia"/>
        </w:rPr>
      </w:pPr>
      <w:r>
        <w:t xml:space="preserve">　　　　　　　　　　　　　　　　　　　和歌山県知事　　仁　坂　吉　伸</w:t>
      </w:r>
    </w:p>
    <w:p w:rsidR="0083640D" w:rsidRDefault="00C73597">
      <w:pPr>
        <w:pStyle w:val="Standard"/>
        <w:spacing w:line="360" w:lineRule="auto"/>
        <w:rPr>
          <w:rFonts w:hint="eastAsia"/>
        </w:rPr>
      </w:pPr>
      <w:r>
        <w:t xml:space="preserve">　　　　　　　　　　　　　　　　　　　鳥取県知事　　　平　井　伸　治</w:t>
      </w:r>
    </w:p>
    <w:p w:rsidR="0083640D" w:rsidRDefault="00C73597">
      <w:pPr>
        <w:pStyle w:val="Standard"/>
        <w:spacing w:line="360" w:lineRule="auto"/>
        <w:rPr>
          <w:rFonts w:hint="eastAsia"/>
        </w:rPr>
      </w:pPr>
      <w:r>
        <w:t xml:space="preserve">　　　　　　　　　　　</w:t>
      </w:r>
      <w:r>
        <w:t xml:space="preserve">　　　　　　　　徳島県知事　　　飯　泉　嘉　門</w:t>
      </w:r>
    </w:p>
    <w:sectPr w:rsidR="0083640D">
      <w:headerReference w:type="default" r:id="rId6"/>
      <w:footerReference w:type="default" r:id="rId7"/>
      <w:pgSz w:w="11906" w:h="16838"/>
      <w:pgMar w:top="1134" w:right="964" w:bottom="1134" w:left="130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73597">
      <w:pPr>
        <w:rPr>
          <w:rFonts w:hint="eastAsia"/>
        </w:rPr>
      </w:pPr>
      <w:r>
        <w:separator/>
      </w:r>
    </w:p>
  </w:endnote>
  <w:endnote w:type="continuationSeparator" w:id="0">
    <w:p w:rsidR="00000000" w:rsidRDefault="00C735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notTrueType/>
    <w:pitch w:val="variable"/>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0D" w:rsidRDefault="0083640D">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73597">
      <w:pPr>
        <w:rPr>
          <w:rFonts w:hint="eastAsia"/>
        </w:rPr>
      </w:pPr>
      <w:r>
        <w:separator/>
      </w:r>
    </w:p>
  </w:footnote>
  <w:footnote w:type="continuationSeparator" w:id="0">
    <w:p w:rsidR="00000000" w:rsidRDefault="00C7359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0D" w:rsidRDefault="0083640D">
    <w:pPr>
      <w:rPr>
        <w:rFonts w:eastAsia="HGS行書体"/>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0D"/>
    <w:rsid w:val="0083640D"/>
    <w:rsid w:val="00C73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39B0758-1251-4E07-AB4F-686D266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明朝" w:hAnsi="Liberation Serif" w:cs="Times New Roman"/>
        <w:kern w:val="3"/>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ゴシック" w:hAnsi="Liberation Sans"/>
      <w:sz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semiHidden/>
    <w:pPr>
      <w:suppressLineNumbers/>
      <w:spacing w:before="120" w:after="120"/>
    </w:pPr>
    <w:rPr>
      <w:i/>
    </w:rPr>
  </w:style>
  <w:style w:type="paragraph" w:customStyle="1" w:styleId="Index">
    <w:name w:val="Index"/>
    <w:basedOn w:val="Standard"/>
    <w:pPr>
      <w:suppressLineNumbers/>
    </w:p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康成</dc:creator>
  <cp:lastModifiedBy>tokushimaken</cp:lastModifiedBy>
  <cp:revision>2</cp:revision>
  <cp:lastPrinted>2022-12-27T04:48:00Z</cp:lastPrinted>
  <dcterms:created xsi:type="dcterms:W3CDTF">2022-12-28T00:35:00Z</dcterms:created>
  <dcterms:modified xsi:type="dcterms:W3CDTF">2022-12-28T00:35:00Z</dcterms:modified>
</cp:coreProperties>
</file>