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6FE69" w14:textId="77777777" w:rsidR="00C02F33" w:rsidRDefault="00C02F33">
      <w:pPr>
        <w:widowControl/>
        <w:jc w:val="left"/>
        <w:rPr>
          <w:rFonts w:ascii="ＭＳ ゴシック" w:eastAsia="ＭＳ ゴシック" w:hAnsi="ＭＳ ゴシック"/>
          <w:sz w:val="40"/>
        </w:rPr>
      </w:pPr>
    </w:p>
    <w:p w14:paraId="255AC8A7" w14:textId="77777777" w:rsidR="00C02F33" w:rsidRDefault="00C02F33">
      <w:pPr>
        <w:jc w:val="center"/>
        <w:rPr>
          <w:rFonts w:ascii="ＭＳ ゴシック" w:eastAsia="ＭＳ ゴシック" w:hAnsi="ＭＳ ゴシック"/>
          <w:sz w:val="40"/>
        </w:rPr>
      </w:pPr>
    </w:p>
    <w:p w14:paraId="26D08596" w14:textId="77777777" w:rsidR="00C02F33" w:rsidRDefault="00C02F33">
      <w:pPr>
        <w:jc w:val="center"/>
        <w:rPr>
          <w:rFonts w:ascii="ＭＳ ゴシック" w:eastAsia="ＭＳ ゴシック" w:hAnsi="ＭＳ ゴシック"/>
          <w:sz w:val="40"/>
        </w:rPr>
      </w:pPr>
    </w:p>
    <w:p w14:paraId="28A199F2" w14:textId="77777777" w:rsidR="00C02F33" w:rsidRDefault="00C02F33">
      <w:pPr>
        <w:jc w:val="center"/>
        <w:rPr>
          <w:rFonts w:ascii="ＭＳ ゴシック" w:eastAsia="ＭＳ ゴシック" w:hAnsi="ＭＳ ゴシック"/>
          <w:sz w:val="40"/>
        </w:rPr>
      </w:pPr>
    </w:p>
    <w:p w14:paraId="5A9B9335" w14:textId="77777777" w:rsidR="00C02F33" w:rsidRDefault="00C02F33">
      <w:pPr>
        <w:jc w:val="center"/>
        <w:rPr>
          <w:rFonts w:ascii="ＭＳ ゴシック" w:eastAsia="ＭＳ ゴシック" w:hAnsi="ＭＳ ゴシック"/>
          <w:sz w:val="40"/>
        </w:rPr>
      </w:pPr>
    </w:p>
    <w:p w14:paraId="1D6B3E3C" w14:textId="77777777" w:rsidR="00C02F33" w:rsidRPr="00EF4238" w:rsidRDefault="0009073F">
      <w:pPr>
        <w:autoSpaceDE w:val="0"/>
        <w:adjustRightInd w:val="0"/>
        <w:jc w:val="center"/>
        <w:rPr>
          <w:rFonts w:ascii="ＭＳ ゴシック" w:eastAsia="ＭＳ ゴシック" w:hAnsi="ＭＳ ゴシック"/>
          <w:b/>
          <w:kern w:val="0"/>
          <w:sz w:val="44"/>
        </w:rPr>
      </w:pPr>
      <w:r w:rsidRPr="00EF4238">
        <w:rPr>
          <w:rFonts w:ascii="ＭＳ ゴシック" w:eastAsia="ＭＳ ゴシック" w:hAnsi="ＭＳ ゴシック" w:hint="eastAsia"/>
          <w:b/>
          <w:kern w:val="0"/>
          <w:sz w:val="44"/>
        </w:rPr>
        <w:t>「防災・減災、国土強靱化」及び「事前復興」の推進についての提言</w:t>
      </w:r>
    </w:p>
    <w:p w14:paraId="363F3F71" w14:textId="77777777" w:rsidR="00C02F33" w:rsidRDefault="00C02F33">
      <w:pPr>
        <w:spacing w:line="400" w:lineRule="exact"/>
        <w:ind w:rightChars="-338" w:right="-811"/>
        <w:jc w:val="center"/>
        <w:rPr>
          <w:rFonts w:ascii="ＭＳ ゴシック" w:eastAsia="ＭＳ ゴシック" w:hAnsi="ＭＳ ゴシック"/>
          <w:sz w:val="36"/>
        </w:rPr>
      </w:pPr>
    </w:p>
    <w:p w14:paraId="33719C02" w14:textId="77777777" w:rsidR="00C02F33" w:rsidRDefault="00C02F33">
      <w:pPr>
        <w:spacing w:line="400" w:lineRule="exact"/>
        <w:ind w:rightChars="-338" w:right="-811"/>
        <w:jc w:val="center"/>
        <w:rPr>
          <w:rFonts w:ascii="ＭＳ ゴシック" w:eastAsia="ＭＳ ゴシック" w:hAnsi="ＭＳ ゴシック"/>
          <w:b/>
          <w:sz w:val="40"/>
        </w:rPr>
      </w:pPr>
    </w:p>
    <w:p w14:paraId="287AB6EB" w14:textId="77777777" w:rsidR="00C02F33" w:rsidRDefault="00C02F33">
      <w:pPr>
        <w:spacing w:line="400" w:lineRule="exact"/>
        <w:ind w:rightChars="-338" w:right="-811"/>
        <w:jc w:val="center"/>
        <w:rPr>
          <w:rFonts w:ascii="ＭＳ ゴシック" w:eastAsia="ＭＳ ゴシック" w:hAnsi="ＭＳ ゴシック"/>
          <w:b/>
          <w:sz w:val="40"/>
        </w:rPr>
      </w:pPr>
    </w:p>
    <w:p w14:paraId="06C82613" w14:textId="77777777" w:rsidR="00C02F33" w:rsidRDefault="00C02F33">
      <w:pPr>
        <w:spacing w:line="400" w:lineRule="exact"/>
        <w:ind w:rightChars="-338" w:right="-811"/>
        <w:jc w:val="center"/>
        <w:rPr>
          <w:rFonts w:ascii="ＭＳ ゴシック" w:eastAsia="ＭＳ ゴシック" w:hAnsi="ＭＳ ゴシック"/>
          <w:b/>
          <w:sz w:val="40"/>
        </w:rPr>
      </w:pPr>
    </w:p>
    <w:p w14:paraId="47694C11" w14:textId="77777777" w:rsidR="00C02F33" w:rsidRDefault="00C02F33">
      <w:pPr>
        <w:spacing w:line="400" w:lineRule="exact"/>
        <w:ind w:rightChars="-338" w:right="-811"/>
        <w:jc w:val="center"/>
        <w:rPr>
          <w:rFonts w:ascii="ＭＳ ゴシック" w:eastAsia="ＭＳ ゴシック" w:hAnsi="ＭＳ ゴシック"/>
          <w:b/>
          <w:sz w:val="40"/>
        </w:rPr>
      </w:pPr>
    </w:p>
    <w:p w14:paraId="2D98059D" w14:textId="77777777" w:rsidR="00C02F33" w:rsidRDefault="00C02F33">
      <w:pPr>
        <w:spacing w:line="400" w:lineRule="exact"/>
        <w:ind w:rightChars="-338" w:right="-811"/>
        <w:jc w:val="center"/>
        <w:rPr>
          <w:rFonts w:ascii="ＭＳ ゴシック" w:eastAsia="ＭＳ ゴシック" w:hAnsi="ＭＳ ゴシック"/>
          <w:b/>
          <w:sz w:val="40"/>
        </w:rPr>
      </w:pPr>
    </w:p>
    <w:p w14:paraId="3C1C1EEB" w14:textId="77777777" w:rsidR="00C02F33" w:rsidRDefault="00C02F33">
      <w:pPr>
        <w:spacing w:line="400" w:lineRule="exact"/>
        <w:ind w:rightChars="-338" w:right="-811"/>
        <w:jc w:val="center"/>
        <w:rPr>
          <w:rFonts w:ascii="ＭＳ ゴシック" w:eastAsia="ＭＳ ゴシック" w:hAnsi="ＭＳ ゴシック"/>
          <w:b/>
          <w:sz w:val="40"/>
        </w:rPr>
      </w:pPr>
    </w:p>
    <w:p w14:paraId="1DDAF0C5" w14:textId="77777777" w:rsidR="00C02F33" w:rsidRDefault="00C02F33">
      <w:pPr>
        <w:spacing w:line="400" w:lineRule="exact"/>
        <w:ind w:rightChars="-338" w:right="-811"/>
        <w:jc w:val="center"/>
        <w:rPr>
          <w:rFonts w:ascii="ＭＳ ゴシック" w:eastAsia="ＭＳ ゴシック" w:hAnsi="ＭＳ ゴシック"/>
          <w:b/>
          <w:sz w:val="40"/>
        </w:rPr>
      </w:pPr>
    </w:p>
    <w:p w14:paraId="73536F69" w14:textId="77777777" w:rsidR="00C02F33" w:rsidRDefault="00C02F33">
      <w:pPr>
        <w:spacing w:line="400" w:lineRule="exact"/>
        <w:ind w:rightChars="-338" w:right="-811"/>
        <w:jc w:val="center"/>
        <w:rPr>
          <w:rFonts w:ascii="ＭＳ ゴシック" w:eastAsia="ＭＳ ゴシック" w:hAnsi="ＭＳ ゴシック"/>
          <w:b/>
          <w:sz w:val="40"/>
        </w:rPr>
      </w:pPr>
    </w:p>
    <w:p w14:paraId="62E5F1AC" w14:textId="77777777" w:rsidR="00C02F33" w:rsidRDefault="00C02F33">
      <w:pPr>
        <w:spacing w:line="400" w:lineRule="exact"/>
        <w:ind w:rightChars="-338" w:right="-811"/>
        <w:jc w:val="center"/>
        <w:rPr>
          <w:rFonts w:ascii="ＭＳ ゴシック" w:eastAsia="ＭＳ ゴシック" w:hAnsi="ＭＳ ゴシック"/>
          <w:b/>
          <w:sz w:val="40"/>
        </w:rPr>
      </w:pPr>
    </w:p>
    <w:p w14:paraId="2A754E4B" w14:textId="77777777" w:rsidR="00C02F33" w:rsidRDefault="00C02F33">
      <w:pPr>
        <w:spacing w:line="400" w:lineRule="exact"/>
        <w:ind w:rightChars="-338" w:right="-811"/>
        <w:jc w:val="center"/>
        <w:rPr>
          <w:rFonts w:ascii="ＭＳ ゴシック" w:eastAsia="ＭＳ ゴシック" w:hAnsi="ＭＳ ゴシック"/>
          <w:b/>
          <w:sz w:val="40"/>
        </w:rPr>
      </w:pPr>
    </w:p>
    <w:p w14:paraId="714961EB" w14:textId="77777777" w:rsidR="00C02F33" w:rsidRDefault="00C02F33">
      <w:pPr>
        <w:spacing w:line="400" w:lineRule="exact"/>
        <w:ind w:rightChars="-338" w:right="-811"/>
        <w:jc w:val="center"/>
        <w:rPr>
          <w:rFonts w:ascii="ＭＳ ゴシック" w:eastAsia="ＭＳ ゴシック" w:hAnsi="ＭＳ ゴシック"/>
          <w:b/>
          <w:sz w:val="40"/>
        </w:rPr>
      </w:pPr>
    </w:p>
    <w:p w14:paraId="273E69EF" w14:textId="77777777" w:rsidR="00C02F33" w:rsidRDefault="00C02F33">
      <w:pPr>
        <w:spacing w:line="400" w:lineRule="exact"/>
        <w:ind w:rightChars="-338" w:right="-811"/>
        <w:jc w:val="center"/>
        <w:rPr>
          <w:rFonts w:ascii="ＭＳ ゴシック" w:eastAsia="ＭＳ ゴシック" w:hAnsi="ＭＳ ゴシック"/>
          <w:b/>
          <w:sz w:val="40"/>
        </w:rPr>
      </w:pPr>
    </w:p>
    <w:p w14:paraId="2072CF84" w14:textId="77777777" w:rsidR="00C02F33" w:rsidRDefault="00C02F33">
      <w:pPr>
        <w:spacing w:line="400" w:lineRule="exact"/>
        <w:ind w:rightChars="-338" w:right="-811"/>
        <w:jc w:val="center"/>
        <w:rPr>
          <w:rFonts w:ascii="ＭＳ ゴシック" w:eastAsia="ＭＳ ゴシック" w:hAnsi="ＭＳ ゴシック"/>
          <w:b/>
          <w:sz w:val="40"/>
        </w:rPr>
      </w:pPr>
    </w:p>
    <w:p w14:paraId="6F8FBEB0" w14:textId="77777777" w:rsidR="00C02F33" w:rsidRDefault="00C02F33">
      <w:pPr>
        <w:spacing w:line="400" w:lineRule="exact"/>
        <w:ind w:rightChars="-338" w:right="-811"/>
        <w:jc w:val="center"/>
        <w:rPr>
          <w:rFonts w:ascii="ＭＳ ゴシック" w:eastAsia="ＭＳ ゴシック" w:hAnsi="ＭＳ ゴシック"/>
          <w:b/>
          <w:sz w:val="40"/>
        </w:rPr>
      </w:pPr>
    </w:p>
    <w:p w14:paraId="56D47C63" w14:textId="77777777" w:rsidR="00EF4238" w:rsidRDefault="00EF4238">
      <w:pPr>
        <w:spacing w:line="400" w:lineRule="exact"/>
        <w:ind w:rightChars="-338" w:right="-811"/>
        <w:jc w:val="center"/>
        <w:rPr>
          <w:rFonts w:ascii="ＭＳ ゴシック" w:eastAsia="ＭＳ ゴシック" w:hAnsi="ＭＳ ゴシック"/>
          <w:b/>
          <w:sz w:val="40"/>
        </w:rPr>
      </w:pPr>
    </w:p>
    <w:p w14:paraId="30B4B656" w14:textId="77777777" w:rsidR="00EF4238" w:rsidRDefault="00EF4238">
      <w:pPr>
        <w:spacing w:line="400" w:lineRule="exact"/>
        <w:ind w:rightChars="-338" w:right="-811"/>
        <w:jc w:val="center"/>
        <w:rPr>
          <w:rFonts w:ascii="ＭＳ ゴシック" w:eastAsia="ＭＳ ゴシック" w:hAnsi="ＭＳ ゴシック" w:hint="eastAsia"/>
          <w:b/>
          <w:sz w:val="40"/>
        </w:rPr>
      </w:pPr>
      <w:bookmarkStart w:id="0" w:name="_GoBack"/>
      <w:bookmarkEnd w:id="0"/>
    </w:p>
    <w:p w14:paraId="78934791" w14:textId="77777777" w:rsidR="00C02F33" w:rsidRDefault="0009073F">
      <w:pPr>
        <w:spacing w:line="4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452D7997" w14:textId="77777777" w:rsidR="00C02F33" w:rsidRDefault="00C02F33">
      <w:pPr>
        <w:spacing w:line="400" w:lineRule="exact"/>
        <w:ind w:rightChars="-338" w:right="-811"/>
        <w:jc w:val="center"/>
        <w:rPr>
          <w:rFonts w:ascii="ＭＳ ゴシック" w:eastAsia="ＭＳ ゴシック" w:hAnsi="ＭＳ ゴシック"/>
          <w:b/>
          <w:sz w:val="40"/>
        </w:rPr>
      </w:pPr>
    </w:p>
    <w:p w14:paraId="7C9E6FB1" w14:textId="77777777" w:rsidR="00C02F33" w:rsidRDefault="00C02F33">
      <w:pPr>
        <w:spacing w:line="400" w:lineRule="exact"/>
        <w:ind w:rightChars="-338" w:right="-811"/>
        <w:jc w:val="center"/>
        <w:rPr>
          <w:rFonts w:ascii="ＭＳ ゴシック" w:eastAsia="ＭＳ ゴシック" w:hAnsi="ＭＳ ゴシック"/>
          <w:b/>
          <w:sz w:val="40"/>
        </w:rPr>
      </w:pPr>
    </w:p>
    <w:p w14:paraId="652FD155" w14:textId="421390C2" w:rsidR="00C02F33" w:rsidRDefault="002B49BC">
      <w:pPr>
        <w:spacing w:line="600" w:lineRule="exact"/>
        <w:ind w:rightChars="-338" w:right="-811"/>
        <w:jc w:val="center"/>
        <w:rPr>
          <w:rFonts w:ascii="ＭＳ ゴシック" w:eastAsia="ＭＳ ゴシック" w:hAnsi="ＭＳ ゴシック"/>
          <w:b/>
          <w:sz w:val="40"/>
        </w:rPr>
      </w:pPr>
      <w:r>
        <w:rPr>
          <w:rFonts w:ascii="ＭＳ ゴシック" w:eastAsia="ＭＳ ゴシック" w:hAnsi="ＭＳ ゴシック" w:hint="eastAsia"/>
          <w:b/>
          <w:sz w:val="40"/>
        </w:rPr>
        <w:t>令和</w:t>
      </w:r>
      <w:r w:rsidR="00487EA4">
        <w:rPr>
          <w:rFonts w:ascii="ＭＳ ゴシック" w:eastAsia="ＭＳ ゴシック" w:hAnsi="ＭＳ ゴシック" w:hint="eastAsia"/>
          <w:b/>
          <w:sz w:val="40"/>
        </w:rPr>
        <w:t>３</w:t>
      </w:r>
      <w:r w:rsidR="00A137AE">
        <w:rPr>
          <w:rFonts w:ascii="ＭＳ ゴシック" w:eastAsia="ＭＳ ゴシック" w:hAnsi="ＭＳ ゴシック" w:hint="eastAsia"/>
          <w:b/>
          <w:sz w:val="40"/>
        </w:rPr>
        <w:t>年</w:t>
      </w:r>
      <w:r w:rsidR="00487EA4">
        <w:rPr>
          <w:rFonts w:ascii="ＭＳ ゴシック" w:eastAsia="ＭＳ ゴシック" w:hAnsi="ＭＳ ゴシック" w:hint="eastAsia"/>
          <w:b/>
          <w:sz w:val="40"/>
        </w:rPr>
        <w:t>６</w:t>
      </w:r>
      <w:r w:rsidR="0009073F">
        <w:rPr>
          <w:rFonts w:ascii="ＭＳ ゴシック" w:eastAsia="ＭＳ ゴシック" w:hAnsi="ＭＳ ゴシック" w:hint="eastAsia"/>
          <w:b/>
          <w:sz w:val="40"/>
        </w:rPr>
        <w:t>月</w:t>
      </w:r>
    </w:p>
    <w:p w14:paraId="767EA9C7" w14:textId="77777777" w:rsidR="00C02F33" w:rsidRDefault="00C02F33">
      <w:pPr>
        <w:spacing w:line="600" w:lineRule="exact"/>
        <w:jc w:val="center"/>
        <w:rPr>
          <w:rFonts w:ascii="ＭＳ ゴシック" w:eastAsia="ＭＳ ゴシック" w:hAnsi="ＭＳ ゴシック"/>
          <w:b/>
          <w:sz w:val="40"/>
        </w:rPr>
      </w:pPr>
    </w:p>
    <w:p w14:paraId="744439D1" w14:textId="77777777" w:rsidR="00C02F33" w:rsidRDefault="00C02F33">
      <w:pPr>
        <w:spacing w:line="600" w:lineRule="exact"/>
        <w:jc w:val="center"/>
        <w:rPr>
          <w:rFonts w:ascii="ＭＳ ゴシック" w:eastAsia="ＭＳ ゴシック" w:hAnsi="ＭＳ ゴシック"/>
          <w:b/>
          <w:sz w:val="40"/>
        </w:rPr>
      </w:pPr>
    </w:p>
    <w:p w14:paraId="786AF0F2" w14:textId="77777777" w:rsidR="00C02F33" w:rsidRDefault="00C02F33">
      <w:pPr>
        <w:pStyle w:val="Standard"/>
        <w:jc w:val="center"/>
        <w:rPr>
          <w:sz w:val="32"/>
        </w:rPr>
      </w:pPr>
    </w:p>
    <w:p w14:paraId="39AA7504" w14:textId="77777777" w:rsidR="00C02F33" w:rsidRDefault="0009073F">
      <w:pPr>
        <w:widowControl/>
        <w:jc w:val="left"/>
        <w:rPr>
          <w:sz w:val="32"/>
        </w:rPr>
      </w:pPr>
      <w:r>
        <w:rPr>
          <w:rFonts w:hint="eastAsia"/>
          <w:sz w:val="32"/>
        </w:rPr>
        <w:br w:type="page"/>
      </w:r>
    </w:p>
    <w:p w14:paraId="5B57F318" w14:textId="77777777" w:rsidR="00C02F33" w:rsidRDefault="0009073F">
      <w:pPr>
        <w:pStyle w:val="Standard"/>
        <w:spacing w:line="360" w:lineRule="auto"/>
        <w:jc w:val="center"/>
        <w:rPr>
          <w:rFonts w:ascii="ＭＳ 明朝" w:hAnsi="ＭＳ 明朝"/>
          <w:sz w:val="32"/>
        </w:rPr>
      </w:pPr>
      <w:r>
        <w:rPr>
          <w:rFonts w:ascii="ＭＳ 明朝" w:hAnsi="ＭＳ 明朝" w:hint="eastAsia"/>
          <w:kern w:val="0"/>
          <w:sz w:val="32"/>
        </w:rPr>
        <w:lastRenderedPageBreak/>
        <w:t>「防災・減災、国土強靱化」及び「事前復興」の推進について</w:t>
      </w:r>
    </w:p>
    <w:p w14:paraId="5815B4FC" w14:textId="77777777" w:rsidR="00C02F33" w:rsidRDefault="00C02F33">
      <w:pPr>
        <w:pStyle w:val="Standard"/>
        <w:spacing w:line="360" w:lineRule="auto"/>
      </w:pPr>
    </w:p>
    <w:p w14:paraId="5B5907FA" w14:textId="77777777" w:rsidR="00487EA4" w:rsidRPr="00487EA4" w:rsidRDefault="00487EA4" w:rsidP="00487EA4">
      <w:pPr>
        <w:spacing w:beforeLines="50" w:before="120"/>
        <w:ind w:leftChars="100" w:left="240" w:firstLineChars="100" w:firstLine="240"/>
        <w:rPr>
          <w:rFonts w:ascii="ＭＳ 明朝" w:hAnsi="ＭＳ 明朝"/>
        </w:rPr>
      </w:pPr>
      <w:r w:rsidRPr="00487EA4">
        <w:rPr>
          <w:rFonts w:ascii="ＭＳ 明朝" w:hAnsi="ＭＳ 明朝" w:hint="eastAsia"/>
        </w:rPr>
        <w:t>国においては「防災・減災、国土強靱化のための５か年加速化対策」を決定し、地方においてもこれを活用しながら、ハード・ソフト両面で全力で取り組んでいるところであるが、切迫する巨大地震・津波、気候変動に対応するため、更なる国土強靱化を計画的に推進する必要がある。</w:t>
      </w:r>
    </w:p>
    <w:p w14:paraId="0193D5AB" w14:textId="77777777" w:rsidR="00487EA4" w:rsidRPr="00487EA4" w:rsidRDefault="00487EA4" w:rsidP="00487EA4">
      <w:pPr>
        <w:ind w:leftChars="100" w:left="240" w:firstLineChars="100" w:firstLine="240"/>
        <w:rPr>
          <w:rFonts w:ascii="ＭＳ 明朝" w:hAnsi="ＭＳ 明朝"/>
        </w:rPr>
      </w:pPr>
      <w:r w:rsidRPr="00487EA4">
        <w:rPr>
          <w:rFonts w:ascii="ＭＳ 明朝" w:hAnsi="ＭＳ 明朝" w:hint="eastAsia"/>
        </w:rPr>
        <w:t>また、近年、毎年のように大規模自然災害が発生しており、今後も頻発・激甚化が懸念されるため、災害への「備えから復旧・復興まで」を見据え、「事前復興」の観点を踏まえた対策の強化が急務となっている中、骨太方針2</w:t>
      </w:r>
      <w:r w:rsidRPr="00487EA4">
        <w:rPr>
          <w:rFonts w:ascii="ＭＳ 明朝" w:hAnsi="ＭＳ 明朝"/>
        </w:rPr>
        <w:t>020</w:t>
      </w:r>
      <w:r w:rsidRPr="00487EA4">
        <w:rPr>
          <w:rFonts w:ascii="ＭＳ 明朝" w:hAnsi="ＭＳ 明朝" w:hint="eastAsia"/>
        </w:rPr>
        <w:t>においても事前復興が明記されたが、国における事前復興の取組は、未だ十分とは言えず、更なる取組が不可欠である。</w:t>
      </w:r>
    </w:p>
    <w:p w14:paraId="1F78BE6A" w14:textId="77777777" w:rsidR="00487EA4" w:rsidRPr="00487EA4" w:rsidRDefault="00487EA4" w:rsidP="00487EA4">
      <w:pPr>
        <w:ind w:leftChars="100" w:left="240" w:firstLineChars="100" w:firstLine="240"/>
        <w:rPr>
          <w:rFonts w:ascii="ＭＳ 明朝" w:hAnsi="ＭＳ 明朝"/>
        </w:rPr>
      </w:pPr>
      <w:r w:rsidRPr="00487EA4">
        <w:rPr>
          <w:rFonts w:ascii="ＭＳ 明朝" w:hAnsi="ＭＳ 明朝" w:hint="eastAsia"/>
        </w:rPr>
        <w:t>ついては、次の２点について国へ提言する。</w:t>
      </w:r>
    </w:p>
    <w:p w14:paraId="14C60403" w14:textId="77777777" w:rsidR="00C02F33" w:rsidRPr="00487EA4" w:rsidRDefault="00C02F33">
      <w:pPr>
        <w:ind w:leftChars="100" w:left="240"/>
        <w:rPr>
          <w:rFonts w:ascii="ＭＳ 明朝" w:hAnsi="ＭＳ 明朝"/>
        </w:rPr>
      </w:pPr>
    </w:p>
    <w:p w14:paraId="41EC88E7" w14:textId="56345DB9" w:rsidR="002B49BC" w:rsidRDefault="0009073F" w:rsidP="00487EA4">
      <w:pPr>
        <w:ind w:leftChars="50" w:left="360" w:hangingChars="100" w:hanging="240"/>
        <w:rPr>
          <w:rFonts w:ascii="ＭＳ 明朝" w:hAnsi="ＭＳ 明朝"/>
        </w:rPr>
      </w:pPr>
      <w:r>
        <w:rPr>
          <w:rFonts w:ascii="ＭＳ 明朝" w:hAnsi="ＭＳ 明朝" w:hint="eastAsia"/>
        </w:rPr>
        <w:t>１</w:t>
      </w:r>
      <w:r>
        <w:rPr>
          <w:rFonts w:ascii="ＭＳ 明朝" w:hAnsi="ＭＳ 明朝" w:hint="eastAsia"/>
          <w:sz w:val="18"/>
        </w:rPr>
        <w:t xml:space="preserve">　</w:t>
      </w:r>
      <w:r w:rsidR="00487EA4" w:rsidRPr="00487EA4">
        <w:rPr>
          <w:rFonts w:ascii="ＭＳ 明朝" w:hAnsi="ＭＳ 明朝" w:hint="eastAsia"/>
        </w:rPr>
        <w:t>災害に屈しない国土づくりを強力に推進するため、「防災・減災、国土強靱化のための５か年加速化対策」に必要な予算を別枠で確保するとともに、中長期的な見通しに立って計画的対策が進められるよう、５か年分の予算配分の見込みを示し、当初予算において措置すること。</w:t>
      </w:r>
    </w:p>
    <w:p w14:paraId="185794A6" w14:textId="77777777" w:rsidR="00487EA4" w:rsidRPr="002B49BC" w:rsidRDefault="00487EA4" w:rsidP="00487EA4">
      <w:pPr>
        <w:ind w:leftChars="50" w:left="360" w:hangingChars="100" w:hanging="240"/>
        <w:rPr>
          <w:rFonts w:ascii="ＭＳ 明朝" w:hAnsi="ＭＳ 明朝"/>
        </w:rPr>
      </w:pPr>
    </w:p>
    <w:p w14:paraId="4F526168" w14:textId="1DFB9FE3" w:rsidR="00C02F33" w:rsidRDefault="0009073F" w:rsidP="00487EA4">
      <w:pPr>
        <w:ind w:leftChars="50" w:left="360" w:hangingChars="100" w:hanging="240"/>
        <w:rPr>
          <w:rFonts w:ascii="ＭＳ 明朝" w:hAnsi="ＭＳ 明朝"/>
        </w:rPr>
      </w:pPr>
      <w:r w:rsidRPr="002B49BC">
        <w:rPr>
          <w:rFonts w:ascii="ＭＳ 明朝" w:hAnsi="ＭＳ 明朝" w:hint="eastAsia"/>
        </w:rPr>
        <w:t xml:space="preserve">２　</w:t>
      </w:r>
      <w:r w:rsidR="00487EA4" w:rsidRPr="00487EA4">
        <w:rPr>
          <w:rFonts w:ascii="ＭＳ 明朝" w:hAnsi="ＭＳ 明朝" w:hint="eastAsia"/>
        </w:rPr>
        <w:t>迅速かつ円滑な復興を図るため、ソフト・ハード両面の様々な「事前復興」の取組みについて、地域の実情に応じた事前復興を可能とする自由度の高い交付金制度など、新たな財政支援制度を創設するとともに、防災分野の最上位計画である「防災基本計画」等への明確な位置付けや、一元的に推進する組織を国に設置すること。</w:t>
      </w:r>
    </w:p>
    <w:p w14:paraId="23012401" w14:textId="77777777" w:rsidR="00487EA4" w:rsidRDefault="00487EA4" w:rsidP="00487EA4">
      <w:pPr>
        <w:ind w:leftChars="50" w:left="360" w:hangingChars="100" w:hanging="240"/>
        <w:rPr>
          <w:rFonts w:ascii="ＭＳ 明朝" w:hAnsi="ＭＳ 明朝"/>
          <w:color w:val="000000" w:themeColor="text1"/>
        </w:rPr>
      </w:pPr>
    </w:p>
    <w:p w14:paraId="78715A0E" w14:textId="77777777" w:rsidR="00D071E0" w:rsidRPr="009B5CE9" w:rsidRDefault="00D071E0" w:rsidP="00487EA4">
      <w:pPr>
        <w:ind w:leftChars="50" w:left="360" w:hangingChars="100" w:hanging="240"/>
        <w:rPr>
          <w:rFonts w:ascii="ＭＳ 明朝" w:hAnsi="ＭＳ 明朝"/>
          <w:color w:val="000000" w:themeColor="text1"/>
        </w:rPr>
      </w:pPr>
    </w:p>
    <w:p w14:paraId="266FAE45" w14:textId="002137A8" w:rsidR="00C02F33" w:rsidRDefault="002B49BC">
      <w:pPr>
        <w:pStyle w:val="Standard"/>
        <w:spacing w:line="360" w:lineRule="auto"/>
      </w:pPr>
      <w:r>
        <w:t xml:space="preserve">　　　　令和</w:t>
      </w:r>
      <w:r w:rsidR="00487EA4">
        <w:t>３</w:t>
      </w:r>
      <w:r w:rsidR="0009073F">
        <w:t>年</w:t>
      </w:r>
      <w:r w:rsidR="00487EA4">
        <w:rPr>
          <w:rFonts w:hint="eastAsia"/>
        </w:rPr>
        <w:t>６</w:t>
      </w:r>
      <w:r w:rsidR="0009073F">
        <w:t>月</w:t>
      </w:r>
    </w:p>
    <w:p w14:paraId="257D5E97" w14:textId="77777777" w:rsidR="00C02F33" w:rsidRDefault="0009073F">
      <w:pPr>
        <w:pStyle w:val="Standard"/>
        <w:spacing w:line="360" w:lineRule="auto"/>
      </w:pPr>
      <w:bookmarkStart w:id="1" w:name="_Hlk45529475"/>
      <w:r>
        <w:t xml:space="preserve">　　　　　　　　　　　　　　　　　近畿ブロック知事会</w:t>
      </w:r>
    </w:p>
    <w:bookmarkEnd w:id="1"/>
    <w:p w14:paraId="55A2924F" w14:textId="77777777" w:rsidR="00C02F33" w:rsidRDefault="0009073F">
      <w:pPr>
        <w:pStyle w:val="Standard"/>
        <w:spacing w:line="360" w:lineRule="auto"/>
      </w:pPr>
      <w:r>
        <w:t xml:space="preserve">　　　　　　　　　　　　　　　　　　　福井県知事　　　杉　本　達　治</w:t>
      </w:r>
    </w:p>
    <w:p w14:paraId="58D3B72A" w14:textId="77777777" w:rsidR="00C02F33" w:rsidRDefault="0009073F">
      <w:pPr>
        <w:pStyle w:val="Standard"/>
        <w:spacing w:line="360" w:lineRule="auto"/>
      </w:pPr>
      <w:r>
        <w:t xml:space="preserve">　　　　　　　　　　　　　　　　　　　三重県知事　　　鈴　木　英　敬</w:t>
      </w:r>
    </w:p>
    <w:p w14:paraId="4D26B7A0" w14:textId="77777777" w:rsidR="00C02F33" w:rsidRDefault="0009073F">
      <w:pPr>
        <w:pStyle w:val="Standard"/>
        <w:spacing w:line="360" w:lineRule="auto"/>
      </w:pPr>
      <w:r>
        <w:t xml:space="preserve">　　　　　　　　　　　　　　　　　　　滋賀県知事　　　三日月　大　造</w:t>
      </w:r>
    </w:p>
    <w:p w14:paraId="615F4825" w14:textId="77777777" w:rsidR="00C02F33" w:rsidRDefault="0009073F">
      <w:pPr>
        <w:pStyle w:val="Standard"/>
        <w:spacing w:line="360" w:lineRule="auto"/>
      </w:pPr>
      <w:r>
        <w:t xml:space="preserve">　　　　　　　　　　　　　　　　　　　京都府知事　　　西　脇　隆　俊</w:t>
      </w:r>
    </w:p>
    <w:p w14:paraId="1F5F972C" w14:textId="77777777" w:rsidR="00C02F33" w:rsidRDefault="0009073F">
      <w:pPr>
        <w:pStyle w:val="Standard"/>
        <w:spacing w:line="360" w:lineRule="auto"/>
      </w:pPr>
      <w:r>
        <w:t xml:space="preserve">　　　　　　　　　　　　　　　　　　　大阪府知事　　　吉　村　洋　文</w:t>
      </w:r>
    </w:p>
    <w:p w14:paraId="313743C2" w14:textId="77777777" w:rsidR="00C02F33" w:rsidRDefault="0009073F">
      <w:pPr>
        <w:pStyle w:val="Standard"/>
        <w:spacing w:line="360" w:lineRule="auto"/>
      </w:pPr>
      <w:r>
        <w:t xml:space="preserve">　　　　　　　　　　　　　　　　　　　兵庫県知事　　　井　戸　敏　三</w:t>
      </w:r>
    </w:p>
    <w:p w14:paraId="302F3BF9" w14:textId="77777777" w:rsidR="00C02F33" w:rsidRDefault="0009073F">
      <w:pPr>
        <w:pStyle w:val="Standard"/>
        <w:spacing w:line="360" w:lineRule="auto"/>
      </w:pPr>
      <w:r>
        <w:t xml:space="preserve">　　　　　　　　　　　　　　　　　　　奈良県知事　　　荒　井　正　吾</w:t>
      </w:r>
    </w:p>
    <w:p w14:paraId="1F1C98C6" w14:textId="77777777" w:rsidR="00C02F33" w:rsidRDefault="0009073F">
      <w:pPr>
        <w:pStyle w:val="Standard"/>
        <w:spacing w:line="360" w:lineRule="auto"/>
      </w:pPr>
      <w:r>
        <w:t xml:space="preserve">　　　　　　　　　　　　　　　　　　　和歌山県知事　　仁　坂　吉　伸</w:t>
      </w:r>
    </w:p>
    <w:p w14:paraId="271DAB30" w14:textId="77777777" w:rsidR="00C02F33" w:rsidRDefault="0009073F">
      <w:pPr>
        <w:pStyle w:val="Standard"/>
        <w:spacing w:line="360" w:lineRule="auto"/>
      </w:pPr>
      <w:r>
        <w:t xml:space="preserve">　　　　　　　　　　　　　　　　　　　鳥取県知事　　　平　井　伸　治</w:t>
      </w:r>
    </w:p>
    <w:p w14:paraId="03522028" w14:textId="51E6084D" w:rsidR="0009073F" w:rsidRPr="0009073F" w:rsidRDefault="0009073F" w:rsidP="002B49BC">
      <w:pPr>
        <w:pStyle w:val="Standard"/>
        <w:spacing w:line="360" w:lineRule="auto"/>
      </w:pPr>
      <w:r>
        <w:t xml:space="preserve">　　　　　　　　　　　　　　　　　　　徳島県知事　　　飯　泉　嘉　門</w:t>
      </w:r>
    </w:p>
    <w:sectPr w:rsidR="0009073F" w:rsidRPr="0009073F">
      <w:pgSz w:w="11906" w:h="16838"/>
      <w:pgMar w:top="1134" w:right="1083" w:bottom="1134" w:left="108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97A2D" w14:textId="77777777" w:rsidR="002A4DFF" w:rsidRDefault="0009073F">
      <w:r>
        <w:separator/>
      </w:r>
    </w:p>
  </w:endnote>
  <w:endnote w:type="continuationSeparator" w:id="0">
    <w:p w14:paraId="5A5BB775" w14:textId="77777777" w:rsidR="002A4DFF" w:rsidRDefault="0009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68AB" w14:textId="77777777" w:rsidR="002A4DFF" w:rsidRDefault="0009073F">
      <w:r>
        <w:separator/>
      </w:r>
    </w:p>
  </w:footnote>
  <w:footnote w:type="continuationSeparator" w:id="0">
    <w:p w14:paraId="2E45DC05" w14:textId="77777777" w:rsidR="002A4DFF" w:rsidRDefault="0009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02F33"/>
    <w:rsid w:val="0009073F"/>
    <w:rsid w:val="001F5415"/>
    <w:rsid w:val="002A4DFF"/>
    <w:rsid w:val="002B49BC"/>
    <w:rsid w:val="004046D0"/>
    <w:rsid w:val="00487EA4"/>
    <w:rsid w:val="008C3E1D"/>
    <w:rsid w:val="009B5CE9"/>
    <w:rsid w:val="00A137AE"/>
    <w:rsid w:val="00AA48FF"/>
    <w:rsid w:val="00C02F33"/>
    <w:rsid w:val="00D071E0"/>
    <w:rsid w:val="00E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E959E"/>
  <w15:docId w15:val="{301D063F-D19B-45FD-AA1B-41764CC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明朝" w:hAnsi="Liberation Serif" w:cs="Times New Roman"/>
        <w:kern w:val="3"/>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semiHidden/>
    <w:pPr>
      <w:suppressLineNumbers/>
      <w:spacing w:before="120" w:after="120"/>
    </w:pPr>
    <w:rPr>
      <w:i/>
    </w:rPr>
  </w:style>
  <w:style w:type="paragraph" w:customStyle="1" w:styleId="Index">
    <w:name w:val="Index"/>
    <w:basedOn w:val="Standard"/>
    <w:pPr>
      <w:suppressLineNumbers/>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2C6D-E855-4C5B-8981-3B912B5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tokushimaken</cp:lastModifiedBy>
  <cp:revision>40</cp:revision>
  <cp:lastPrinted>2021-06-11T11:53:00Z</cp:lastPrinted>
  <dcterms:created xsi:type="dcterms:W3CDTF">2020-05-16T00:13:00Z</dcterms:created>
  <dcterms:modified xsi:type="dcterms:W3CDTF">2021-06-11T11:55:00Z</dcterms:modified>
</cp:coreProperties>
</file>