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449AD" w14:textId="77777777" w:rsidR="00CC3F82" w:rsidRDefault="00CC3F82" w:rsidP="00CB4A7B">
      <w:pPr>
        <w:widowControl/>
        <w:jc w:val="left"/>
        <w:rPr>
          <w:rFonts w:ascii="ＭＳ ゴシック" w:eastAsia="ＭＳ ゴシック" w:hAnsi="ＭＳ ゴシック"/>
          <w:sz w:val="40"/>
          <w:szCs w:val="40"/>
        </w:rPr>
      </w:pPr>
      <w:bookmarkStart w:id="0" w:name="_GoBack"/>
      <w:bookmarkEnd w:id="0"/>
    </w:p>
    <w:p w14:paraId="3BFB5594" w14:textId="77777777" w:rsidR="00CC3F82" w:rsidRDefault="00CC3F82" w:rsidP="00CC3F82">
      <w:pPr>
        <w:jc w:val="center"/>
        <w:rPr>
          <w:rFonts w:ascii="ＭＳ ゴシック" w:eastAsia="ＭＳ ゴシック" w:hAnsi="ＭＳ ゴシック"/>
          <w:sz w:val="40"/>
          <w:szCs w:val="40"/>
        </w:rPr>
      </w:pPr>
    </w:p>
    <w:p w14:paraId="340EDF8A" w14:textId="77777777" w:rsidR="00CB4A7B" w:rsidRDefault="00CB4A7B" w:rsidP="00CC3F82">
      <w:pPr>
        <w:jc w:val="center"/>
        <w:rPr>
          <w:rFonts w:ascii="ＭＳ ゴシック" w:eastAsia="ＭＳ ゴシック" w:hAnsi="ＭＳ ゴシック"/>
          <w:sz w:val="40"/>
          <w:szCs w:val="40"/>
        </w:rPr>
      </w:pPr>
    </w:p>
    <w:p w14:paraId="39A283A1" w14:textId="77777777" w:rsidR="00CB4A7B" w:rsidRPr="00570730" w:rsidRDefault="00CB4A7B" w:rsidP="00CC3F82">
      <w:pPr>
        <w:jc w:val="center"/>
        <w:rPr>
          <w:rFonts w:ascii="ＭＳ ゴシック" w:eastAsia="ＭＳ ゴシック" w:hAnsi="ＭＳ ゴシック"/>
          <w:sz w:val="40"/>
          <w:szCs w:val="40"/>
        </w:rPr>
      </w:pPr>
    </w:p>
    <w:p w14:paraId="2AA090CE" w14:textId="77777777" w:rsidR="00CC3F82" w:rsidRPr="00570730" w:rsidRDefault="00CC3F82" w:rsidP="00CC3F82">
      <w:pPr>
        <w:jc w:val="center"/>
        <w:rPr>
          <w:rFonts w:ascii="ＭＳ ゴシック" w:eastAsia="ＭＳ ゴシック" w:hAnsi="ＭＳ ゴシック"/>
          <w:sz w:val="40"/>
          <w:szCs w:val="40"/>
        </w:rPr>
      </w:pPr>
    </w:p>
    <w:p w14:paraId="6CDFF617" w14:textId="77777777" w:rsidR="00CC3F82"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国土強靱化及び地方創生・生産性向上に資する</w:t>
      </w:r>
    </w:p>
    <w:p w14:paraId="66F0C697" w14:textId="77777777" w:rsidR="00CC3F82" w:rsidRPr="00BD7563"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高速交通インフラ整備の推進について</w:t>
      </w:r>
    </w:p>
    <w:p w14:paraId="3DFF80F9" w14:textId="77777777" w:rsidR="00CC3F82" w:rsidRPr="00570730" w:rsidRDefault="00CC3F82" w:rsidP="00CC3F82">
      <w:pPr>
        <w:spacing w:line="400" w:lineRule="exact"/>
        <w:ind w:rightChars="-338" w:right="-710"/>
        <w:jc w:val="center"/>
        <w:rPr>
          <w:rFonts w:ascii="ＭＳ ゴシック" w:eastAsia="ＭＳ ゴシック" w:hAnsi="ＭＳ ゴシック"/>
          <w:sz w:val="36"/>
          <w:szCs w:val="36"/>
        </w:rPr>
      </w:pPr>
    </w:p>
    <w:p w14:paraId="0E039C70"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3B952F35"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6540D8C5"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03C8F994"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501B477B"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419213AC"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1C098D18"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3576A2DE"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2352EDA0"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3F72D7D6"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33CEF5E0"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25BB50A4"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1E117B3F" w14:textId="77777777" w:rsidR="00CC3F82" w:rsidRDefault="00CC3F82" w:rsidP="00CC3F82">
      <w:pPr>
        <w:spacing w:line="400" w:lineRule="exact"/>
        <w:ind w:rightChars="-338" w:right="-710"/>
        <w:jc w:val="center"/>
        <w:rPr>
          <w:rFonts w:ascii="ＭＳ ゴシック" w:eastAsia="ＭＳ ゴシック" w:hAnsi="ＭＳ ゴシック"/>
          <w:b/>
          <w:sz w:val="40"/>
          <w:szCs w:val="40"/>
        </w:rPr>
      </w:pPr>
    </w:p>
    <w:p w14:paraId="1FB1E74C"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0703060F"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1A0C30D0"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60B95A5A"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41CC10C7" w14:textId="022F389A" w:rsidR="00CC3F82" w:rsidRPr="00570730" w:rsidRDefault="0006611D" w:rsidP="00CC3F82">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7158FC">
        <w:rPr>
          <w:rFonts w:ascii="ＭＳ ゴシック" w:eastAsia="ＭＳ ゴシック" w:hAnsi="ＭＳ ゴシック" w:hint="eastAsia"/>
          <w:b/>
          <w:sz w:val="40"/>
          <w:szCs w:val="40"/>
        </w:rPr>
        <w:t>３</w:t>
      </w:r>
      <w:r w:rsidR="00CC3F82" w:rsidRPr="00570730">
        <w:rPr>
          <w:rFonts w:ascii="ＭＳ ゴシック" w:eastAsia="ＭＳ ゴシック" w:hAnsi="ＭＳ ゴシック" w:hint="eastAsia"/>
          <w:b/>
          <w:sz w:val="40"/>
          <w:szCs w:val="40"/>
        </w:rPr>
        <w:t>年</w:t>
      </w:r>
      <w:r w:rsidR="007158FC">
        <w:rPr>
          <w:rFonts w:ascii="ＭＳ ゴシック" w:eastAsia="ＭＳ ゴシック" w:hAnsi="ＭＳ ゴシック" w:hint="eastAsia"/>
          <w:b/>
          <w:sz w:val="40"/>
          <w:szCs w:val="40"/>
        </w:rPr>
        <w:t>２</w:t>
      </w:r>
      <w:r w:rsidR="00CC3F82" w:rsidRPr="00570730">
        <w:rPr>
          <w:rFonts w:ascii="ＭＳ ゴシック" w:eastAsia="ＭＳ ゴシック" w:hAnsi="ＭＳ ゴシック" w:hint="eastAsia"/>
          <w:b/>
          <w:sz w:val="40"/>
          <w:szCs w:val="40"/>
        </w:rPr>
        <w:t>月</w:t>
      </w:r>
    </w:p>
    <w:p w14:paraId="4CAC7337" w14:textId="77777777" w:rsidR="00CC3F82" w:rsidRPr="00570730" w:rsidRDefault="00CC3F82" w:rsidP="00CC3F82">
      <w:pPr>
        <w:spacing w:line="600" w:lineRule="exact"/>
        <w:jc w:val="center"/>
        <w:rPr>
          <w:rFonts w:ascii="ＭＳ ゴシック" w:eastAsia="ＭＳ ゴシック" w:hAnsi="ＭＳ ゴシック"/>
          <w:b/>
          <w:sz w:val="40"/>
          <w:szCs w:val="40"/>
        </w:rPr>
      </w:pPr>
    </w:p>
    <w:p w14:paraId="0ECCE56B" w14:textId="77777777" w:rsidR="00CC3F82" w:rsidRPr="00570730" w:rsidRDefault="00CC3F82" w:rsidP="00CC3F82">
      <w:pPr>
        <w:spacing w:line="600" w:lineRule="exact"/>
        <w:jc w:val="center"/>
        <w:rPr>
          <w:rFonts w:ascii="ＭＳ ゴシック" w:eastAsia="ＭＳ ゴシック" w:hAnsi="ＭＳ ゴシック"/>
          <w:b/>
          <w:sz w:val="40"/>
          <w:szCs w:val="40"/>
        </w:rPr>
      </w:pPr>
    </w:p>
    <w:p w14:paraId="6589E494" w14:textId="77777777" w:rsidR="00CC3F82" w:rsidRPr="0093533F" w:rsidRDefault="00CC3F82" w:rsidP="00CC3F82">
      <w:pPr>
        <w:spacing w:line="240" w:lineRule="atLeast"/>
        <w:jc w:val="center"/>
        <w:rPr>
          <w:rFonts w:ascii="ＭＳ 明朝" w:hAnsi="Times New Roman"/>
          <w:color w:val="000000"/>
        </w:rPr>
      </w:pPr>
      <w:r w:rsidRPr="0093533F">
        <w:rPr>
          <w:rFonts w:ascii="ＭＳ 明朝" w:eastAsia="ＭＳ ゴシック" w:hAnsi="Times New Roman" w:cs="ＭＳ ゴシック" w:hint="eastAsia"/>
          <w:color w:val="000000"/>
          <w:sz w:val="32"/>
          <w:szCs w:val="32"/>
        </w:rPr>
        <w:lastRenderedPageBreak/>
        <w:t>国土強靱化及び地方創生・生産性向上に資する</w:t>
      </w:r>
    </w:p>
    <w:p w14:paraId="7612F022" w14:textId="77777777" w:rsidR="00CC3F82" w:rsidRPr="0093533F" w:rsidRDefault="00CC3F82" w:rsidP="00CC3F82">
      <w:pPr>
        <w:jc w:val="center"/>
        <w:rPr>
          <w:rFonts w:ascii="ＭＳ 明朝" w:hAnsi="Times New Roman"/>
          <w:color w:val="000000"/>
        </w:rPr>
      </w:pPr>
      <w:r w:rsidRPr="0093533F">
        <w:rPr>
          <w:rFonts w:ascii="ＭＳ 明朝" w:eastAsia="ＭＳ ゴシック" w:hAnsi="Times New Roman" w:cs="ＭＳ ゴシック" w:hint="eastAsia"/>
          <w:color w:val="000000"/>
          <w:sz w:val="32"/>
          <w:szCs w:val="32"/>
        </w:rPr>
        <w:t>高速交通インフラ整備の推進について</w:t>
      </w:r>
    </w:p>
    <w:p w14:paraId="4F93378B" w14:textId="77777777" w:rsidR="00CC3F82" w:rsidRPr="0093533F" w:rsidRDefault="00CC3F82" w:rsidP="00CC3F82">
      <w:pPr>
        <w:pStyle w:val="a9"/>
        <w:adjustRightInd/>
        <w:spacing w:line="1" w:lineRule="exact"/>
        <w:rPr>
          <w:rFonts w:ascii="ＭＳ 明朝" w:hAnsi="Times New Roman" w:cs="Times New Roman"/>
        </w:rPr>
      </w:pPr>
    </w:p>
    <w:p w14:paraId="5DC6BE9D" w14:textId="77777777" w:rsidR="00CC3F82" w:rsidRPr="0093533F" w:rsidRDefault="00CC3F82" w:rsidP="00CC3F82">
      <w:pPr>
        <w:rPr>
          <w:rFonts w:ascii="ＭＳ 明朝" w:hAnsi="Times New Roman"/>
          <w:color w:val="000000"/>
        </w:rPr>
      </w:pPr>
    </w:p>
    <w:p w14:paraId="1DF4C004" w14:textId="77777777" w:rsidR="00752420" w:rsidRPr="00752420" w:rsidRDefault="00752420" w:rsidP="00752420">
      <w:pPr>
        <w:ind w:left="8" w:firstLineChars="100" w:firstLine="260"/>
        <w:rPr>
          <w:rFonts w:ascii="ＭＳ 明朝" w:hAnsi="ＭＳ 明朝" w:cs="ＭＳ ゴシック"/>
          <w:color w:val="000000"/>
          <w:sz w:val="26"/>
          <w:szCs w:val="26"/>
        </w:rPr>
      </w:pPr>
      <w:r w:rsidRPr="00752420">
        <w:rPr>
          <w:rFonts w:ascii="ＭＳ 明朝" w:hAnsi="ＭＳ 明朝" w:cs="ＭＳ ゴシック" w:hint="eastAsia"/>
          <w:color w:val="000000"/>
          <w:sz w:val="26"/>
          <w:szCs w:val="26"/>
        </w:rPr>
        <w:t>現在、国においては、国土強靱化基本法に基づく基本計画及びアクションプランによる、「強さ」と「しなやかさ」を持った安全・安心な国土・地域・経済社会の構築並びに、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14:paraId="28471298" w14:textId="77777777" w:rsidR="00164C3F" w:rsidRPr="00164C3F" w:rsidRDefault="00164C3F" w:rsidP="00164C3F">
      <w:pPr>
        <w:ind w:left="8" w:firstLineChars="100" w:firstLine="260"/>
        <w:rPr>
          <w:rFonts w:ascii="ＭＳ 明朝" w:hAnsi="ＭＳ 明朝" w:cs="ＭＳ ゴシック"/>
          <w:color w:val="000000"/>
          <w:sz w:val="26"/>
          <w:szCs w:val="26"/>
        </w:rPr>
      </w:pPr>
      <w:r w:rsidRPr="00164C3F">
        <w:rPr>
          <w:rFonts w:ascii="ＭＳ 明朝" w:hAnsi="ＭＳ 明朝" w:cs="ＭＳ ゴシック" w:hint="eastAsia"/>
          <w:color w:val="000000"/>
          <w:sz w:val="26"/>
          <w:szCs w:val="26"/>
        </w:rPr>
        <w:t>一方、新型コロナウイルス感染症への対応により、地域経済を支える多くの業種が影響を受けている中、物流や観光、製造業等広範囲にわたる業種に波及効果をもたらす公共事業予算を、これまで以上に増額し早期に執行することで、地域経済を下支えすることが肝要である。</w:t>
      </w:r>
    </w:p>
    <w:p w14:paraId="27DD0587" w14:textId="77777777" w:rsidR="00D90D13" w:rsidRPr="00D90D13" w:rsidRDefault="00D90D13" w:rsidP="00D90D13">
      <w:pPr>
        <w:ind w:left="8" w:firstLineChars="100" w:firstLine="260"/>
        <w:rPr>
          <w:rFonts w:ascii="ＭＳ 明朝" w:hAnsi="ＭＳ 明朝" w:cs="ＭＳ ゴシック"/>
          <w:color w:val="000000"/>
          <w:sz w:val="26"/>
          <w:szCs w:val="26"/>
        </w:rPr>
      </w:pPr>
      <w:r w:rsidRPr="00D90D13">
        <w:rPr>
          <w:rFonts w:ascii="ＭＳ 明朝" w:hAnsi="ＭＳ 明朝" w:cs="ＭＳ ゴシック" w:hint="eastAsia"/>
          <w:color w:val="000000"/>
          <w:sz w:val="26"/>
          <w:szCs w:val="26"/>
        </w:rPr>
        <w:t>また、災害に強い国土づくりの観点から、多軸型の国土形成を図るとともに、新型コロナウイルス感染症の感染拡大により、過度な東京圏への一極集中等のリスクを改めて認識することとなったため、首都機能を近畿ブロックがバックアップできるようにするなど、リスク分散を早急に行う必要がある。広域的な交通ネットワークを形成することにより、近年頻発化・激甚化する豪雨や南海トラフ巨大地震など大規模災害が発生した場合、国土の分断を防ぎ、被災地への迅速な救急活動や緊急物資輸送が可能となることに加え、国全体の経済活動が維持・確保される。また、唯一の国道の被災により集落が孤立するなど、防災上脆弱な地域への交通の代替性も確保することができる。</w:t>
      </w:r>
    </w:p>
    <w:p w14:paraId="52718309" w14:textId="77777777" w:rsidR="00B94FA0" w:rsidRPr="00B94FA0" w:rsidRDefault="00B94FA0" w:rsidP="00B94FA0">
      <w:pPr>
        <w:ind w:left="8" w:firstLineChars="100" w:firstLine="260"/>
        <w:rPr>
          <w:rFonts w:ascii="ＭＳ 明朝" w:hAnsi="ＭＳ 明朝" w:cs="ＭＳ ゴシック"/>
          <w:color w:val="000000"/>
          <w:sz w:val="26"/>
          <w:szCs w:val="26"/>
        </w:rPr>
      </w:pPr>
      <w:r w:rsidRPr="00B94FA0">
        <w:rPr>
          <w:rFonts w:ascii="ＭＳ 明朝" w:hAnsi="ＭＳ 明朝" w:cs="ＭＳ ゴシック" w:hint="eastAsia"/>
          <w:color w:val="000000"/>
          <w:sz w:val="26"/>
          <w:szCs w:val="26"/>
        </w:rPr>
        <w:t>また、2025年大阪・関西万博の効果を最大限に発揮するために、会場周辺から関西圏の隅々まで円滑な移動が可能となるよう、高速道路整備への投資を拡大し、広域的な高速道路ネットワークを形成することが必要である。</w:t>
      </w:r>
    </w:p>
    <w:p w14:paraId="6C9F62ED" w14:textId="77777777" w:rsidR="00D612C8" w:rsidRPr="00D612C8" w:rsidRDefault="00D612C8" w:rsidP="00D612C8">
      <w:pPr>
        <w:ind w:left="8" w:firstLineChars="100" w:firstLine="260"/>
        <w:rPr>
          <w:rFonts w:ascii="ＭＳ 明朝" w:hAnsi="ＭＳ 明朝" w:cs="ＭＳ ゴシック"/>
          <w:color w:val="000000"/>
          <w:sz w:val="26"/>
          <w:szCs w:val="26"/>
        </w:rPr>
      </w:pPr>
      <w:r w:rsidRPr="00D612C8">
        <w:rPr>
          <w:rFonts w:ascii="ＭＳ 明朝" w:hAnsi="ＭＳ 明朝" w:cs="ＭＳ ゴシック" w:hint="eastAsia"/>
          <w:color w:val="000000"/>
          <w:sz w:val="26"/>
          <w:szCs w:val="26"/>
        </w:rPr>
        <w:t>特に、高速道路ネットワークは、交流人口の拡大による地方へのひと・もの・しごとの流れを作る地方創生の礎となり、物流効率化による経済損失の解消など、生産性向上につながる重要な基盤となることから、高速道路インフラの充実強化は重要である。</w:t>
      </w:r>
    </w:p>
    <w:p w14:paraId="48191952" w14:textId="77777777" w:rsidR="00861700" w:rsidRPr="00861700" w:rsidRDefault="00861700" w:rsidP="00861700">
      <w:pPr>
        <w:ind w:left="8" w:firstLineChars="100" w:firstLine="260"/>
        <w:rPr>
          <w:rFonts w:ascii="ＭＳ 明朝" w:hAnsi="ＭＳ 明朝" w:cs="ＭＳ ゴシック"/>
          <w:color w:val="000000"/>
          <w:sz w:val="26"/>
          <w:szCs w:val="26"/>
        </w:rPr>
      </w:pPr>
      <w:r w:rsidRPr="00861700">
        <w:rPr>
          <w:rFonts w:ascii="ＭＳ 明朝" w:hAnsi="ＭＳ 明朝" w:cs="ＭＳ ゴシック" w:hint="eastAsia"/>
          <w:color w:val="000000"/>
          <w:sz w:val="26"/>
          <w:szCs w:val="26"/>
        </w:rPr>
        <w:t>さらに、高速鉄道ネットワークの整備については、平成28年８月に閣議決定された「未来への投資を実現する経済対策」において、「大都市がハブとなって、地方と地方をつなぐ地方創生回廊を作り上げる。」「リニア中央新幹線の計画の前倒し、整備新幹線の建設を加速化する。」と位置づけられるとともに、国土交通省の地方創生回廊中央駅構想では、新大阪駅をハブとする新幹線ネットワークの構築により、「地方創生回廊」の実現に寄与することが期待されている。</w:t>
      </w:r>
    </w:p>
    <w:p w14:paraId="67179BC1" w14:textId="77777777" w:rsidR="00A808D9" w:rsidRPr="00A808D9" w:rsidRDefault="00A808D9" w:rsidP="00A808D9">
      <w:pPr>
        <w:ind w:left="8" w:firstLineChars="100" w:firstLine="260"/>
        <w:rPr>
          <w:rFonts w:ascii="ＭＳ 明朝" w:hAnsi="ＭＳ 明朝" w:cs="ＭＳ ゴシック"/>
          <w:color w:val="000000"/>
          <w:sz w:val="26"/>
          <w:szCs w:val="26"/>
        </w:rPr>
      </w:pPr>
      <w:r w:rsidRPr="00A808D9">
        <w:rPr>
          <w:rFonts w:ascii="ＭＳ 明朝" w:hAnsi="ＭＳ 明朝" w:cs="ＭＳ ゴシック" w:hint="eastAsia"/>
          <w:color w:val="000000"/>
          <w:sz w:val="26"/>
          <w:szCs w:val="26"/>
        </w:rPr>
        <w:t>国が進める「地方創生回廊」構想は、新幹線等の幹線鉄道ネットワークや高速道路ネットワークなどの高速交通ネットワークを活用し、北から南まで地方と地</w:t>
      </w:r>
      <w:r w:rsidRPr="00A808D9">
        <w:rPr>
          <w:rFonts w:ascii="ＭＳ 明朝" w:hAnsi="ＭＳ 明朝" w:cs="ＭＳ ゴシック" w:hint="eastAsia"/>
          <w:color w:val="000000"/>
          <w:sz w:val="26"/>
          <w:szCs w:val="26"/>
        </w:rPr>
        <w:lastRenderedPageBreak/>
        <w:t>方を結び、全国を一つの経済圏に統合することで、人や産業を地方に呼び込み、新たな雇用を創出する。</w:t>
      </w:r>
    </w:p>
    <w:p w14:paraId="384E419E" w14:textId="77777777" w:rsidR="00415409" w:rsidRPr="00415409" w:rsidRDefault="00415409" w:rsidP="00415409">
      <w:pPr>
        <w:ind w:firstLineChars="100" w:firstLine="260"/>
        <w:rPr>
          <w:rFonts w:ascii="ＭＳ 明朝" w:hAnsi="ＭＳ 明朝" w:cs="ＭＳ ゴシック"/>
          <w:color w:val="000000"/>
          <w:sz w:val="26"/>
          <w:szCs w:val="26"/>
        </w:rPr>
      </w:pPr>
      <w:r w:rsidRPr="00415409">
        <w:rPr>
          <w:rFonts w:ascii="ＭＳ 明朝" w:hAnsi="ＭＳ 明朝" w:cs="ＭＳ ゴシック" w:hint="eastAsia"/>
          <w:color w:val="000000"/>
          <w:sz w:val="26"/>
          <w:szCs w:val="26"/>
        </w:rPr>
        <w:t>そこで、高速交通インフラの整備による「広域的なリダンダンシーの確保」や「国土の双眼構造」を早期に構築し、国土の強靱化を推進するとともに、地方創生や生産性向上につながる次の施策を国策として推進することを提言する。</w:t>
      </w:r>
    </w:p>
    <w:p w14:paraId="21B2EAB0" w14:textId="77777777" w:rsidR="00FD30AD" w:rsidRPr="00415409" w:rsidRDefault="00FD30AD" w:rsidP="00FD30AD">
      <w:pPr>
        <w:rPr>
          <w:rFonts w:ascii="ＭＳ 明朝" w:hAnsi="ＭＳ 明朝" w:cs="ＭＳ ゴシック"/>
          <w:color w:val="000000"/>
          <w:sz w:val="26"/>
          <w:szCs w:val="26"/>
        </w:rPr>
      </w:pPr>
    </w:p>
    <w:p w14:paraId="67E21EDA" w14:textId="73BEAACB" w:rsidR="00FD30AD" w:rsidRPr="00022679" w:rsidRDefault="00FD30AD" w:rsidP="00FD30AD">
      <w:pPr>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 xml:space="preserve">１　</w:t>
      </w:r>
      <w:r w:rsidR="00022679" w:rsidRPr="00022679">
        <w:rPr>
          <w:rFonts w:ascii="ＭＳ 明朝" w:hAnsi="ＭＳ 明朝" w:cs="ＭＳ ゴシック" w:hint="eastAsia"/>
          <w:color w:val="000000"/>
          <w:sz w:val="26"/>
          <w:szCs w:val="26"/>
        </w:rPr>
        <w:t>高規格幹線道路網等のミッシングリンクの早期解消</w:t>
      </w:r>
    </w:p>
    <w:p w14:paraId="28A4A7E3" w14:textId="5EAAB99D" w:rsidR="005F23C5" w:rsidRPr="005F23C5" w:rsidRDefault="005F23C5" w:rsidP="005F23C5">
      <w:pPr>
        <w:ind w:firstLineChars="100" w:firstLine="260"/>
        <w:rPr>
          <w:rFonts w:ascii="ＭＳ 明朝" w:hAnsi="ＭＳ 明朝" w:cs="ＭＳ ゴシック"/>
          <w:color w:val="000000"/>
          <w:sz w:val="26"/>
          <w:szCs w:val="26"/>
        </w:rPr>
      </w:pPr>
      <w:r w:rsidRPr="005F23C5">
        <w:rPr>
          <w:rFonts w:ascii="ＭＳ 明朝" w:hAnsi="ＭＳ 明朝" w:cs="ＭＳ ゴシック" w:hint="eastAsia"/>
          <w:color w:val="000000"/>
          <w:sz w:val="26"/>
          <w:szCs w:val="26"/>
        </w:rPr>
        <w:t>いかなる大規模災害等が発生しようとも、人命を守り抜き、行政・社会・経済機能を維持するとともに、東京圏の大都市部から地方へのひと・もの・しごとの流れをつくり、魅力あふれる地方の創生や、厳しい国際競争に打ち勝つ基盤整備が必要である。このため、近畿ブロック管内に依然として存在する高規格幹線道路網等のミッシングリンクを解消するよう、事業中区間の整備推進を図るとともに、未事業化区間については早期に事業化すること。併せて、地域の意見を聴取した上で、有料道路事業の有効活用や財政投融資の活用などにより必要な財源を確保し、暫定２車線区間の早期４車線化</w:t>
      </w:r>
      <w:r w:rsidR="00E9633A">
        <w:rPr>
          <w:rFonts w:ascii="ＭＳ 明朝" w:hAnsi="ＭＳ 明朝" w:cs="ＭＳ ゴシック" w:hint="eastAsia"/>
          <w:color w:val="000000"/>
          <w:sz w:val="26"/>
          <w:szCs w:val="26"/>
        </w:rPr>
        <w:t>、</w:t>
      </w:r>
      <w:r w:rsidR="00E9633A" w:rsidRPr="00E9633A">
        <w:rPr>
          <w:rFonts w:ascii="ＭＳ 明朝" w:hAnsi="ＭＳ 明朝" w:cs="ＭＳ ゴシック" w:hint="eastAsia"/>
          <w:color w:val="000000"/>
          <w:sz w:val="26"/>
          <w:szCs w:val="26"/>
        </w:rPr>
        <w:t>高規格道路と代替機能を発揮する直轄国道とのダブルネットワーク強化等</w:t>
      </w:r>
      <w:r w:rsidRPr="005F23C5">
        <w:rPr>
          <w:rFonts w:ascii="ＭＳ 明朝" w:hAnsi="ＭＳ 明朝" w:cs="ＭＳ ゴシック" w:hint="eastAsia"/>
          <w:color w:val="000000"/>
          <w:sz w:val="26"/>
          <w:szCs w:val="26"/>
        </w:rPr>
        <w:t>を進め、災害に強く安全で利用しやすい高速道路ネットワークの実現に向け早期に整備を図るとともに、三大都市圏をつなぐダブルネットワークの安定性・効率性をさらに向上させる新名神高速道路の早期の６車線化を図ること。</w:t>
      </w:r>
    </w:p>
    <w:p w14:paraId="50D42FED" w14:textId="77777777" w:rsidR="00955DFA" w:rsidRPr="00955DFA" w:rsidRDefault="00955DFA" w:rsidP="00955DFA">
      <w:pPr>
        <w:ind w:left="8" w:firstLineChars="100" w:firstLine="260"/>
        <w:rPr>
          <w:rFonts w:ascii="ＭＳ 明朝" w:hAnsi="ＭＳ 明朝" w:cs="ＭＳ ゴシック"/>
          <w:color w:val="000000"/>
          <w:sz w:val="26"/>
          <w:szCs w:val="26"/>
        </w:rPr>
      </w:pPr>
      <w:r w:rsidRPr="00955DFA">
        <w:rPr>
          <w:rFonts w:ascii="ＭＳ 明朝" w:hAnsi="ＭＳ 明朝" w:cs="ＭＳ ゴシック" w:hint="eastAsia"/>
          <w:color w:val="000000"/>
          <w:sz w:val="26"/>
          <w:szCs w:val="26"/>
        </w:rPr>
        <w:t>また、大都市圏環状道路等の整備加速に係る財政投融資の活用については、将来的な整備も含め関西圏の環状道路の新設等も対象となるよう検討すること。</w:t>
      </w:r>
    </w:p>
    <w:p w14:paraId="3C3FF038" w14:textId="77777777" w:rsidR="00FD30AD" w:rsidRPr="00955DFA" w:rsidRDefault="00FD30AD" w:rsidP="00FD30AD">
      <w:pPr>
        <w:ind w:left="8" w:firstLineChars="100" w:firstLine="260"/>
        <w:rPr>
          <w:rFonts w:ascii="ＭＳ 明朝" w:hAnsi="ＭＳ 明朝" w:cs="ＭＳ ゴシック"/>
          <w:color w:val="000000"/>
          <w:sz w:val="26"/>
          <w:szCs w:val="26"/>
          <w:highlight w:val="yellow"/>
        </w:rPr>
      </w:pPr>
    </w:p>
    <w:p w14:paraId="7BEF70BA"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noProof/>
          <w:color w:val="000000"/>
          <w:sz w:val="26"/>
          <w:szCs w:val="26"/>
        </w:rPr>
        <mc:AlternateContent>
          <mc:Choice Requires="wps">
            <w:drawing>
              <wp:anchor distT="0" distB="0" distL="114300" distR="114300" simplePos="0" relativeHeight="251659264" behindDoc="0" locked="0" layoutInCell="1" allowOverlap="1" wp14:anchorId="0B949B83" wp14:editId="5F1EADA8">
                <wp:simplePos x="0" y="0"/>
                <wp:positionH relativeFrom="column">
                  <wp:posOffset>5496560</wp:posOffset>
                </wp:positionH>
                <wp:positionV relativeFrom="paragraph">
                  <wp:posOffset>13334</wp:posOffset>
                </wp:positionV>
                <wp:extent cx="45719" cy="20288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20288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37FD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2.8pt;margin-top:1.05pt;width:3.6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" adj="41" strokecolor="black [3200]" strokeweight=".5pt">
                <v:stroke joinstyle="miter"/>
              </v:shape>
            </w:pict>
          </mc:Fallback>
        </mc:AlternateContent>
      </w:r>
      <w:r w:rsidRPr="004D31F7">
        <w:rPr>
          <w:rFonts w:ascii="ＭＳ 明朝" w:hAnsi="ＭＳ 明朝" w:cs="ＭＳ ゴシック"/>
          <w:noProof/>
          <w:color w:val="000000"/>
          <w:sz w:val="26"/>
          <w:szCs w:val="26"/>
        </w:rPr>
        <mc:AlternateContent>
          <mc:Choice Requires="wps">
            <w:drawing>
              <wp:anchor distT="0" distB="0" distL="114300" distR="114300" simplePos="0" relativeHeight="251656192" behindDoc="0" locked="0" layoutInCell="1" allowOverlap="1" wp14:anchorId="36F8E14B" wp14:editId="04E7DD3B">
                <wp:simplePos x="0" y="0"/>
                <wp:positionH relativeFrom="column">
                  <wp:posOffset>86359</wp:posOffset>
                </wp:positionH>
                <wp:positionV relativeFrom="paragraph">
                  <wp:posOffset>13335</wp:posOffset>
                </wp:positionV>
                <wp:extent cx="47625" cy="206692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47625" cy="20669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DE19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8pt;margin-top:1.05pt;width:3.75pt;height:1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" adj="41" strokecolor="black [3200]" strokeweight=".5pt">
                <v:stroke joinstyle="miter"/>
              </v:shape>
            </w:pict>
          </mc:Fallback>
        </mc:AlternateContent>
      </w:r>
      <w:r w:rsidRPr="004D31F7">
        <w:rPr>
          <w:rFonts w:ascii="ＭＳ 明朝" w:hAnsi="ＭＳ 明朝" w:cs="ＭＳ ゴシック" w:hint="eastAsia"/>
          <w:color w:val="000000"/>
          <w:sz w:val="26"/>
          <w:szCs w:val="26"/>
        </w:rPr>
        <w:t>新名神高速道路、近畿自動車道紀勢線、中国横断自動車道姫路鳥取線、</w:t>
      </w:r>
    </w:p>
    <w:p w14:paraId="2BC48E5A"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山陰自動車道、中国横断自動車道岡山米子線、四国横断自動車道、</w:t>
      </w:r>
    </w:p>
    <w:p w14:paraId="2E95D30F"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四国縦貫自動車道、中部縦貫自動車道、東海環状自動車道、</w:t>
      </w:r>
    </w:p>
    <w:p w14:paraId="44CEC16A"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京都縦貫自動車道、舞鶴若狭自動車道、京奈和自動車道、</w:t>
      </w:r>
    </w:p>
    <w:p w14:paraId="4ADEC69D"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北近畿豊岡自動車道、山陰近畿自動車道、伊勢志摩連絡道路、</w:t>
      </w:r>
    </w:p>
    <w:p w14:paraId="5F765D55"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名神名阪連絡道路、鈴鹿亀山道路、甲賀湖南道路、琵琶湖西縦貫道路、</w:t>
      </w:r>
    </w:p>
    <w:p w14:paraId="5AE78016" w14:textId="77777777" w:rsidR="00FD30AD" w:rsidRDefault="00D00198" w:rsidP="00FD30AD">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淀川左岸線、名神湾岸連絡線、大阪湾岸道路西伸部、播磨臨海地域道路、</w:t>
      </w:r>
    </w:p>
    <w:p w14:paraId="7E29AFA5" w14:textId="77777777" w:rsidR="00FD30AD" w:rsidRDefault="00D00198" w:rsidP="00FD30AD">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神戸西バイパス、東播磨道、東播丹波連絡道路、第二阪和国道、</w:t>
      </w:r>
    </w:p>
    <w:p w14:paraId="20443D1C" w14:textId="77777777" w:rsidR="00D00198" w:rsidRPr="00D00198" w:rsidRDefault="00D00198" w:rsidP="00FD30AD">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五條新宮道路、阿南安芸自動車道　など</w:t>
      </w:r>
    </w:p>
    <w:p w14:paraId="74E931DC" w14:textId="77777777" w:rsidR="00D00198" w:rsidRPr="00D00198" w:rsidRDefault="00D00198" w:rsidP="00D00198">
      <w:pPr>
        <w:ind w:left="8" w:firstLineChars="100" w:firstLine="260"/>
        <w:rPr>
          <w:rFonts w:ascii="ＭＳ 明朝" w:hAnsi="ＭＳ 明朝" w:cs="ＭＳ ゴシック"/>
          <w:color w:val="000000"/>
          <w:sz w:val="26"/>
          <w:szCs w:val="26"/>
        </w:rPr>
      </w:pPr>
    </w:p>
    <w:p w14:paraId="312ACB32" w14:textId="77777777" w:rsidR="00FD30AD" w:rsidRPr="00FD30AD" w:rsidRDefault="00FD30AD" w:rsidP="00FD30AD">
      <w:pPr>
        <w:ind w:left="8"/>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２　新幹線鉄道の整備促進</w:t>
      </w:r>
    </w:p>
    <w:p w14:paraId="43523D7E" w14:textId="77777777" w:rsidR="00DF605C" w:rsidRPr="00DF605C" w:rsidRDefault="006B3D92" w:rsidP="00DF605C">
      <w:pPr>
        <w:ind w:left="8" w:firstLineChars="100" w:firstLine="260"/>
        <w:rPr>
          <w:rFonts w:ascii="ＭＳ 明朝" w:hAnsi="ＭＳ 明朝" w:cs="ＭＳ ゴシック"/>
          <w:color w:val="000000"/>
          <w:sz w:val="26"/>
          <w:szCs w:val="26"/>
        </w:rPr>
      </w:pPr>
      <w:r w:rsidRPr="006B3D92">
        <w:rPr>
          <w:rFonts w:ascii="ＭＳ 明朝" w:hAnsi="ＭＳ 明朝" w:cs="ＭＳ ゴシック" w:hint="eastAsia"/>
          <w:color w:val="000000"/>
          <w:sz w:val="26"/>
          <w:szCs w:val="26"/>
        </w:rPr>
        <w:t>多軸型の国土形成には、高速鉄道ネットワークの多重化の確保と地域間ネットワークの確立が不可欠である。「北陸新幹線」の金沢・敦賀間については、二度と遅延が起きないよう工程管理を徹底し、令和５年度末までの開業を確実に実現すること。</w:t>
      </w:r>
      <w:r w:rsidR="00DF605C" w:rsidRPr="00DF605C">
        <w:rPr>
          <w:rFonts w:ascii="ＭＳ 明朝" w:hAnsi="ＭＳ 明朝" w:cs="ＭＳ ゴシック" w:hint="eastAsia"/>
          <w:color w:val="000000"/>
          <w:sz w:val="26"/>
          <w:szCs w:val="26"/>
        </w:rPr>
        <w:t>敦賀・新大阪間については、新大阪まで一気に整備し、全線開業を１日も早く実現するため、必要な整備財源を早急に確保するとともに、環境アセスメントを、地元調整も含め丁寧かつ迅速に進め、手続き完了後切れ目なく着工すること。</w:t>
      </w:r>
    </w:p>
    <w:p w14:paraId="33336AF4" w14:textId="77777777" w:rsidR="00396B20" w:rsidRPr="00396B20" w:rsidRDefault="00396B20" w:rsidP="00396B20">
      <w:pPr>
        <w:ind w:left="8" w:firstLineChars="100" w:firstLine="260"/>
        <w:rPr>
          <w:rFonts w:ascii="ＭＳ 明朝" w:hAnsi="ＭＳ 明朝" w:cs="ＭＳ ゴシック"/>
          <w:color w:val="000000"/>
          <w:sz w:val="26"/>
          <w:szCs w:val="26"/>
        </w:rPr>
      </w:pPr>
      <w:r w:rsidRPr="00396B20">
        <w:rPr>
          <w:rFonts w:ascii="ＭＳ 明朝" w:hAnsi="ＭＳ 明朝" w:cs="ＭＳ ゴシック" w:hint="eastAsia"/>
          <w:color w:val="000000"/>
          <w:sz w:val="26"/>
          <w:szCs w:val="26"/>
        </w:rPr>
        <w:lastRenderedPageBreak/>
        <w:t>あわせて、北陸新幹線の敦賀・新大阪間の整備に伴う並行在来線は、存在しないことを確認すること。</w:t>
      </w:r>
    </w:p>
    <w:p w14:paraId="3FA80D51" w14:textId="77777777" w:rsidR="000A0EA3" w:rsidRPr="000A0EA3" w:rsidRDefault="000A0EA3" w:rsidP="000A0EA3">
      <w:pPr>
        <w:ind w:left="8" w:firstLineChars="100" w:firstLine="260"/>
        <w:rPr>
          <w:rFonts w:ascii="ＭＳ 明朝" w:hAnsi="ＭＳ 明朝" w:cs="ＭＳ ゴシック"/>
          <w:color w:val="000000"/>
          <w:sz w:val="26"/>
          <w:szCs w:val="26"/>
        </w:rPr>
      </w:pPr>
      <w:r w:rsidRPr="000A0EA3">
        <w:rPr>
          <w:rFonts w:ascii="ＭＳ 明朝" w:hAnsi="ＭＳ 明朝" w:cs="ＭＳ ゴシック" w:hint="eastAsia"/>
          <w:color w:val="000000"/>
          <w:sz w:val="26"/>
          <w:szCs w:val="26"/>
        </w:rPr>
        <w:t>また、全国新幹線鉄道整備法に基づく基本計画に位置づけられた「四国新幹線」、「山陰新幹線」、「北陸・中京新幹線」を整備計画へ格上げし、関西国際空港への高速アクセスの確保と併せて早期実現を図ること。</w:t>
      </w:r>
    </w:p>
    <w:p w14:paraId="3A02B0CD" w14:textId="77777777" w:rsidR="0029323A" w:rsidRPr="0029323A" w:rsidRDefault="0029323A" w:rsidP="0029323A">
      <w:pPr>
        <w:ind w:left="8" w:firstLineChars="100" w:firstLine="260"/>
        <w:rPr>
          <w:rFonts w:ascii="ＭＳ 明朝" w:hAnsi="ＭＳ 明朝" w:cs="ＭＳ ゴシック"/>
          <w:color w:val="000000"/>
          <w:sz w:val="26"/>
          <w:szCs w:val="26"/>
        </w:rPr>
      </w:pPr>
      <w:r w:rsidRPr="0029323A">
        <w:rPr>
          <w:rFonts w:ascii="ＭＳ 明朝" w:hAnsi="ＭＳ 明朝" w:cs="ＭＳ ゴシック" w:hint="eastAsia"/>
          <w:color w:val="000000"/>
          <w:sz w:val="26"/>
          <w:szCs w:val="26"/>
        </w:rPr>
        <w:t>加えて、広域交通ネットワークの一大ハブ拠点としての役割が期待される新大阪駅については、今後、駅周辺地域のまちづくりの検討を具体化し、駅の機能強化を図るため、地域の理解を得つつ関係者と連携して、まちづくりや利用者の利便性を考慮した駅位置を早期に確定すること。</w:t>
      </w:r>
    </w:p>
    <w:p w14:paraId="4ED31F0D" w14:textId="77777777" w:rsidR="00FD30AD" w:rsidRPr="0029323A" w:rsidRDefault="00FD30AD" w:rsidP="00FD30AD">
      <w:pPr>
        <w:ind w:left="8"/>
        <w:rPr>
          <w:rFonts w:ascii="ＭＳ 明朝" w:hAnsi="ＭＳ 明朝" w:cs="ＭＳ ゴシック"/>
          <w:color w:val="000000"/>
          <w:sz w:val="26"/>
          <w:szCs w:val="26"/>
        </w:rPr>
      </w:pPr>
    </w:p>
    <w:p w14:paraId="145B14E2" w14:textId="77777777" w:rsidR="00FD30AD" w:rsidRPr="00FD30AD" w:rsidRDefault="00FD30AD" w:rsidP="00FD30AD">
      <w:pPr>
        <w:ind w:left="8"/>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３　リニア中央新幹線の全線早期開業</w:t>
      </w:r>
    </w:p>
    <w:p w14:paraId="4C904C55" w14:textId="74EC2388" w:rsidR="009933FF" w:rsidRPr="009933FF" w:rsidRDefault="009933FF" w:rsidP="009933FF">
      <w:pPr>
        <w:ind w:left="8" w:firstLineChars="100" w:firstLine="260"/>
        <w:rPr>
          <w:rFonts w:ascii="ＭＳ 明朝" w:hAnsi="ＭＳ 明朝" w:cs="ＭＳ ゴシック"/>
          <w:color w:val="000000"/>
          <w:sz w:val="26"/>
          <w:szCs w:val="26"/>
        </w:rPr>
      </w:pPr>
      <w:r w:rsidRPr="009933FF">
        <w:rPr>
          <w:rFonts w:ascii="ＭＳ 明朝" w:hAnsi="ＭＳ 明朝" w:cs="ＭＳ ゴシック" w:hint="eastAsia"/>
          <w:color w:val="000000"/>
          <w:sz w:val="26"/>
          <w:szCs w:val="26"/>
        </w:rPr>
        <w:t>リニア中央新幹線の整備は、東京・大阪間を直結することで初めてその機能を十分に発揮し、効果を得ることができる事業であり、政府においても、平成28年度から平成29年度にかけて、東海旅客鉄道株式会社に対し、総額３兆円の財政融資資金の貸付を行い、全線開業時期の最大８年間前倒しが図られたところである。さらには、</w:t>
      </w:r>
      <w:r w:rsidR="00124208" w:rsidRPr="00FD30AD">
        <w:rPr>
          <w:rFonts w:ascii="ＭＳ 明朝" w:hAnsi="ＭＳ 明朝" w:cs="ＭＳ ゴシック" w:hint="eastAsia"/>
          <w:color w:val="000000"/>
          <w:sz w:val="26"/>
          <w:szCs w:val="26"/>
        </w:rPr>
        <w:t>令和元年６月に閣議決定された「経済財政運営と改革の基本方針2019（骨太の方針）」</w:t>
      </w:r>
      <w:r w:rsidR="00E1235C" w:rsidRPr="0095496B">
        <w:rPr>
          <w:rFonts w:ascii="ＭＳ 明朝" w:hAnsi="ＭＳ 明朝" w:cs="ＭＳ ゴシック" w:hint="eastAsia"/>
          <w:color w:val="000000"/>
          <w:sz w:val="22"/>
        </w:rPr>
        <w:t>（</w:t>
      </w:r>
      <w:r w:rsidR="0095496B" w:rsidRPr="0095496B">
        <w:rPr>
          <w:rFonts w:ascii="ＭＳ 明朝" w:hAnsi="ＭＳ 明朝" w:cs="ＭＳ ゴシック" w:hint="eastAsia"/>
          <w:color w:val="000000"/>
          <w:sz w:val="22"/>
        </w:rPr>
        <w:t>注釈</w:t>
      </w:r>
      <w:r w:rsidR="00E1235C" w:rsidRPr="0095496B">
        <w:rPr>
          <w:rFonts w:ascii="ＭＳ 明朝" w:hAnsi="ＭＳ 明朝" w:cs="ＭＳ ゴシック" w:hint="eastAsia"/>
          <w:color w:val="000000"/>
          <w:sz w:val="22"/>
        </w:rPr>
        <w:t>）</w:t>
      </w:r>
      <w:r w:rsidRPr="009933FF">
        <w:rPr>
          <w:rFonts w:ascii="ＭＳ 明朝" w:hAnsi="ＭＳ 明朝" w:cs="ＭＳ ゴシック" w:hint="eastAsia"/>
          <w:color w:val="000000"/>
          <w:sz w:val="26"/>
          <w:szCs w:val="26"/>
        </w:rPr>
        <w:t>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線ネットワークの充実を図る。」と位置づけられている。</w:t>
      </w:r>
    </w:p>
    <w:p w14:paraId="58E8F683" w14:textId="221C116B" w:rsidR="008B318C" w:rsidRDefault="008B318C" w:rsidP="008B318C">
      <w:pPr>
        <w:ind w:left="8" w:firstLineChars="100" w:firstLine="260"/>
        <w:rPr>
          <w:rFonts w:ascii="ＭＳ 明朝" w:hAnsi="ＭＳ 明朝" w:cs="ＭＳ ゴシック"/>
          <w:color w:val="000000"/>
          <w:sz w:val="26"/>
          <w:szCs w:val="26"/>
        </w:rPr>
      </w:pPr>
      <w:r w:rsidRPr="008B318C">
        <w:rPr>
          <w:rFonts w:ascii="ＭＳ 明朝" w:hAnsi="ＭＳ 明朝" w:cs="ＭＳ ゴシック" w:hint="eastAsia"/>
          <w:color w:val="000000"/>
          <w:sz w:val="26"/>
          <w:szCs w:val="26"/>
        </w:rPr>
        <w:t>リダンダンシーの構築とともに国土の強靱化を進め、整備効果を最大限発揮させるためには、大阪までの早期開業が不可欠であることから、先ずは東京・名古屋間について、工事実施計画に基づき着実に事業が進むよう、関係者間の調整を円滑かつ迅速に進め、全線開業時期の８年間の前倒しを確実なものとし、一日も早い着工・全線開業に向けた整備を促進すること。</w:t>
      </w:r>
    </w:p>
    <w:p w14:paraId="29D4F6D6" w14:textId="6A0E35B9" w:rsidR="0095496B" w:rsidRDefault="0095496B" w:rsidP="008B318C">
      <w:pPr>
        <w:ind w:left="8" w:firstLineChars="100" w:firstLine="260"/>
        <w:rPr>
          <w:rFonts w:ascii="ＭＳ 明朝" w:hAnsi="ＭＳ 明朝" w:cs="ＭＳ ゴシック"/>
          <w:color w:val="000000"/>
          <w:sz w:val="26"/>
          <w:szCs w:val="26"/>
        </w:rPr>
      </w:pPr>
    </w:p>
    <w:p w14:paraId="3E2FED13" w14:textId="56EAF282" w:rsidR="0095496B" w:rsidRPr="008B318C" w:rsidRDefault="0095496B" w:rsidP="007C52AF">
      <w:pPr>
        <w:ind w:left="660" w:hangingChars="300" w:hanging="660"/>
        <w:rPr>
          <w:rFonts w:ascii="ＭＳ 明朝" w:hAnsi="ＭＳ 明朝" w:cs="ＭＳ ゴシック"/>
          <w:color w:val="000000"/>
          <w:sz w:val="22"/>
        </w:rPr>
      </w:pPr>
      <w:r w:rsidRPr="0095496B">
        <w:rPr>
          <w:rFonts w:ascii="ＭＳ 明朝" w:hAnsi="ＭＳ 明朝" w:cs="ＭＳ ゴシック" w:hint="eastAsia"/>
          <w:color w:val="000000"/>
          <w:sz w:val="22"/>
        </w:rPr>
        <w:t>（注釈）</w:t>
      </w:r>
      <w:r w:rsidR="002A41D8" w:rsidRPr="002A41D8">
        <w:rPr>
          <w:rFonts w:ascii="ＭＳ 明朝" w:hAnsi="ＭＳ 明朝" w:cs="ＭＳ ゴシック" w:hint="eastAsia"/>
          <w:color w:val="000000"/>
          <w:sz w:val="22"/>
        </w:rPr>
        <w:t>「経済財政運営と改革の基本方針2020（骨太の方針）」には、『「経済財政運営と改革の基本方針2019（骨太の方針）」（令和元年6月21日閣議決定）のうち、本基本方針に記載が無い項目についても、引き続き着実に実施する。』とされている。</w:t>
      </w:r>
    </w:p>
    <w:p w14:paraId="5DF747CF" w14:textId="77777777" w:rsidR="00FD30AD" w:rsidRPr="008B318C" w:rsidRDefault="00FD30AD" w:rsidP="00FD30AD">
      <w:pPr>
        <w:ind w:left="8"/>
        <w:rPr>
          <w:rFonts w:ascii="ＭＳ 明朝" w:hAnsi="ＭＳ 明朝" w:cs="ＭＳ ゴシック"/>
          <w:color w:val="000000"/>
          <w:sz w:val="26"/>
          <w:szCs w:val="26"/>
        </w:rPr>
      </w:pPr>
    </w:p>
    <w:p w14:paraId="728AAE75" w14:textId="77777777" w:rsidR="00FD30AD" w:rsidRPr="00FD30AD" w:rsidRDefault="00FD30AD" w:rsidP="00FD30AD">
      <w:pPr>
        <w:ind w:left="8"/>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４　高速交通インフラ整備に必要な予算確保</w:t>
      </w:r>
    </w:p>
    <w:p w14:paraId="0A405AE8" w14:textId="7E82075F" w:rsidR="00E82B41" w:rsidRPr="00E82B41" w:rsidRDefault="00E82B41" w:rsidP="00E82B41">
      <w:pPr>
        <w:ind w:left="8" w:firstLineChars="100" w:firstLine="260"/>
        <w:rPr>
          <w:rFonts w:ascii="ＭＳ 明朝" w:hAnsi="ＭＳ 明朝" w:cs="ＭＳ ゴシック"/>
          <w:color w:val="000000"/>
          <w:sz w:val="26"/>
          <w:szCs w:val="26"/>
        </w:rPr>
      </w:pPr>
      <w:r w:rsidRPr="00E82B41">
        <w:rPr>
          <w:rFonts w:ascii="ＭＳ 明朝" w:hAnsi="ＭＳ 明朝" w:cs="ＭＳ ゴシック" w:hint="eastAsia"/>
          <w:color w:val="000000"/>
          <w:sz w:val="26"/>
          <w:szCs w:val="26"/>
        </w:rPr>
        <w:t>新たに策定された、防災・減災、国土強靭化のための５か年加速化対策に基づき、平時・災害時でも安定的な人流・物流の確保に向けた高速道路等のミッシングリンクの解消や４車線化、ダブルネットワークの構築、さらには予防保全への転換に向けた老朽化対策を進められるよう、必要な予算を安定的に別枠で確保すること。</w:t>
      </w:r>
    </w:p>
    <w:p w14:paraId="198B3387" w14:textId="5E803AED" w:rsidR="00D00198" w:rsidRPr="00572396" w:rsidRDefault="00FA2100" w:rsidP="00CC3F82">
      <w:pPr>
        <w:ind w:left="8"/>
        <w:rPr>
          <w:rFonts w:ascii="ＭＳ 明朝" w:hAnsi="Times New Roman"/>
          <w:color w:val="000000"/>
        </w:rPr>
      </w:pPr>
      <w:r w:rsidRPr="00FA2100">
        <w:rPr>
          <w:rFonts w:ascii="ＭＳ 明朝" w:hAnsi="ＭＳ 明朝" w:cs="ＭＳ ゴシック" w:hint="eastAsia"/>
          <w:color w:val="000000"/>
          <w:sz w:val="26"/>
          <w:szCs w:val="26"/>
        </w:rPr>
        <w:t>また、新型コロナウイルス感染症の拡大の影響を受けた地域経済の早期回復を図るため、波及効果が高く地域経済の下支えが見込まれる道路事業予算を含む補正予算の早期執行を図ること。</w:t>
      </w:r>
    </w:p>
    <w:p w14:paraId="0C4473F3" w14:textId="77777777" w:rsidR="00D00198" w:rsidRDefault="00D00198" w:rsidP="00CC3F82">
      <w:pPr>
        <w:ind w:left="8"/>
        <w:rPr>
          <w:rFonts w:ascii="ＭＳ 明朝" w:hAnsi="Times New Roman"/>
          <w:color w:val="000000"/>
        </w:rPr>
      </w:pPr>
    </w:p>
    <w:p w14:paraId="5EDF0B63" w14:textId="77777777" w:rsidR="00D00198" w:rsidRDefault="00D00198" w:rsidP="001B73AA">
      <w:pPr>
        <w:rPr>
          <w:rFonts w:ascii="ＭＳ 明朝" w:hAnsi="Times New Roman"/>
          <w:color w:val="000000"/>
        </w:rPr>
      </w:pPr>
    </w:p>
    <w:p w14:paraId="2DC4C881" w14:textId="1BD64C13" w:rsidR="00CC3F82" w:rsidRPr="00B146EC" w:rsidRDefault="00655F13" w:rsidP="00CC3F82">
      <w:pPr>
        <w:rPr>
          <w:rFonts w:ascii="ＭＳ 明朝" w:hAnsi="ＭＳ 明朝"/>
          <w:color w:val="000000"/>
          <w:sz w:val="26"/>
          <w:szCs w:val="26"/>
        </w:rPr>
      </w:pPr>
      <w:r>
        <w:rPr>
          <w:rFonts w:ascii="ＭＳ 明朝" w:hAnsi="ＭＳ 明朝" w:cs="ＭＳ ゴシック" w:hint="eastAsia"/>
          <w:color w:val="000000"/>
          <w:sz w:val="26"/>
          <w:szCs w:val="26"/>
        </w:rPr>
        <w:t xml:space="preserve">　</w:t>
      </w:r>
      <w:r w:rsidR="0006611D">
        <w:rPr>
          <w:rFonts w:ascii="ＭＳ 明朝" w:hAnsi="ＭＳ 明朝" w:cs="ＭＳ ゴシック" w:hint="eastAsia"/>
          <w:color w:val="000000"/>
          <w:sz w:val="26"/>
          <w:szCs w:val="26"/>
        </w:rPr>
        <w:t>令和</w:t>
      </w:r>
      <w:r w:rsidR="008D0AFD">
        <w:rPr>
          <w:rFonts w:ascii="ＭＳ 明朝" w:hAnsi="ＭＳ 明朝" w:cs="ＭＳ ゴシック" w:hint="eastAsia"/>
          <w:color w:val="000000"/>
          <w:sz w:val="26"/>
          <w:szCs w:val="26"/>
        </w:rPr>
        <w:t>３</w:t>
      </w:r>
      <w:r w:rsidR="004E016B">
        <w:rPr>
          <w:rFonts w:ascii="ＭＳ 明朝" w:hAnsi="ＭＳ 明朝" w:cs="ＭＳ ゴシック" w:hint="eastAsia"/>
          <w:color w:val="000000"/>
          <w:sz w:val="26"/>
          <w:szCs w:val="26"/>
        </w:rPr>
        <w:t>年</w:t>
      </w:r>
      <w:r w:rsidR="008D0AFD">
        <w:rPr>
          <w:rFonts w:ascii="ＭＳ 明朝" w:hAnsi="ＭＳ 明朝" w:cs="ＭＳ ゴシック" w:hint="eastAsia"/>
          <w:color w:val="000000"/>
          <w:sz w:val="26"/>
          <w:szCs w:val="26"/>
        </w:rPr>
        <w:t>２</w:t>
      </w:r>
      <w:r w:rsidR="00CC3F82" w:rsidRPr="00B146EC">
        <w:rPr>
          <w:rFonts w:ascii="ＭＳ 明朝" w:hAnsi="ＭＳ 明朝" w:hint="eastAsia"/>
          <w:color w:val="000000"/>
          <w:sz w:val="26"/>
          <w:szCs w:val="26"/>
        </w:rPr>
        <w:t>月</w:t>
      </w:r>
    </w:p>
    <w:p w14:paraId="714CDA25" w14:textId="77777777" w:rsidR="00CC3F82" w:rsidRDefault="00CC3F82" w:rsidP="00CC3F82">
      <w:pPr>
        <w:rPr>
          <w:rFonts w:ascii="ＭＳ 明朝" w:hAnsi="Times New Roman"/>
          <w:color w:val="000000"/>
        </w:rPr>
      </w:pPr>
    </w:p>
    <w:p w14:paraId="2C59C31D" w14:textId="77777777" w:rsidR="00CC3F82" w:rsidRDefault="00CC3F82" w:rsidP="00D00198">
      <w:pPr>
        <w:ind w:firstLineChars="1750" w:firstLine="4550"/>
        <w:rPr>
          <w:rFonts w:ascii="ＭＳ 明朝" w:hAnsi="Times New Roman"/>
          <w:color w:val="000000"/>
        </w:rPr>
      </w:pPr>
      <w:bookmarkStart w:id="1" w:name="_Hlk45529735"/>
      <w:r>
        <w:rPr>
          <w:rFonts w:hint="eastAsia"/>
          <w:color w:val="000000"/>
          <w:sz w:val="26"/>
          <w:szCs w:val="26"/>
        </w:rPr>
        <w:t>近畿ブロック知事会</w:t>
      </w:r>
    </w:p>
    <w:bookmarkEnd w:id="1"/>
    <w:p w14:paraId="0A9F0B2D" w14:textId="77777777" w:rsidR="00CC3F82" w:rsidRPr="0093533F" w:rsidRDefault="00CC3F82" w:rsidP="00CC3F82">
      <w:pPr>
        <w:spacing w:line="360" w:lineRule="exact"/>
        <w:ind w:firstLineChars="50" w:firstLine="130"/>
        <w:jc w:val="left"/>
        <w:rPr>
          <w:rFonts w:ascii="ＭＳ 明朝" w:hAnsi="ＭＳ 明朝" w:cs="Century"/>
          <w:color w:val="000000"/>
          <w:sz w:val="26"/>
          <w:szCs w:val="26"/>
        </w:rPr>
      </w:pPr>
      <w:r>
        <w:rPr>
          <w:rFonts w:hint="eastAsia"/>
          <w:color w:val="000000"/>
          <w:sz w:val="26"/>
          <w:szCs w:val="26"/>
        </w:rPr>
        <w:t xml:space="preserve">            </w:t>
      </w:r>
      <w:r>
        <w:rPr>
          <w:color w:val="000000"/>
          <w:sz w:val="26"/>
          <w:szCs w:val="26"/>
        </w:rPr>
        <w:t xml:space="preserve">              </w:t>
      </w:r>
      <w:r w:rsidR="00D00198">
        <w:rPr>
          <w:rFonts w:hint="eastAsia"/>
          <w:color w:val="000000"/>
          <w:sz w:val="26"/>
          <w:szCs w:val="26"/>
        </w:rPr>
        <w:t xml:space="preserve">　　　　　</w:t>
      </w:r>
      <w:r w:rsidRPr="0093533F">
        <w:rPr>
          <w:rFonts w:ascii="ＭＳ 明朝" w:hAnsi="ＭＳ 明朝" w:hint="eastAsia"/>
          <w:color w:val="000000"/>
          <w:sz w:val="26"/>
          <w:szCs w:val="26"/>
        </w:rPr>
        <w:t xml:space="preserve">福井県知事　　　</w:t>
      </w:r>
      <w:r>
        <w:rPr>
          <w:rFonts w:ascii="ＭＳ 明朝" w:hAnsi="ＭＳ 明朝" w:hint="eastAsia"/>
          <w:color w:val="000000"/>
          <w:sz w:val="26"/>
          <w:szCs w:val="26"/>
        </w:rPr>
        <w:t>杉　本　達　治</w:t>
      </w:r>
    </w:p>
    <w:p w14:paraId="127C7672" w14:textId="77777777"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cs="Century"/>
          <w:color w:val="000000"/>
          <w:sz w:val="26"/>
          <w:szCs w:val="26"/>
        </w:rPr>
        <w:t xml:space="preserve">                          </w:t>
      </w:r>
      <w:r w:rsidR="00D00198">
        <w:rPr>
          <w:rFonts w:ascii="ＭＳ 明朝" w:hAnsi="ＭＳ 明朝" w:cs="Century" w:hint="eastAsia"/>
          <w:color w:val="000000"/>
          <w:sz w:val="26"/>
          <w:szCs w:val="26"/>
        </w:rPr>
        <w:t xml:space="preserve">　　　　　</w:t>
      </w:r>
      <w:r w:rsidRPr="0093533F">
        <w:rPr>
          <w:rFonts w:ascii="ＭＳ 明朝" w:hAnsi="ＭＳ 明朝" w:hint="eastAsia"/>
          <w:color w:val="000000"/>
          <w:sz w:val="26"/>
          <w:szCs w:val="26"/>
        </w:rPr>
        <w:t>三重県知事　　　鈴　木　英　敬</w:t>
      </w:r>
    </w:p>
    <w:p w14:paraId="4BD8B6A0" w14:textId="77777777"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hint="eastAsia"/>
          <w:color w:val="000000"/>
          <w:sz w:val="26"/>
          <w:szCs w:val="26"/>
        </w:rPr>
        <w:t xml:space="preserve">            </w:t>
      </w:r>
      <w:r>
        <w:rPr>
          <w:rFonts w:ascii="ＭＳ 明朝" w:hAnsi="ＭＳ 明朝"/>
          <w:color w:val="000000"/>
          <w:sz w:val="26"/>
          <w:szCs w:val="26"/>
        </w:rPr>
        <w:t xml:space="preserve">              </w:t>
      </w:r>
      <w:r w:rsidR="00D00198">
        <w:rPr>
          <w:rFonts w:ascii="ＭＳ 明朝" w:hAnsi="ＭＳ 明朝" w:hint="eastAsia"/>
          <w:color w:val="000000"/>
          <w:sz w:val="26"/>
          <w:szCs w:val="26"/>
        </w:rPr>
        <w:t xml:space="preserve">　　　　　</w:t>
      </w:r>
      <w:r w:rsidRPr="0093533F">
        <w:rPr>
          <w:rFonts w:ascii="ＭＳ 明朝" w:hAnsi="ＭＳ 明朝" w:hint="eastAsia"/>
          <w:color w:val="000000"/>
          <w:sz w:val="26"/>
          <w:szCs w:val="26"/>
        </w:rPr>
        <w:t>滋賀県知事　　　三日月　大　造</w:t>
      </w:r>
    </w:p>
    <w:p w14:paraId="53E2EF57"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京都府知事　　　西　脇　隆　俊</w:t>
      </w:r>
    </w:p>
    <w:p w14:paraId="4404C6EE"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 xml:space="preserve">大阪府知事　　　</w:t>
      </w:r>
      <w:r>
        <w:rPr>
          <w:rFonts w:ascii="ＭＳ 明朝" w:hAnsi="ＭＳ 明朝" w:hint="eastAsia"/>
          <w:color w:val="000000"/>
          <w:sz w:val="26"/>
          <w:szCs w:val="26"/>
        </w:rPr>
        <w:t>吉　村　洋　文</w:t>
      </w:r>
    </w:p>
    <w:p w14:paraId="065068A3"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兵庫県知事　　　井　戸　敏　三</w:t>
      </w:r>
    </w:p>
    <w:p w14:paraId="55CAF654"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奈良県知事　　　荒　井　正　吾</w:t>
      </w:r>
    </w:p>
    <w:p w14:paraId="6658C86F"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和歌山県知事　　仁　坂　吉　伸</w:t>
      </w:r>
    </w:p>
    <w:p w14:paraId="770E34F2"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鳥取県知事　　　平　井　伸　治</w:t>
      </w:r>
    </w:p>
    <w:p w14:paraId="226FB672" w14:textId="27B42A88" w:rsidR="00BA397A" w:rsidRPr="00FA2100" w:rsidRDefault="00CC3F82" w:rsidP="00FA2100">
      <w:pPr>
        <w:spacing w:line="360" w:lineRule="exact"/>
        <w:ind w:firstLineChars="1850" w:firstLine="4810"/>
        <w:jc w:val="left"/>
        <w:rPr>
          <w:rFonts w:ascii="ＭＳ 明朝" w:hAnsi="ＭＳ 明朝"/>
          <w:color w:val="000000"/>
          <w:sz w:val="26"/>
          <w:szCs w:val="26"/>
        </w:rPr>
      </w:pPr>
      <w:r w:rsidRPr="0093533F">
        <w:rPr>
          <w:rFonts w:ascii="ＭＳ 明朝" w:hAnsi="ＭＳ 明朝" w:hint="eastAsia"/>
          <w:color w:val="000000"/>
          <w:sz w:val="26"/>
          <w:szCs w:val="26"/>
        </w:rPr>
        <w:t>徳島県知事　　　飯　泉　嘉　門</w:t>
      </w:r>
    </w:p>
    <w:sectPr w:rsidR="00BA397A" w:rsidRPr="00FA2100" w:rsidSect="00CC3F82">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3703" w14:textId="77777777" w:rsidR="00DC4DE1" w:rsidRDefault="00DC4DE1" w:rsidP="00005A22">
      <w:r>
        <w:separator/>
      </w:r>
    </w:p>
  </w:endnote>
  <w:endnote w:type="continuationSeparator" w:id="0">
    <w:p w14:paraId="3CA8D01D" w14:textId="77777777" w:rsidR="00DC4DE1" w:rsidRDefault="00DC4DE1" w:rsidP="0000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31BC" w14:textId="77777777" w:rsidR="00DC4DE1" w:rsidRDefault="00DC4DE1" w:rsidP="00005A22">
      <w:r>
        <w:separator/>
      </w:r>
    </w:p>
  </w:footnote>
  <w:footnote w:type="continuationSeparator" w:id="0">
    <w:p w14:paraId="525785EE" w14:textId="77777777" w:rsidR="00DC4DE1" w:rsidRDefault="00DC4DE1" w:rsidP="00005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82"/>
    <w:rsid w:val="0000379A"/>
    <w:rsid w:val="00005A22"/>
    <w:rsid w:val="00022679"/>
    <w:rsid w:val="000368C4"/>
    <w:rsid w:val="0006611D"/>
    <w:rsid w:val="000A0EA3"/>
    <w:rsid w:val="000A2BD8"/>
    <w:rsid w:val="00124208"/>
    <w:rsid w:val="0012594A"/>
    <w:rsid w:val="00164C3F"/>
    <w:rsid w:val="0019265C"/>
    <w:rsid w:val="001B73AA"/>
    <w:rsid w:val="001D23D9"/>
    <w:rsid w:val="002278A0"/>
    <w:rsid w:val="0023320E"/>
    <w:rsid w:val="002566FD"/>
    <w:rsid w:val="00266D68"/>
    <w:rsid w:val="00274355"/>
    <w:rsid w:val="0029323A"/>
    <w:rsid w:val="002A41D8"/>
    <w:rsid w:val="002D3F70"/>
    <w:rsid w:val="00311909"/>
    <w:rsid w:val="00374130"/>
    <w:rsid w:val="00396B20"/>
    <w:rsid w:val="003C4CBC"/>
    <w:rsid w:val="003E79EB"/>
    <w:rsid w:val="00410503"/>
    <w:rsid w:val="00415409"/>
    <w:rsid w:val="00434AE5"/>
    <w:rsid w:val="004D31F7"/>
    <w:rsid w:val="004E016B"/>
    <w:rsid w:val="00567975"/>
    <w:rsid w:val="00572396"/>
    <w:rsid w:val="005F23C5"/>
    <w:rsid w:val="005F7DF0"/>
    <w:rsid w:val="0062095D"/>
    <w:rsid w:val="00655F13"/>
    <w:rsid w:val="00661D61"/>
    <w:rsid w:val="00684906"/>
    <w:rsid w:val="006B3D92"/>
    <w:rsid w:val="007158FC"/>
    <w:rsid w:val="00741340"/>
    <w:rsid w:val="00752420"/>
    <w:rsid w:val="0075516C"/>
    <w:rsid w:val="0076539F"/>
    <w:rsid w:val="007C52AF"/>
    <w:rsid w:val="00817A70"/>
    <w:rsid w:val="00860E4A"/>
    <w:rsid w:val="00861700"/>
    <w:rsid w:val="008B318C"/>
    <w:rsid w:val="008D0AFD"/>
    <w:rsid w:val="00924304"/>
    <w:rsid w:val="0095496B"/>
    <w:rsid w:val="00955DFA"/>
    <w:rsid w:val="009933FF"/>
    <w:rsid w:val="009B44D2"/>
    <w:rsid w:val="00A17C0A"/>
    <w:rsid w:val="00A465C8"/>
    <w:rsid w:val="00A808D9"/>
    <w:rsid w:val="00B146EC"/>
    <w:rsid w:val="00B235F9"/>
    <w:rsid w:val="00B94FA0"/>
    <w:rsid w:val="00BA3385"/>
    <w:rsid w:val="00BA397A"/>
    <w:rsid w:val="00BE4B5C"/>
    <w:rsid w:val="00C369C8"/>
    <w:rsid w:val="00CB4A7B"/>
    <w:rsid w:val="00CC3F82"/>
    <w:rsid w:val="00D00198"/>
    <w:rsid w:val="00D33479"/>
    <w:rsid w:val="00D612C8"/>
    <w:rsid w:val="00D90D13"/>
    <w:rsid w:val="00DA2DE0"/>
    <w:rsid w:val="00DB21A0"/>
    <w:rsid w:val="00DC4DE1"/>
    <w:rsid w:val="00DF605C"/>
    <w:rsid w:val="00E1235C"/>
    <w:rsid w:val="00E664AF"/>
    <w:rsid w:val="00E82B41"/>
    <w:rsid w:val="00E9633A"/>
    <w:rsid w:val="00EB5FD1"/>
    <w:rsid w:val="00EB66A9"/>
    <w:rsid w:val="00F34E3A"/>
    <w:rsid w:val="00FA2100"/>
    <w:rsid w:val="00FD30AD"/>
    <w:rsid w:val="00FE3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470BD64"/>
  <w15:docId w15:val="{07F4C092-9394-44BC-872B-981624F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9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paragraph" w:customStyle="1" w:styleId="a9">
    <w:name w:val="標準(太郎文書スタイル)"/>
    <w:uiPriority w:val="99"/>
    <w:rsid w:val="001D587F"/>
    <w:pPr>
      <w:widowControl w:val="0"/>
      <w:adjustRightInd w:val="0"/>
      <w:jc w:val="both"/>
      <w:textAlignment w:val="baseline"/>
    </w:pPr>
    <w:rPr>
      <w:rFonts w:cs="ＭＳ 明朝"/>
      <w:color w:val="000000"/>
      <w:sz w:val="21"/>
      <w:szCs w:val="21"/>
    </w:rPr>
  </w:style>
  <w:style w:type="paragraph" w:styleId="aa">
    <w:name w:val="Date"/>
    <w:basedOn w:val="a"/>
    <w:next w:val="a"/>
    <w:link w:val="ab"/>
    <w:uiPriority w:val="99"/>
    <w:semiHidden/>
    <w:unhideWhenUsed/>
    <w:rsid w:val="006D1D04"/>
  </w:style>
  <w:style w:type="character" w:customStyle="1" w:styleId="ab">
    <w:name w:val="日付 (文字)"/>
    <w:link w:val="aa"/>
    <w:uiPriority w:val="99"/>
    <w:semiHidden/>
    <w:rsid w:val="006D1D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585</Words>
  <Characters>3338</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あかり</dc:creator>
  <cp:lastModifiedBy>柴田　あかり</cp:lastModifiedBy>
  <cp:revision>2</cp:revision>
  <cp:lastPrinted>2021-01-28T02:20:00Z</cp:lastPrinted>
  <dcterms:created xsi:type="dcterms:W3CDTF">2021-12-07T06:49:00Z</dcterms:created>
  <dcterms:modified xsi:type="dcterms:W3CDTF">2021-12-07T06:49:00Z</dcterms:modified>
</cp:coreProperties>
</file>