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1109B5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1109B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1109B5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1109B5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1109B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4C189AF9" w:rsidR="00AB5CEA" w:rsidRPr="001109B5" w:rsidRDefault="00F659D2" w:rsidP="00403DB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令和２年7月15日(水)　</w:t>
            </w:r>
            <w:r w:rsidRPr="001109B5">
              <w:rPr>
                <w:rFonts w:hint="eastAsia"/>
                <w:kern w:val="0"/>
                <w:sz w:val="24"/>
                <w:szCs w:val="24"/>
              </w:rPr>
              <w:t>13:０0～1６:０0</w:t>
            </w:r>
          </w:p>
        </w:tc>
      </w:tr>
      <w:tr w:rsidR="00AB331F" w:rsidRPr="001109B5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1109B5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27653143" w:rsidR="005149E9" w:rsidRPr="001109B5" w:rsidRDefault="00F659D2" w:rsidP="00F67575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堺市南区役所　会議室</w:t>
            </w:r>
          </w:p>
        </w:tc>
      </w:tr>
      <w:tr w:rsidR="00F659D2" w:rsidRPr="001109B5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F659D2" w:rsidRPr="001109B5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FD25625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51C64D6" w14:textId="3A0F91DD" w:rsidR="009E0B50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  <w:r w:rsidR="009E0B50" w:rsidRPr="001109B5">
              <w:rPr>
                <w:rFonts w:hAnsi="HG丸ｺﾞｼｯｸM-PRO" w:hint="eastAsia"/>
                <w:sz w:val="24"/>
                <w:szCs w:val="24"/>
              </w:rPr>
              <w:t>、高瀬特別参与</w:t>
            </w:r>
          </w:p>
          <w:p w14:paraId="6D5EDC58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B380B16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600E3337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　　スマートシティ戦略部長</w:t>
            </w:r>
          </w:p>
          <w:p w14:paraId="1BCFB84C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スマートシティ戦略部スマートシティ推進監</w:t>
            </w:r>
          </w:p>
          <w:p w14:paraId="0ADE03FE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024BEC96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　　スマートシティ戦略部スマートシティ戦略総務課参事</w:t>
            </w:r>
          </w:p>
          <w:p w14:paraId="35BFEAA5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1E997F9B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</w:p>
          <w:p w14:paraId="01C1289E" w14:textId="77777777" w:rsidR="00F659D2" w:rsidRPr="001109B5" w:rsidRDefault="00F659D2" w:rsidP="00F659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堺市担当者</w:t>
            </w:r>
          </w:p>
          <w:p w14:paraId="198B216B" w14:textId="6EA8BBD4" w:rsidR="00F659D2" w:rsidRPr="001109B5" w:rsidRDefault="00F659D2" w:rsidP="00F659D2">
            <w:pPr>
              <w:jc w:val="left"/>
              <w:rPr>
                <w:rFonts w:hAnsi="HG丸ｺﾞｼｯｸM-PRO"/>
                <w:sz w:val="24"/>
                <w:szCs w:val="24"/>
              </w:rPr>
            </w:pPr>
          </w:p>
        </w:tc>
      </w:tr>
      <w:tr w:rsidR="00F659D2" w:rsidRPr="001109B5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F659D2" w:rsidRPr="001109B5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46A77B5D" w:rsidR="00F659D2" w:rsidRPr="001109B5" w:rsidRDefault="00080308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泉北ニュータウンにおけるスマートシティの展開</w:t>
            </w:r>
          </w:p>
        </w:tc>
      </w:tr>
      <w:tr w:rsidR="00F659D2" w:rsidRPr="001109B5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F659D2" w:rsidRPr="001109B5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E77AD21" w14:textId="3D7334BD" w:rsidR="00F659D2" w:rsidRPr="001109B5" w:rsidRDefault="00080308" w:rsidP="00F659D2">
            <w:pPr>
              <w:ind w:left="249" w:hangingChars="100" w:hanging="249"/>
              <w:rPr>
                <w:sz w:val="24"/>
                <w:szCs w:val="24"/>
              </w:rPr>
            </w:pPr>
            <w:r w:rsidRPr="001109B5">
              <w:rPr>
                <w:rFonts w:hint="eastAsia"/>
                <w:sz w:val="24"/>
                <w:szCs w:val="24"/>
              </w:rPr>
              <w:t>・南区の図書館や区役所の視察を踏まえると、このような更新時期を控えている、あるいは利活用可能な公共施設を使った、スマートシティの展開も考えられる。</w:t>
            </w:r>
          </w:p>
          <w:p w14:paraId="3C583505" w14:textId="674A9F80" w:rsidR="00080308" w:rsidRPr="001109B5" w:rsidRDefault="00080308" w:rsidP="00080308">
            <w:pPr>
              <w:ind w:left="249" w:hangingChars="100" w:hanging="249"/>
              <w:rPr>
                <w:sz w:val="24"/>
                <w:szCs w:val="24"/>
              </w:rPr>
            </w:pPr>
            <w:r w:rsidRPr="001109B5">
              <w:rPr>
                <w:rFonts w:hint="eastAsia"/>
                <w:sz w:val="24"/>
                <w:szCs w:val="24"/>
              </w:rPr>
              <w:t>・例えば図書館を、ＩＣＴを使ったスマートライブラリーに生まれ変わらせるなど、様々な活用が考えられるので、他都市の事例なども研究しながら、大阪スマートシティ戦略のチャレンジフィールドとして位置づけてはどうか。</w:t>
            </w:r>
          </w:p>
        </w:tc>
      </w:tr>
      <w:tr w:rsidR="00F659D2" w:rsidRPr="001109B5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F659D2" w:rsidRPr="001109B5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bookmarkStart w:id="0" w:name="_GoBack"/>
            <w:r w:rsidRPr="001109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60820FC" w:rsidR="00F659D2" w:rsidRPr="001109B5" w:rsidRDefault="00D473ED" w:rsidP="00F659D2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kern w:val="0"/>
                <w:sz w:val="24"/>
                <w:szCs w:val="24"/>
              </w:rPr>
              <w:t>特別顧問、特別参与のご意見を踏まえ、引き続き検討を進める。</w:t>
            </w:r>
          </w:p>
        </w:tc>
      </w:tr>
      <w:bookmarkEnd w:id="0"/>
      <w:tr w:rsidR="00F659D2" w:rsidRPr="001109B5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F659D2" w:rsidRPr="001109B5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F659D2" w:rsidRPr="001109B5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F659D2" w:rsidRPr="001109B5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052F407" w14:textId="77777777" w:rsidR="00FB1778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・当該職務は、泉北ニュータウンにおけるスマートシティの取組</w:t>
            </w:r>
          </w:p>
          <w:p w14:paraId="11CEE34F" w14:textId="074AB96A" w:rsidR="00F659D2" w:rsidRPr="001109B5" w:rsidRDefault="00FB1778" w:rsidP="00F659D2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659D2" w:rsidRPr="001109B5">
              <w:rPr>
                <w:rFonts w:hAnsi="HG丸ｺﾞｼｯｸM-PRO" w:hint="eastAsia"/>
                <w:sz w:val="24"/>
                <w:szCs w:val="24"/>
              </w:rPr>
              <w:t>について、現地（南区役所）で堺市にヒアリングを行うもの。</w:t>
            </w:r>
          </w:p>
          <w:p w14:paraId="7875E44F" w14:textId="77777777" w:rsidR="009E0B50" w:rsidRPr="001109B5" w:rsidRDefault="009E0B50" w:rsidP="00F659D2">
            <w:pPr>
              <w:rPr>
                <w:rFonts w:hAnsi="HG丸ｺﾞｼｯｸM-PRO"/>
                <w:sz w:val="24"/>
                <w:szCs w:val="24"/>
              </w:rPr>
            </w:pPr>
          </w:p>
          <w:p w14:paraId="3F321116" w14:textId="5D8F219E" w:rsidR="009E0B50" w:rsidRPr="001109B5" w:rsidRDefault="00D22928" w:rsidP="00624A14">
            <w:pPr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t>・高瀬特別参与の</w:t>
            </w:r>
            <w:r w:rsidR="00624A14" w:rsidRPr="001109B5">
              <w:rPr>
                <w:rFonts w:hAnsi="HG丸ｺﾞｼｯｸM-PRO" w:hint="eastAsia"/>
                <w:sz w:val="24"/>
                <w:szCs w:val="24"/>
              </w:rPr>
              <w:t>出席について、</w:t>
            </w:r>
            <w:r w:rsidRPr="001109B5">
              <w:rPr>
                <w:rFonts w:hAnsi="HG丸ｺﾞｼｯｸM-PRO" w:hint="eastAsia"/>
                <w:sz w:val="24"/>
                <w:szCs w:val="24"/>
              </w:rPr>
              <w:t>事前公表</w:t>
            </w:r>
            <w:r w:rsidR="00624A14" w:rsidRPr="001109B5">
              <w:rPr>
                <w:rFonts w:hAnsi="HG丸ｺﾞｼｯｸM-PRO" w:hint="eastAsia"/>
                <w:sz w:val="24"/>
                <w:szCs w:val="24"/>
              </w:rPr>
              <w:t>の出席者欄</w:t>
            </w:r>
            <w:r w:rsidRPr="001109B5">
              <w:rPr>
                <w:rFonts w:hAnsi="HG丸ｺﾞｼｯｸM-PRO" w:hint="eastAsia"/>
                <w:sz w:val="24"/>
                <w:szCs w:val="24"/>
              </w:rPr>
              <w:t>に</w:t>
            </w:r>
            <w:r w:rsidR="00624A14" w:rsidRPr="001109B5">
              <w:rPr>
                <w:rFonts w:hAnsi="HG丸ｺﾞｼｯｸM-PRO" w:hint="eastAsia"/>
                <w:sz w:val="24"/>
                <w:szCs w:val="24"/>
              </w:rPr>
              <w:t>記載</w:t>
            </w:r>
            <w:r w:rsidR="00B06093" w:rsidRPr="001109B5">
              <w:rPr>
                <w:rFonts w:hAnsi="HG丸ｺﾞｼｯｸM-PRO" w:hint="eastAsia"/>
                <w:sz w:val="24"/>
                <w:szCs w:val="24"/>
              </w:rPr>
              <w:t>できていなかったため</w:t>
            </w:r>
            <w:r w:rsidR="00624A14" w:rsidRPr="001109B5">
              <w:rPr>
                <w:rFonts w:hAnsi="HG丸ｺﾞｼｯｸM-PRO" w:hint="eastAsia"/>
                <w:sz w:val="24"/>
                <w:szCs w:val="24"/>
              </w:rPr>
              <w:t>本</w:t>
            </w:r>
            <w:r w:rsidR="0078503E" w:rsidRPr="001109B5">
              <w:rPr>
                <w:rFonts w:hAnsi="HG丸ｺﾞｼｯｸM-PRO" w:hint="eastAsia"/>
                <w:sz w:val="24"/>
                <w:szCs w:val="24"/>
              </w:rPr>
              <w:t>事後公表</w:t>
            </w:r>
            <w:r w:rsidR="00624A14" w:rsidRPr="001109B5">
              <w:rPr>
                <w:rFonts w:hAnsi="HG丸ｺﾞｼｯｸM-PRO" w:hint="eastAsia"/>
                <w:sz w:val="24"/>
                <w:szCs w:val="24"/>
              </w:rPr>
              <w:t>においては出席者として記載してい</w:t>
            </w:r>
            <w:r w:rsidR="00624A14" w:rsidRPr="001109B5">
              <w:rPr>
                <w:rFonts w:hAnsi="HG丸ｺﾞｼｯｸM-PRO" w:hint="eastAsia"/>
                <w:sz w:val="24"/>
                <w:szCs w:val="24"/>
              </w:rPr>
              <w:lastRenderedPageBreak/>
              <w:t>る。</w:t>
            </w:r>
          </w:p>
        </w:tc>
      </w:tr>
      <w:tr w:rsidR="00F659D2" w:rsidRPr="001109B5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F659D2" w:rsidRPr="001109B5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Ansi="HG丸ｺﾞｼｯｸM-PRO" w:hint="eastAsia"/>
                <w:sz w:val="24"/>
                <w:szCs w:val="24"/>
              </w:rPr>
              <w:lastRenderedPageBreak/>
              <w:t>関係部局</w:t>
            </w:r>
          </w:p>
          <w:p w14:paraId="2B73D033" w14:textId="77777777" w:rsidR="00F659D2" w:rsidRPr="001109B5" w:rsidRDefault="00F659D2" w:rsidP="00F659D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1109B5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F659D2" w:rsidRPr="001109B5" w:rsidRDefault="00F659D2" w:rsidP="00F659D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1109B5" w:rsidRDefault="00C8767A" w:rsidP="009E0B50">
      <w:pPr>
        <w:widowControl/>
        <w:spacing w:line="300" w:lineRule="exact"/>
        <w:rPr>
          <w:sz w:val="24"/>
          <w:szCs w:val="24"/>
        </w:rPr>
      </w:pPr>
    </w:p>
    <w:sectPr w:rsidR="00C8767A" w:rsidRPr="001109B5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308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9B5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4A14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2641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39C7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503E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0B50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06093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2928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473ED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59D2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1778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BBC0-12F7-4D88-B49B-5B4BEFDF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11</cp:revision>
  <cp:lastPrinted>2020-10-06T23:35:00Z</cp:lastPrinted>
  <dcterms:created xsi:type="dcterms:W3CDTF">2020-08-04T13:16:00Z</dcterms:created>
  <dcterms:modified xsi:type="dcterms:W3CDTF">2020-10-11T23:09:00Z</dcterms:modified>
</cp:coreProperties>
</file>