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7777777" w:rsidR="005149E9" w:rsidRPr="005467E2" w:rsidRDefault="008B6C09" w:rsidP="005149E9">
            <w:pPr>
              <w:rPr>
                <w:rFonts w:hAnsi="HG丸ｺﾞｼｯｸM-PRO"/>
                <w:sz w:val="24"/>
                <w:szCs w:val="24"/>
              </w:rPr>
            </w:pPr>
            <w:r w:rsidRPr="008B6C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大阪におけるスマートシティ戦略について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5B407F2" w:rsidR="00F767D9" w:rsidRPr="00E1471A" w:rsidRDefault="00D37CF8" w:rsidP="0061706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93C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6170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6170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7545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113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6170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6170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</w:t>
            </w:r>
            <w:r w:rsidR="004F6DB4">
              <w:rPr>
                <w:rFonts w:hAnsi="HG丸ｺﾞｼｯｸM-PRO" w:hint="eastAsia"/>
                <w:sz w:val="24"/>
                <w:szCs w:val="24"/>
              </w:rPr>
              <w:t>3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617069">
              <w:rPr>
                <w:rFonts w:hAnsi="HG丸ｺﾞｼｯｸM-PRO" w:hint="eastAsia"/>
                <w:sz w:val="24"/>
                <w:szCs w:val="24"/>
              </w:rPr>
              <w:t>1</w:t>
            </w:r>
            <w:r w:rsidR="00D93C12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082135B9" w:rsidR="00224BA5" w:rsidRPr="00BE5C52" w:rsidRDefault="00617069" w:rsidP="00F113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224BA5" w:rsidRPr="009C3E5C" w14:paraId="466F9A67" w14:textId="77777777" w:rsidTr="001669D8">
        <w:trPr>
          <w:trHeight w:val="4597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BB649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69CD494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994053D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7E99B5F8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9E6EFDD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B8CEC64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4855A2E0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4A8AB5DC" w14:textId="7636933F" w:rsidR="00DD26AE" w:rsidRPr="00F113A0" w:rsidRDefault="00D93C12" w:rsidP="00D93C12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ス</w:t>
            </w:r>
            <w:r w:rsidR="00617069">
              <w:rPr>
                <w:rFonts w:hAnsi="HG丸ｺﾞｼｯｸM-PRO" w:hint="eastAsia"/>
                <w:sz w:val="24"/>
                <w:szCs w:val="24"/>
              </w:rPr>
              <w:t>マートシティ戦略部戦略推進室戦略企画課参事</w:t>
            </w:r>
          </w:p>
        </w:tc>
      </w:tr>
      <w:tr w:rsidR="00E0665F" w:rsidRPr="00FB5DD3" w14:paraId="4C246617" w14:textId="77777777" w:rsidTr="001613A2">
        <w:trPr>
          <w:trHeight w:val="424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A3A5D43" w:rsidR="00E0665F" w:rsidRPr="002C36FB" w:rsidRDefault="005D0103" w:rsidP="00B468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大阪スマートシティ戦略について</w:t>
            </w:r>
          </w:p>
        </w:tc>
      </w:tr>
      <w:tr w:rsidR="00E0665F" w:rsidRPr="00CC3A1B" w14:paraId="66F13E61" w14:textId="77777777" w:rsidTr="001669D8">
        <w:trPr>
          <w:trHeight w:val="1540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1C18A90F" w:rsidR="00190C6E" w:rsidRPr="00190C6E" w:rsidRDefault="00190C6E" w:rsidP="005D0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D0103">
              <w:rPr>
                <w:rFonts w:hint="eastAsia"/>
                <w:sz w:val="24"/>
                <w:szCs w:val="24"/>
              </w:rPr>
              <w:t>大阪スマートシティ戦略を進めていくうえで、政府デジタル庁を参考にしたデジタル改革の視点も大事。課題としている標準化や調達一元化も重要な論点なので、引き続き検討を深めていくべき。</w:t>
            </w:r>
          </w:p>
        </w:tc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A55E114" w:rsidR="005056DB" w:rsidRPr="005056DB" w:rsidRDefault="00DE2098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27BEEA2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9CB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be2acaf-88a6-4029-b366-c28176c79890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3F8258-D633-437E-9049-D698A4A4F1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5</cp:revision>
  <cp:lastPrinted>2021-04-02T07:10:00Z</cp:lastPrinted>
  <dcterms:created xsi:type="dcterms:W3CDTF">2021-09-01T09:58:00Z</dcterms:created>
  <dcterms:modified xsi:type="dcterms:W3CDTF">2021-09-02T08:27:00Z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