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0B1D630" w:rsidR="00676B73" w:rsidRPr="005467E2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99A016E" w:rsidR="00676B73" w:rsidRPr="00E1471A" w:rsidRDefault="004573C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75459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675459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75459">
              <w:rPr>
                <w:rFonts w:hAnsi="HG丸ｺﾞｼｯｸM-PRO" w:hint="eastAsia"/>
                <w:sz w:val="24"/>
                <w:szCs w:val="24"/>
              </w:rPr>
              <w:t>1</w:t>
            </w:r>
            <w:r w:rsidR="00675459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67545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675459">
              <w:rPr>
                <w:rFonts w:hAnsi="HG丸ｺﾞｼｯｸM-PRO"/>
                <w:sz w:val="24"/>
                <w:szCs w:val="24"/>
              </w:rPr>
              <w:t>11</w:t>
            </w:r>
            <w:r w:rsidR="00675459">
              <w:rPr>
                <w:rFonts w:hAnsi="HG丸ｺﾞｼｯｸM-PRO" w:hint="eastAsia"/>
                <w:sz w:val="24"/>
                <w:szCs w:val="24"/>
              </w:rPr>
              <w:t>:0</w:t>
            </w:r>
            <w:r w:rsidR="00675459">
              <w:rPr>
                <w:rFonts w:hAnsi="HG丸ｺﾞｼｯｸM-PRO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675459">
              <w:rPr>
                <w:rFonts w:hAnsi="HG丸ｺﾞｼｯｸM-PRO"/>
                <w:sz w:val="24"/>
                <w:szCs w:val="24"/>
              </w:rPr>
              <w:t>12</w:t>
            </w:r>
            <w:r w:rsidR="00675459">
              <w:rPr>
                <w:rFonts w:hAnsi="HG丸ｺﾞｼｯｸM-PRO" w:hint="eastAsia"/>
                <w:sz w:val="24"/>
                <w:szCs w:val="24"/>
              </w:rPr>
              <w:t>:3</w:t>
            </w:r>
            <w:r w:rsidR="006754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584C0D1" w:rsidR="00676B73" w:rsidRPr="00BE5C52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</w:t>
            </w:r>
            <w:bookmarkStart w:id="0" w:name="_GoBack"/>
            <w:bookmarkEnd w:id="0"/>
            <w:r w:rsidRPr="00777B59">
              <w:rPr>
                <w:rFonts w:hAnsi="HG丸ｺﾞｼｯｸM-PRO" w:hint="eastAsia"/>
                <w:sz w:val="24"/>
                <w:szCs w:val="24"/>
              </w:rPr>
              <w:t>別参与)：</w:t>
            </w:r>
          </w:p>
          <w:p w14:paraId="79FEEF3F" w14:textId="5E459AF4" w:rsidR="00676B73" w:rsidRPr="00777B59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7E376AAF" w:rsidR="00EA4C4B" w:rsidRPr="005D2E40" w:rsidRDefault="00676B73" w:rsidP="00186E6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573C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67545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573C5">
              <w:rPr>
                <w:rFonts w:hAnsi="HG丸ｺﾞｼｯｸM-PRO" w:hint="eastAsia"/>
                <w:sz w:val="24"/>
                <w:szCs w:val="24"/>
              </w:rPr>
              <w:t xml:space="preserve">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50031A8" w:rsidR="00676B73" w:rsidRPr="002C36FB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大阪府におけるDXの推進について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67881C4" w:rsidR="0080393D" w:rsidRPr="0080393D" w:rsidRDefault="00675459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675459">
              <w:rPr>
                <w:rFonts w:hint="eastAsia"/>
                <w:sz w:val="24"/>
                <w:szCs w:val="24"/>
              </w:rPr>
              <w:t>既存システムの最適化のためには、まずは全体的な設計図を描く必要があり、そこは外部リソースを活用した方がいいかもしれない。一方で、府のような大きな組織の全システムに</w:t>
            </w:r>
            <w:r>
              <w:rPr>
                <w:rFonts w:hint="eastAsia"/>
                <w:sz w:val="24"/>
                <w:szCs w:val="24"/>
              </w:rPr>
              <w:t>ついて包括的に受託できる事業者は、そう多くないので見極めが必要</w:t>
            </w:r>
            <w:r w:rsidR="004573C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18476C5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86E69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69C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3C5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459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5ED5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09A2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485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6BFE7E47-BE46-4878-BEE3-FB1B0699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8</cp:revision>
  <cp:lastPrinted>2022-05-06T06:41:00Z</cp:lastPrinted>
  <dcterms:created xsi:type="dcterms:W3CDTF">2023-06-30T07:03:00Z</dcterms:created>
  <dcterms:modified xsi:type="dcterms:W3CDTF">2023-08-01T10:00:00Z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