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4F70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１０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２４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０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A6D3C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4F7034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北浜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4F7034" w:rsidP="004F703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0E630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ＰＰＰ組織の基本となりうるエリアマネジ</w:t>
            </w:r>
            <w:bookmarkStart w:id="0" w:name="_GoBack"/>
            <w:bookmarkEnd w:id="0"/>
            <w:r w:rsidR="000E6307">
              <w:rPr>
                <w:rFonts w:hAnsi="HG丸ｺﾞｼｯｸM-PRO" w:hint="eastAsia"/>
                <w:sz w:val="24"/>
                <w:szCs w:val="24"/>
              </w:rPr>
              <w:t>メント組織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E6307" w:rsidRDefault="00A63BB4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泉北ニュータウン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における</w:t>
            </w:r>
            <w:r w:rsidR="003A6D3C">
              <w:rPr>
                <w:rFonts w:hAnsi="HG丸ｺﾞｼｯｸM-PRO" w:hint="eastAsia"/>
                <w:sz w:val="24"/>
                <w:szCs w:val="24"/>
              </w:rPr>
              <w:t>PPP組織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は、地域のエリアマネジメント組織が基本となりうる。</w:t>
            </w:r>
          </w:p>
          <w:p w:rsidR="00FA4E83" w:rsidRDefault="000E6307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・エリアマネジメント組織は、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民間の視点を持ちながら、自ら考え、行動し、運営することで、活性化のための取組みを行うが、民間主導</w:t>
            </w:r>
            <w:r>
              <w:rPr>
                <w:rFonts w:hAnsi="HG丸ｺﾞｼｯｸM-PRO" w:hint="eastAsia"/>
                <w:sz w:val="24"/>
                <w:szCs w:val="24"/>
              </w:rPr>
              <w:t>で進めながら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、公的主体も参加すべき。</w:t>
            </w:r>
          </w:p>
          <w:p w:rsidR="00C85550" w:rsidRDefault="00C85550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・その関わり方としては、民８、公２というところのイメージ。</w:t>
            </w:r>
          </w:p>
          <w:p w:rsidR="00D05B26" w:rsidRPr="00D26517" w:rsidRDefault="00C85550" w:rsidP="003A6D3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・また、現在ある泉北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ニュータウン再生府市等連携協議会が、どう関わっていくかということも検討しなければならない。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池末参与の意見を踏まえ、再度組織設計を</w:t>
            </w:r>
            <w:r w:rsidR="0012043B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A5" w:rsidRPr="00451FA5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27F9D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4F7034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056FB0-5D04-4CA6-B7C1-2917F3AE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寺前　隆</cp:lastModifiedBy>
  <cp:revision>16</cp:revision>
  <cp:lastPrinted>2014-08-08T01:41:00Z</cp:lastPrinted>
  <dcterms:created xsi:type="dcterms:W3CDTF">2014-06-18T06:28:00Z</dcterms:created>
  <dcterms:modified xsi:type="dcterms:W3CDTF">2014-11-13T07:14:00Z</dcterms:modified>
</cp:coreProperties>
</file>