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autoSpaceDE w:val="0"/>
        <w:autoSpaceDN w:val="0"/>
        <w:rPr>
          <w:rFonts w:ascii="ＭＳ ゴシック" w:eastAsia="ＭＳ ゴシック" w:hAnsi="ＭＳ ゴシック"/>
          <w:color w:val="000000" w:themeColor="text1"/>
          <w:sz w:val="36"/>
          <w:szCs w:val="36"/>
        </w:rPr>
      </w:pPr>
      <w:bookmarkStart w:id="0" w:name="_GoBack"/>
      <w:bookmarkEnd w:id="0"/>
    </w:p>
    <w:p>
      <w:pPr>
        <w:autoSpaceDE w:val="0"/>
        <w:autoSpaceDN w:val="0"/>
        <w:rPr>
          <w:rFonts w:ascii="ＭＳ ゴシック" w:eastAsia="ＭＳ ゴシック" w:hAnsi="ＭＳ ゴシック"/>
          <w:color w:val="000000" w:themeColor="text1"/>
          <w:sz w:val="36"/>
          <w:szCs w:val="36"/>
        </w:rPr>
      </w:pPr>
    </w:p>
    <w:p>
      <w:pPr>
        <w:autoSpaceDE w:val="0"/>
        <w:autoSpaceDN w:val="0"/>
        <w:rPr>
          <w:rFonts w:ascii="ＭＳ ゴシック" w:eastAsia="ＭＳ ゴシック" w:hAnsi="ＭＳ ゴシック"/>
          <w:color w:val="000000" w:themeColor="text1"/>
          <w:sz w:val="36"/>
          <w:szCs w:val="36"/>
        </w:rPr>
      </w:pPr>
    </w:p>
    <w:p>
      <w:pPr>
        <w:autoSpaceDE w:val="0"/>
        <w:autoSpaceDN w:val="0"/>
        <w:rPr>
          <w:rFonts w:ascii="ＭＳ ゴシック" w:eastAsia="ＭＳ ゴシック" w:hAnsi="ＭＳ ゴシック"/>
          <w:color w:val="000000" w:themeColor="text1"/>
          <w:sz w:val="36"/>
          <w:szCs w:val="36"/>
        </w:rPr>
      </w:pPr>
    </w:p>
    <w:p>
      <w:pPr>
        <w:pStyle w:val="1"/>
        <w:ind w:leftChars="663" w:left="2306" w:rightChars="551" w:right="1295" w:hangingChars="194" w:hanging="747"/>
        <w:rPr>
          <w:color w:val="000000" w:themeColor="text1"/>
        </w:rPr>
      </w:pPr>
      <w:bookmarkStart w:id="1" w:name="_Toc444206261"/>
      <w:bookmarkStart w:id="2" w:name="_Toc444206356"/>
      <w:r>
        <w:rPr>
          <w:rFonts w:hint="eastAsia"/>
          <w:color w:val="000000" w:themeColor="text1"/>
        </w:rPr>
        <w:t>Ⅰ　大阪府地域メッシュ統計からみた事業所及び従業者の分布</w:t>
      </w:r>
      <w:bookmarkEnd w:id="1"/>
      <w:bookmarkEnd w:id="2"/>
    </w:p>
    <w:p>
      <w:pPr>
        <w:widowControl/>
        <w:jc w:val="left"/>
        <w:rPr>
          <w:rFonts w:ascii="ＭＳ ゴシック" w:eastAsia="ＭＳ ゴシック" w:hAnsi="ＭＳ ゴシック"/>
          <w:color w:val="000000" w:themeColor="text1"/>
          <w:sz w:val="36"/>
          <w:szCs w:val="36"/>
        </w:rPr>
      </w:pPr>
      <w:r>
        <w:rPr>
          <w:rFonts w:ascii="ＭＳ ゴシック" w:eastAsia="ＭＳ ゴシック" w:hAnsi="ＭＳ ゴシック"/>
          <w:color w:val="000000" w:themeColor="text1"/>
          <w:sz w:val="36"/>
          <w:szCs w:val="36"/>
        </w:rPr>
        <w:br w:type="page"/>
      </w:r>
    </w:p>
    <w:p>
      <w:pPr>
        <w:rPr>
          <w:rFonts w:asciiTheme="majorEastAsia" w:eastAsiaTheme="majorEastAsia" w:hAnsiTheme="majorEastAsia"/>
          <w:b/>
          <w:color w:val="000000" w:themeColor="text1"/>
          <w:sz w:val="28"/>
        </w:rPr>
        <w:sectPr>
          <w:headerReference w:type="even" r:id="rId7"/>
          <w:headerReference w:type="default" r:id="rId8"/>
          <w:footerReference w:type="even" r:id="rId9"/>
          <w:footerReference w:type="default" r:id="rId10"/>
          <w:headerReference w:type="first" r:id="rId11"/>
          <w:footerReference w:type="first" r:id="rId12"/>
          <w:pgSz w:w="11906" w:h="16838" w:code="9"/>
          <w:pgMar w:top="1134" w:right="1134" w:bottom="1134" w:left="1134" w:header="851" w:footer="113" w:gutter="0"/>
          <w:cols w:space="425"/>
          <w:docGrid w:type="linesAndChars" w:linePitch="338" w:charSpace="5134"/>
        </w:sectPr>
      </w:pPr>
    </w:p>
    <w:tbl>
      <w:tblPr>
        <w:tblW w:w="9968" w:type="dxa"/>
        <w:tblLayout w:type="fixed"/>
        <w:tblLook w:val="04A0" w:firstRow="1" w:lastRow="0" w:firstColumn="1" w:lastColumn="0" w:noHBand="0" w:noVBand="1"/>
      </w:tblPr>
      <w:tblGrid>
        <w:gridCol w:w="4953"/>
        <w:gridCol w:w="17"/>
        <w:gridCol w:w="8"/>
        <w:gridCol w:w="964"/>
        <w:gridCol w:w="1073"/>
        <w:gridCol w:w="9"/>
        <w:gridCol w:w="8"/>
        <w:gridCol w:w="2844"/>
        <w:gridCol w:w="92"/>
      </w:tblGrid>
      <w:tr>
        <w:trPr>
          <w:gridAfter w:val="1"/>
          <w:wAfter w:w="92" w:type="dxa"/>
          <w:trHeight w:val="680"/>
        </w:trPr>
        <w:tc>
          <w:tcPr>
            <w:tcW w:w="9876" w:type="dxa"/>
            <w:gridSpan w:val="8"/>
          </w:tcPr>
          <w:p>
            <w:pPr>
              <w:pStyle w:val="ad"/>
              <w:rPr>
                <w:color w:val="000000" w:themeColor="text1"/>
              </w:rPr>
            </w:pPr>
            <w:r>
              <w:rPr>
                <w:rFonts w:hint="eastAsia"/>
                <w:color w:val="000000" w:themeColor="text1"/>
              </w:rPr>
              <w:lastRenderedPageBreak/>
              <w:t>１－１．全産業(公務を除く</w:t>
            </w:r>
            <w:r>
              <w:rPr>
                <w:color w:val="000000" w:themeColor="text1"/>
              </w:rPr>
              <w:t>）</w:t>
            </w:r>
            <w:r>
              <w:rPr>
                <w:rFonts w:hint="eastAsia"/>
                <w:color w:val="000000" w:themeColor="text1"/>
              </w:rPr>
              <w:t>：事業所</w:t>
            </w:r>
          </w:p>
        </w:tc>
      </w:tr>
      <w:tr>
        <w:trPr>
          <w:gridAfter w:val="1"/>
          <w:wAfter w:w="92" w:type="dxa"/>
          <w:trHeight w:val="340"/>
        </w:trPr>
        <w:tc>
          <w:tcPr>
            <w:tcW w:w="9876" w:type="dxa"/>
            <w:gridSpan w:val="8"/>
          </w:tcPr>
          <w:p>
            <w:pPr>
              <w:rPr>
                <w:color w:val="000000" w:themeColor="text1"/>
              </w:rPr>
            </w:pPr>
            <w:r>
              <w:rPr>
                <w:rFonts w:hint="eastAsia"/>
                <w:color w:val="000000" w:themeColor="text1"/>
              </w:rPr>
              <w:t>地図１：事業所数</w:t>
            </w:r>
          </w:p>
        </w:tc>
      </w:tr>
      <w:tr>
        <w:trPr>
          <w:gridAfter w:val="1"/>
          <w:wAfter w:w="92" w:type="dxa"/>
          <w:trHeight w:val="11622"/>
        </w:trPr>
        <w:tc>
          <w:tcPr>
            <w:tcW w:w="9876" w:type="dxa"/>
            <w:gridSpan w:val="8"/>
          </w:tcPr>
          <w:p>
            <w:pPr>
              <w:jc w:val="center"/>
              <w:rPr>
                <w:color w:val="000000" w:themeColor="text1"/>
              </w:rPr>
            </w:pPr>
            <w:r>
              <w:rPr>
                <w:color w:val="000000" w:themeColor="text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0.5pt;height:571.5pt">
                  <v:imagedata r:id="rId13" o:title="1_1-1_A~R全産業_事"/>
                </v:shape>
              </w:pict>
            </w:r>
          </w:p>
        </w:tc>
      </w:tr>
      <w:tr>
        <w:trPr>
          <w:gridAfter w:val="1"/>
          <w:wAfter w:w="92" w:type="dxa"/>
          <w:trHeight w:val="2551"/>
        </w:trPr>
        <w:tc>
          <w:tcPr>
            <w:tcW w:w="9876" w:type="dxa"/>
            <w:gridSpan w:val="8"/>
          </w:tcPr>
          <w:p>
            <w:pPr>
              <w:adjustRightInd w:val="0"/>
              <w:ind w:firstLineChars="100" w:firstLine="210"/>
              <w:rPr>
                <w:color w:val="000000" w:themeColor="text1"/>
              </w:rPr>
            </w:pPr>
            <w:r>
              <w:rPr>
                <w:rFonts w:hint="eastAsia"/>
                <w:color w:val="000000" w:themeColor="text1"/>
              </w:rPr>
              <w:t>「公務を除く全産業」の事業所数は、</w:t>
            </w:r>
            <w:r>
              <w:rPr>
                <w:color w:val="000000" w:themeColor="text1"/>
              </w:rPr>
              <w:t>39</w:t>
            </w:r>
            <w:r>
              <w:rPr>
                <w:rFonts w:hint="eastAsia"/>
                <w:color w:val="000000" w:themeColor="text1"/>
              </w:rPr>
              <w:t>万2,940事業所で、鉄道や道路等の交通網に沿って分布しており、特に大阪市北区及び中央区で集中が著しくなっています。</w:t>
            </w:r>
          </w:p>
          <w:p>
            <w:pPr>
              <w:adjustRightInd w:val="0"/>
              <w:ind w:firstLineChars="100" w:firstLine="210"/>
              <w:rPr>
                <w:color w:val="000000" w:themeColor="text1"/>
              </w:rPr>
            </w:pPr>
            <w:r>
              <w:rPr>
                <w:rFonts w:hint="eastAsia"/>
                <w:color w:val="000000" w:themeColor="text1"/>
              </w:rPr>
              <w:t>「501以上」を示す地域メッシュは73あり、そのほとんどが大阪市内に位置しています。また、１地域メッシュ内の事業所数が最も多い区域は、ＪＲ西日本「北新地駅」及び地下鉄「西梅田駅」周辺です</w:t>
            </w:r>
            <w:r>
              <w:rPr>
                <w:color w:val="000000" w:themeColor="text1"/>
              </w:rPr>
              <w:t>(</w:t>
            </w:r>
            <w:r>
              <w:rPr>
                <w:rFonts w:hint="eastAsia"/>
                <w:color w:val="000000" w:themeColor="text1"/>
              </w:rPr>
              <w:t>3,645事業所)。</w:t>
            </w:r>
          </w:p>
        </w:tc>
      </w:tr>
      <w:tr>
        <w:trPr>
          <w:gridAfter w:val="1"/>
          <w:wAfter w:w="92" w:type="dxa"/>
          <w:trHeight w:val="680"/>
        </w:trPr>
        <w:tc>
          <w:tcPr>
            <w:tcW w:w="9876" w:type="dxa"/>
            <w:gridSpan w:val="8"/>
          </w:tcPr>
          <w:p>
            <w:pPr>
              <w:pStyle w:val="ad"/>
              <w:rPr>
                <w:noProof/>
                <w:color w:val="000000" w:themeColor="text1"/>
              </w:rPr>
            </w:pPr>
            <w:r>
              <w:rPr>
                <w:rFonts w:hint="eastAsia"/>
                <w:noProof/>
                <w:color w:val="000000" w:themeColor="text1"/>
              </w:rPr>
              <w:t xml:space="preserve">　</w:t>
            </w:r>
          </w:p>
        </w:tc>
      </w:tr>
      <w:tr>
        <w:trPr>
          <w:gridAfter w:val="1"/>
          <w:wAfter w:w="92" w:type="dxa"/>
          <w:trHeight w:val="340"/>
        </w:trPr>
        <w:tc>
          <w:tcPr>
            <w:tcW w:w="9876" w:type="dxa"/>
            <w:gridSpan w:val="8"/>
          </w:tcPr>
          <w:p>
            <w:pPr>
              <w:rPr>
                <w:color w:val="000000" w:themeColor="text1"/>
              </w:rPr>
            </w:pPr>
            <w:r>
              <w:rPr>
                <w:rFonts w:hint="eastAsia"/>
                <w:color w:val="000000" w:themeColor="text1"/>
              </w:rPr>
              <w:t>地図２：事業所数増減</w:t>
            </w:r>
          </w:p>
        </w:tc>
      </w:tr>
      <w:tr>
        <w:trPr>
          <w:gridAfter w:val="1"/>
          <w:wAfter w:w="92" w:type="dxa"/>
          <w:trHeight w:val="11622"/>
        </w:trPr>
        <w:tc>
          <w:tcPr>
            <w:tcW w:w="9876" w:type="dxa"/>
            <w:gridSpan w:val="8"/>
          </w:tcPr>
          <w:p>
            <w:pPr>
              <w:rPr>
                <w:color w:val="000000" w:themeColor="text1"/>
              </w:rPr>
            </w:pPr>
            <w:r>
              <w:rPr>
                <w:noProof/>
                <w:color w:val="000000" w:themeColor="text1"/>
              </w:rPr>
              <w:pict>
                <v:shape id="_x0000_i1026" type="#_x0000_t75" style="width:486.75pt;height:568.5pt">
                  <v:imagedata r:id="rId14" o:title="【▲版】2_1-1_A~R全産業増減_事"/>
                </v:shape>
              </w:pict>
            </w:r>
          </w:p>
        </w:tc>
      </w:tr>
      <w:tr>
        <w:trPr>
          <w:gridAfter w:val="1"/>
          <w:wAfter w:w="92" w:type="dxa"/>
          <w:trHeight w:val="2551"/>
        </w:trPr>
        <w:tc>
          <w:tcPr>
            <w:tcW w:w="5942" w:type="dxa"/>
            <w:gridSpan w:val="4"/>
          </w:tcPr>
          <w:p>
            <w:pPr>
              <w:adjustRightInd w:val="0"/>
              <w:ind w:firstLineChars="100" w:firstLine="210"/>
              <w:rPr>
                <w:color w:val="000000" w:themeColor="text1"/>
              </w:rPr>
            </w:pPr>
            <w:r>
              <w:rPr>
                <w:rFonts w:hint="eastAsia"/>
                <w:color w:val="000000" w:themeColor="text1"/>
              </w:rPr>
              <w:t>平成24年から28年にかけての「公務を除く全産業」の事業所数増減は、府域全体で減少を示す青の地域メッシュが分布していますが、増加した地点もあり、「21以上」を示す地域メッシュは80あります。大阪府・全国とも数％減少していますが、大阪府が1.8ポイント上回っています(表１)。</w:t>
            </w:r>
          </w:p>
        </w:tc>
        <w:tc>
          <w:tcPr>
            <w:tcW w:w="3934" w:type="dxa"/>
            <w:gridSpan w:val="4"/>
          </w:tcPr>
          <w:p>
            <w:pPr>
              <w:pStyle w:val="ab"/>
              <w:ind w:left="0" w:firstLineChars="0" w:firstLine="0"/>
              <w:rPr>
                <w:color w:val="000000" w:themeColor="text1"/>
              </w:rPr>
            </w:pPr>
          </w:p>
          <w:p>
            <w:pPr>
              <w:pStyle w:val="ab"/>
              <w:ind w:left="0" w:firstLineChars="100" w:firstLine="200"/>
              <w:rPr>
                <w:color w:val="000000" w:themeColor="text1"/>
              </w:rPr>
            </w:pPr>
            <w:r>
              <w:rPr>
                <w:rFonts w:hint="eastAsia"/>
                <w:color w:val="000000" w:themeColor="text1"/>
              </w:rPr>
              <w:t>表１　事業所数の推移</w:t>
            </w:r>
          </w:p>
          <w:tbl>
            <w:tblPr>
              <w:tblStyle w:val="a7"/>
              <w:tblW w:w="3300" w:type="dxa"/>
              <w:jc w:val="center"/>
              <w:tblLayout w:type="fixed"/>
              <w:tblLook w:val="04A0" w:firstRow="1" w:lastRow="0" w:firstColumn="1" w:lastColumn="0" w:noHBand="0" w:noVBand="1"/>
            </w:tblPr>
            <w:tblGrid>
              <w:gridCol w:w="1276"/>
              <w:gridCol w:w="992"/>
              <w:gridCol w:w="1032"/>
            </w:tblGrid>
            <w:tr>
              <w:trPr>
                <w:jc w:val="center"/>
              </w:trPr>
              <w:tc>
                <w:tcPr>
                  <w:tcW w:w="1276" w:type="dxa"/>
                  <w:tcBorders>
                    <w:top w:val="single" w:sz="4" w:space="0" w:color="auto"/>
                    <w:left w:val="single" w:sz="4" w:space="0" w:color="auto"/>
                  </w:tcBorders>
                  <w:vAlign w:val="center"/>
                </w:tcPr>
                <w:p>
                  <w:pPr>
                    <w:adjustRightInd w:val="0"/>
                    <w:jc w:val="center"/>
                    <w:rPr>
                      <w:color w:val="000000" w:themeColor="text1"/>
                      <w:sz w:val="16"/>
                    </w:rPr>
                  </w:pPr>
                </w:p>
              </w:tc>
              <w:tc>
                <w:tcPr>
                  <w:tcW w:w="992" w:type="dxa"/>
                  <w:tcBorders>
                    <w:top w:val="single" w:sz="4" w:space="0" w:color="auto"/>
                  </w:tcBorders>
                  <w:vAlign w:val="center"/>
                </w:tcPr>
                <w:p>
                  <w:pPr>
                    <w:adjustRightInd w:val="0"/>
                    <w:jc w:val="center"/>
                    <w:rPr>
                      <w:color w:val="000000" w:themeColor="text1"/>
                      <w:sz w:val="16"/>
                    </w:rPr>
                  </w:pPr>
                  <w:r>
                    <w:rPr>
                      <w:rFonts w:hint="eastAsia"/>
                      <w:color w:val="000000" w:themeColor="text1"/>
                      <w:sz w:val="16"/>
                    </w:rPr>
                    <w:t>大阪府</w:t>
                  </w:r>
                </w:p>
              </w:tc>
              <w:tc>
                <w:tcPr>
                  <w:tcW w:w="1032" w:type="dxa"/>
                  <w:tcBorders>
                    <w:top w:val="single" w:sz="4" w:space="0" w:color="auto"/>
                    <w:right w:val="single" w:sz="4" w:space="0" w:color="auto"/>
                  </w:tcBorders>
                  <w:vAlign w:val="center"/>
                </w:tcPr>
                <w:p>
                  <w:pPr>
                    <w:adjustRightInd w:val="0"/>
                    <w:jc w:val="center"/>
                    <w:rPr>
                      <w:color w:val="000000" w:themeColor="text1"/>
                      <w:sz w:val="16"/>
                    </w:rPr>
                  </w:pPr>
                  <w:r>
                    <w:rPr>
                      <w:rFonts w:hint="eastAsia"/>
                      <w:color w:val="000000" w:themeColor="text1"/>
                      <w:sz w:val="16"/>
                    </w:rPr>
                    <w:t>全国</w:t>
                  </w:r>
                </w:p>
              </w:tc>
            </w:tr>
            <w:tr>
              <w:trPr>
                <w:trHeight w:val="227"/>
                <w:jc w:val="center"/>
              </w:trPr>
              <w:tc>
                <w:tcPr>
                  <w:tcW w:w="1276" w:type="dxa"/>
                  <w:vAlign w:val="center"/>
                </w:tcPr>
                <w:p>
                  <w:pPr>
                    <w:adjustRightInd w:val="0"/>
                    <w:jc w:val="center"/>
                    <w:rPr>
                      <w:color w:val="000000" w:themeColor="text1"/>
                      <w:sz w:val="16"/>
                    </w:rPr>
                  </w:pPr>
                  <w:r>
                    <w:rPr>
                      <w:rFonts w:hint="eastAsia"/>
                      <w:color w:val="000000" w:themeColor="text1"/>
                      <w:sz w:val="16"/>
                    </w:rPr>
                    <w:t>平成24年</w:t>
                  </w:r>
                </w:p>
              </w:tc>
              <w:tc>
                <w:tcPr>
                  <w:tcW w:w="992" w:type="dxa"/>
                  <w:vAlign w:val="center"/>
                </w:tcPr>
                <w:p>
                  <w:pPr>
                    <w:adjustRightInd w:val="0"/>
                    <w:jc w:val="right"/>
                    <w:rPr>
                      <w:color w:val="000000" w:themeColor="text1"/>
                      <w:sz w:val="16"/>
                    </w:rPr>
                  </w:pPr>
                  <w:r>
                    <w:rPr>
                      <w:color w:val="000000" w:themeColor="text1"/>
                      <w:sz w:val="16"/>
                    </w:rPr>
                    <w:t>408,713</w:t>
                  </w:r>
                </w:p>
              </w:tc>
              <w:tc>
                <w:tcPr>
                  <w:tcW w:w="1032" w:type="dxa"/>
                  <w:vAlign w:val="center"/>
                </w:tcPr>
                <w:p>
                  <w:pPr>
                    <w:adjustRightInd w:val="0"/>
                    <w:jc w:val="right"/>
                    <w:rPr>
                      <w:color w:val="000000" w:themeColor="text1"/>
                      <w:sz w:val="16"/>
                    </w:rPr>
                  </w:pPr>
                  <w:r>
                    <w:rPr>
                      <w:color w:val="000000" w:themeColor="text1"/>
                      <w:sz w:val="16"/>
                    </w:rPr>
                    <w:t>5,453,635</w:t>
                  </w:r>
                </w:p>
              </w:tc>
            </w:tr>
            <w:tr>
              <w:trPr>
                <w:trHeight w:val="227"/>
                <w:jc w:val="center"/>
              </w:trPr>
              <w:tc>
                <w:tcPr>
                  <w:tcW w:w="1276" w:type="dxa"/>
                  <w:vAlign w:val="center"/>
                </w:tcPr>
                <w:p>
                  <w:pPr>
                    <w:adjustRightInd w:val="0"/>
                    <w:jc w:val="center"/>
                    <w:rPr>
                      <w:color w:val="000000" w:themeColor="text1"/>
                      <w:sz w:val="16"/>
                    </w:rPr>
                  </w:pPr>
                  <w:r>
                    <w:rPr>
                      <w:rFonts w:hint="eastAsia"/>
                      <w:color w:val="000000" w:themeColor="text1"/>
                      <w:sz w:val="16"/>
                    </w:rPr>
                    <w:t>平成28年</w:t>
                  </w:r>
                </w:p>
              </w:tc>
              <w:tc>
                <w:tcPr>
                  <w:tcW w:w="992" w:type="dxa"/>
                  <w:vAlign w:val="center"/>
                </w:tcPr>
                <w:p>
                  <w:pPr>
                    <w:adjustRightInd w:val="0"/>
                    <w:jc w:val="right"/>
                    <w:rPr>
                      <w:color w:val="000000" w:themeColor="text1"/>
                      <w:sz w:val="16"/>
                    </w:rPr>
                  </w:pPr>
                  <w:r>
                    <w:rPr>
                      <w:rFonts w:hint="eastAsia"/>
                      <w:color w:val="000000" w:themeColor="text1"/>
                      <w:sz w:val="16"/>
                    </w:rPr>
                    <w:t>392,940</w:t>
                  </w:r>
                </w:p>
              </w:tc>
              <w:tc>
                <w:tcPr>
                  <w:tcW w:w="1032" w:type="dxa"/>
                  <w:vAlign w:val="center"/>
                </w:tcPr>
                <w:p>
                  <w:pPr>
                    <w:adjustRightInd w:val="0"/>
                    <w:jc w:val="right"/>
                    <w:rPr>
                      <w:color w:val="000000" w:themeColor="text1"/>
                      <w:sz w:val="16"/>
                    </w:rPr>
                  </w:pPr>
                  <w:r>
                    <w:rPr>
                      <w:rFonts w:hint="eastAsia"/>
                      <w:color w:val="000000" w:themeColor="text1"/>
                      <w:sz w:val="16"/>
                    </w:rPr>
                    <w:t>5,340,783</w:t>
                  </w:r>
                </w:p>
              </w:tc>
            </w:tr>
            <w:tr>
              <w:trPr>
                <w:jc w:val="center"/>
              </w:trPr>
              <w:tc>
                <w:tcPr>
                  <w:tcW w:w="1276" w:type="dxa"/>
                  <w:vAlign w:val="center"/>
                </w:tcPr>
                <w:p>
                  <w:pPr>
                    <w:adjustRightInd w:val="0"/>
                    <w:jc w:val="center"/>
                    <w:rPr>
                      <w:color w:val="000000" w:themeColor="text1"/>
                      <w:sz w:val="16"/>
                    </w:rPr>
                  </w:pPr>
                  <w:r>
                    <w:rPr>
                      <w:rFonts w:hint="eastAsia"/>
                      <w:color w:val="000000" w:themeColor="text1"/>
                      <w:sz w:val="16"/>
                    </w:rPr>
                    <w:t>増減数</w:t>
                  </w:r>
                </w:p>
              </w:tc>
              <w:tc>
                <w:tcPr>
                  <w:tcW w:w="992" w:type="dxa"/>
                  <w:vAlign w:val="center"/>
                </w:tcPr>
                <w:p>
                  <w:pPr>
                    <w:adjustRightInd w:val="0"/>
                    <w:jc w:val="right"/>
                    <w:rPr>
                      <w:color w:val="000000" w:themeColor="text1"/>
                      <w:sz w:val="16"/>
                    </w:rPr>
                  </w:pPr>
                  <w:r>
                    <w:rPr>
                      <w:rFonts w:hint="eastAsia"/>
                      <w:color w:val="000000" w:themeColor="text1"/>
                      <w:sz w:val="16"/>
                    </w:rPr>
                    <w:t>▲ 15,773</w:t>
                  </w:r>
                </w:p>
              </w:tc>
              <w:tc>
                <w:tcPr>
                  <w:tcW w:w="1032" w:type="dxa"/>
                  <w:vAlign w:val="center"/>
                </w:tcPr>
                <w:p>
                  <w:pPr>
                    <w:adjustRightInd w:val="0"/>
                    <w:jc w:val="right"/>
                    <w:rPr>
                      <w:color w:val="000000" w:themeColor="text1"/>
                      <w:sz w:val="16"/>
                    </w:rPr>
                  </w:pPr>
                  <w:r>
                    <w:rPr>
                      <w:rFonts w:hint="eastAsia"/>
                      <w:color w:val="000000" w:themeColor="text1"/>
                      <w:sz w:val="16"/>
                    </w:rPr>
                    <w:t>▲ 112,852</w:t>
                  </w:r>
                </w:p>
              </w:tc>
            </w:tr>
            <w:tr>
              <w:trPr>
                <w:jc w:val="center"/>
              </w:trPr>
              <w:tc>
                <w:tcPr>
                  <w:tcW w:w="1276" w:type="dxa"/>
                  <w:vAlign w:val="center"/>
                </w:tcPr>
                <w:p>
                  <w:pPr>
                    <w:adjustRightInd w:val="0"/>
                    <w:jc w:val="center"/>
                    <w:rPr>
                      <w:color w:val="000000" w:themeColor="text1"/>
                      <w:sz w:val="16"/>
                    </w:rPr>
                  </w:pPr>
                  <w:r>
                    <w:rPr>
                      <w:rFonts w:hint="eastAsia"/>
                      <w:color w:val="000000" w:themeColor="text1"/>
                      <w:sz w:val="16"/>
                    </w:rPr>
                    <w:t>増減率(％)</w:t>
                  </w:r>
                </w:p>
              </w:tc>
              <w:tc>
                <w:tcPr>
                  <w:tcW w:w="992" w:type="dxa"/>
                  <w:vAlign w:val="center"/>
                </w:tcPr>
                <w:p>
                  <w:pPr>
                    <w:wordWrap w:val="0"/>
                    <w:adjustRightInd w:val="0"/>
                    <w:jc w:val="right"/>
                    <w:rPr>
                      <w:color w:val="000000" w:themeColor="text1"/>
                      <w:sz w:val="16"/>
                    </w:rPr>
                  </w:pPr>
                  <w:r>
                    <w:rPr>
                      <w:rFonts w:hint="eastAsia"/>
                      <w:color w:val="000000" w:themeColor="text1"/>
                      <w:sz w:val="16"/>
                    </w:rPr>
                    <w:t>▲ 3.9</w:t>
                  </w:r>
                </w:p>
              </w:tc>
              <w:tc>
                <w:tcPr>
                  <w:tcW w:w="1032" w:type="dxa"/>
                  <w:vAlign w:val="center"/>
                </w:tcPr>
                <w:p>
                  <w:pPr>
                    <w:wordWrap w:val="0"/>
                    <w:adjustRightInd w:val="0"/>
                    <w:jc w:val="right"/>
                    <w:rPr>
                      <w:color w:val="000000" w:themeColor="text1"/>
                      <w:sz w:val="16"/>
                    </w:rPr>
                  </w:pPr>
                  <w:r>
                    <w:rPr>
                      <w:rFonts w:hint="eastAsia"/>
                      <w:color w:val="000000" w:themeColor="text1"/>
                      <w:sz w:val="16"/>
                    </w:rPr>
                    <w:t>▲ 2.1</w:t>
                  </w:r>
                </w:p>
              </w:tc>
            </w:tr>
          </w:tbl>
          <w:p>
            <w:pPr>
              <w:rPr>
                <w:color w:val="000000" w:themeColor="text1"/>
              </w:rPr>
            </w:pPr>
          </w:p>
        </w:tc>
      </w:tr>
      <w:tr>
        <w:trPr>
          <w:gridAfter w:val="1"/>
          <w:wAfter w:w="92" w:type="dxa"/>
          <w:trHeight w:val="680"/>
        </w:trPr>
        <w:tc>
          <w:tcPr>
            <w:tcW w:w="9876" w:type="dxa"/>
            <w:gridSpan w:val="8"/>
          </w:tcPr>
          <w:p>
            <w:pPr>
              <w:pStyle w:val="ad"/>
              <w:rPr>
                <w:color w:val="000000" w:themeColor="text1"/>
              </w:rPr>
            </w:pPr>
            <w:r>
              <w:rPr>
                <w:rFonts w:hint="eastAsia"/>
                <w:color w:val="000000" w:themeColor="text1"/>
              </w:rPr>
              <w:t>１－２．全産業(公務を除く</w:t>
            </w:r>
            <w:r>
              <w:rPr>
                <w:color w:val="000000" w:themeColor="text1"/>
              </w:rPr>
              <w:t>）</w:t>
            </w:r>
            <w:r>
              <w:rPr>
                <w:rFonts w:hint="eastAsia"/>
                <w:color w:val="000000" w:themeColor="text1"/>
              </w:rPr>
              <w:t>：従業者</w:t>
            </w:r>
          </w:p>
        </w:tc>
      </w:tr>
      <w:tr>
        <w:trPr>
          <w:gridAfter w:val="1"/>
          <w:wAfter w:w="92" w:type="dxa"/>
          <w:trHeight w:val="340"/>
        </w:trPr>
        <w:tc>
          <w:tcPr>
            <w:tcW w:w="9876" w:type="dxa"/>
            <w:gridSpan w:val="8"/>
          </w:tcPr>
          <w:p>
            <w:pPr>
              <w:rPr>
                <w:color w:val="000000" w:themeColor="text1"/>
              </w:rPr>
            </w:pPr>
            <w:r>
              <w:rPr>
                <w:rFonts w:hint="eastAsia"/>
                <w:color w:val="000000" w:themeColor="text1"/>
              </w:rPr>
              <w:t>地図３：従業者数</w:t>
            </w:r>
          </w:p>
        </w:tc>
      </w:tr>
      <w:tr>
        <w:trPr>
          <w:gridAfter w:val="1"/>
          <w:wAfter w:w="92" w:type="dxa"/>
          <w:trHeight w:val="11622"/>
        </w:trPr>
        <w:tc>
          <w:tcPr>
            <w:tcW w:w="9876" w:type="dxa"/>
            <w:gridSpan w:val="8"/>
          </w:tcPr>
          <w:p>
            <w:pPr>
              <w:jc w:val="center"/>
              <w:rPr>
                <w:color w:val="000000" w:themeColor="text1"/>
              </w:rPr>
            </w:pPr>
            <w:r>
              <w:rPr>
                <w:color w:val="000000" w:themeColor="text1"/>
              </w:rPr>
              <w:pict>
                <v:shape id="_x0000_i1027" type="#_x0000_t75" style="width:486.75pt;height:568.5pt">
                  <v:imagedata r:id="rId15" o:title="03_1-2_A-R全産業_H28従"/>
                </v:shape>
              </w:pict>
            </w:r>
          </w:p>
        </w:tc>
      </w:tr>
      <w:tr>
        <w:trPr>
          <w:gridAfter w:val="1"/>
          <w:wAfter w:w="92" w:type="dxa"/>
          <w:trHeight w:val="2551"/>
        </w:trPr>
        <w:tc>
          <w:tcPr>
            <w:tcW w:w="9876" w:type="dxa"/>
            <w:gridSpan w:val="8"/>
          </w:tcPr>
          <w:p>
            <w:pPr>
              <w:adjustRightInd w:val="0"/>
              <w:ind w:firstLineChars="100" w:firstLine="210"/>
              <w:rPr>
                <w:color w:val="000000" w:themeColor="text1"/>
              </w:rPr>
            </w:pPr>
            <w:r>
              <w:rPr>
                <w:rFonts w:hint="eastAsia"/>
                <w:color w:val="000000" w:themeColor="text1"/>
              </w:rPr>
              <w:t>「公務を除く全産業」の従業者数は439万3,139人で、事業所と同様に、鉄道や道路等の交通網に沿って集中しています。</w:t>
            </w:r>
          </w:p>
          <w:p>
            <w:pPr>
              <w:adjustRightInd w:val="0"/>
              <w:ind w:firstLineChars="100" w:firstLine="210"/>
              <w:rPr>
                <w:color w:val="000000" w:themeColor="text1"/>
              </w:rPr>
            </w:pPr>
            <w:r>
              <w:rPr>
                <w:rFonts w:hint="eastAsia"/>
                <w:color w:val="000000" w:themeColor="text1"/>
              </w:rPr>
              <w:t>「5001以上」を示す地域メッシュは98あり、そのほとんどが大阪市内に位置しています。また、１地域メッシュ内の従業者数が最も多い区域</w:t>
            </w:r>
            <w:r>
              <w:rPr>
                <w:color w:val="000000" w:themeColor="text1"/>
              </w:rPr>
              <w:t>は、</w:t>
            </w:r>
            <w:r>
              <w:rPr>
                <w:rFonts w:hint="eastAsia"/>
                <w:color w:val="000000" w:themeColor="text1"/>
              </w:rPr>
              <w:t>ＪＲ西日本「北新地駅」及び</w:t>
            </w:r>
            <w:r>
              <w:rPr>
                <w:color w:val="000000" w:themeColor="text1"/>
              </w:rPr>
              <w:t>地下鉄</w:t>
            </w:r>
            <w:r>
              <w:rPr>
                <w:rFonts w:hint="eastAsia"/>
                <w:color w:val="000000" w:themeColor="text1"/>
              </w:rPr>
              <w:t>「</w:t>
            </w:r>
            <w:r>
              <w:rPr>
                <w:color w:val="000000" w:themeColor="text1"/>
              </w:rPr>
              <w:t>西梅田駅」</w:t>
            </w:r>
            <w:r>
              <w:rPr>
                <w:rFonts w:hint="eastAsia"/>
                <w:color w:val="000000" w:themeColor="text1"/>
              </w:rPr>
              <w:t>周辺で、地図１で事業所数が最も多い区域と同じです。</w:t>
            </w:r>
          </w:p>
        </w:tc>
      </w:tr>
      <w:tr>
        <w:trPr>
          <w:gridAfter w:val="1"/>
          <w:wAfter w:w="92" w:type="dxa"/>
          <w:trHeight w:val="680"/>
        </w:trPr>
        <w:tc>
          <w:tcPr>
            <w:tcW w:w="9876" w:type="dxa"/>
            <w:gridSpan w:val="8"/>
          </w:tcPr>
          <w:p>
            <w:pPr>
              <w:pStyle w:val="ad"/>
              <w:rPr>
                <w:noProof/>
                <w:color w:val="000000" w:themeColor="text1"/>
              </w:rPr>
            </w:pPr>
            <w:r>
              <w:rPr>
                <w:rFonts w:hint="eastAsia"/>
                <w:noProof/>
                <w:color w:val="000000" w:themeColor="text1"/>
              </w:rPr>
              <w:t xml:space="preserve">　</w:t>
            </w:r>
          </w:p>
        </w:tc>
      </w:tr>
      <w:tr>
        <w:trPr>
          <w:gridAfter w:val="1"/>
          <w:wAfter w:w="92" w:type="dxa"/>
          <w:trHeight w:val="340"/>
        </w:trPr>
        <w:tc>
          <w:tcPr>
            <w:tcW w:w="9876" w:type="dxa"/>
            <w:gridSpan w:val="8"/>
          </w:tcPr>
          <w:p>
            <w:pPr>
              <w:rPr>
                <w:color w:val="000000" w:themeColor="text1"/>
              </w:rPr>
            </w:pPr>
            <w:r>
              <w:rPr>
                <w:rFonts w:hint="eastAsia"/>
                <w:color w:val="000000" w:themeColor="text1"/>
              </w:rPr>
              <w:t>地図４：従業者数増減</w:t>
            </w:r>
          </w:p>
        </w:tc>
      </w:tr>
      <w:tr>
        <w:trPr>
          <w:gridAfter w:val="1"/>
          <w:wAfter w:w="92" w:type="dxa"/>
          <w:trHeight w:val="11622"/>
        </w:trPr>
        <w:tc>
          <w:tcPr>
            <w:tcW w:w="9876" w:type="dxa"/>
            <w:gridSpan w:val="8"/>
          </w:tcPr>
          <w:p>
            <w:pPr>
              <w:rPr>
                <w:color w:val="000000" w:themeColor="text1"/>
              </w:rPr>
            </w:pPr>
            <w:r>
              <w:rPr>
                <w:noProof/>
                <w:color w:val="000000" w:themeColor="text1"/>
              </w:rPr>
              <w:pict>
                <v:shape id="_x0000_i1028" type="#_x0000_t75" style="width:486.75pt;height:568.5pt">
                  <v:imagedata r:id="rId16" o:title="【▲版】4_1-2_A~R全産業増減_従"/>
                </v:shape>
              </w:pict>
            </w:r>
          </w:p>
        </w:tc>
      </w:tr>
      <w:tr>
        <w:trPr>
          <w:gridAfter w:val="1"/>
          <w:wAfter w:w="92" w:type="dxa"/>
          <w:trHeight w:val="2551"/>
        </w:trPr>
        <w:tc>
          <w:tcPr>
            <w:tcW w:w="5942" w:type="dxa"/>
            <w:gridSpan w:val="4"/>
          </w:tcPr>
          <w:p>
            <w:pPr>
              <w:adjustRightInd w:val="0"/>
              <w:ind w:firstLineChars="100" w:firstLine="210"/>
              <w:rPr>
                <w:color w:val="000000" w:themeColor="text1"/>
              </w:rPr>
            </w:pPr>
            <w:r>
              <w:rPr>
                <w:rFonts w:hint="eastAsia"/>
                <w:color w:val="000000" w:themeColor="text1"/>
              </w:rPr>
              <w:t>平成24年から28年にかけての「公務を除く全産業」の従業者数増減は、府域全体で増加を示す赤の地域メッシュと減少を示す青の地域メッシュが混在しています。事業所数は減少しているのに対し、従業者数は増加しています(表２)。</w:t>
            </w:r>
          </w:p>
        </w:tc>
        <w:tc>
          <w:tcPr>
            <w:tcW w:w="3934" w:type="dxa"/>
            <w:gridSpan w:val="4"/>
          </w:tcPr>
          <w:p>
            <w:pPr>
              <w:pStyle w:val="ab"/>
              <w:rPr>
                <w:color w:val="000000" w:themeColor="text1"/>
              </w:rPr>
            </w:pPr>
          </w:p>
          <w:p>
            <w:pPr>
              <w:pStyle w:val="ab"/>
              <w:rPr>
                <w:color w:val="000000" w:themeColor="text1"/>
              </w:rPr>
            </w:pPr>
            <w:r>
              <w:rPr>
                <w:rFonts w:hint="eastAsia"/>
                <w:color w:val="000000" w:themeColor="text1"/>
              </w:rPr>
              <w:t>表２　従業者数の推移</w:t>
            </w:r>
          </w:p>
          <w:tbl>
            <w:tblPr>
              <w:tblStyle w:val="a7"/>
              <w:tblW w:w="3573" w:type="dxa"/>
              <w:jc w:val="center"/>
              <w:tblLayout w:type="fixed"/>
              <w:tblLook w:val="04A0" w:firstRow="1" w:lastRow="0" w:firstColumn="1" w:lastColumn="0" w:noHBand="0" w:noVBand="1"/>
            </w:tblPr>
            <w:tblGrid>
              <w:gridCol w:w="1191"/>
              <w:gridCol w:w="1191"/>
              <w:gridCol w:w="1191"/>
            </w:tblGrid>
            <w:tr>
              <w:trPr>
                <w:jc w:val="center"/>
              </w:trPr>
              <w:tc>
                <w:tcPr>
                  <w:tcW w:w="1191" w:type="dxa"/>
                  <w:tcBorders>
                    <w:top w:val="single" w:sz="4" w:space="0" w:color="auto"/>
                    <w:left w:val="single" w:sz="4" w:space="0" w:color="auto"/>
                  </w:tcBorders>
                  <w:vAlign w:val="center"/>
                </w:tcPr>
                <w:p>
                  <w:pPr>
                    <w:adjustRightInd w:val="0"/>
                    <w:jc w:val="center"/>
                    <w:rPr>
                      <w:color w:val="000000" w:themeColor="text1"/>
                      <w:sz w:val="16"/>
                    </w:rPr>
                  </w:pPr>
                </w:p>
              </w:tc>
              <w:tc>
                <w:tcPr>
                  <w:tcW w:w="1191" w:type="dxa"/>
                  <w:tcBorders>
                    <w:top w:val="single" w:sz="4" w:space="0" w:color="auto"/>
                  </w:tcBorders>
                  <w:vAlign w:val="center"/>
                </w:tcPr>
                <w:p>
                  <w:pPr>
                    <w:adjustRightInd w:val="0"/>
                    <w:jc w:val="center"/>
                    <w:rPr>
                      <w:color w:val="000000" w:themeColor="text1"/>
                      <w:sz w:val="16"/>
                    </w:rPr>
                  </w:pPr>
                  <w:r>
                    <w:rPr>
                      <w:rFonts w:hint="eastAsia"/>
                      <w:color w:val="000000" w:themeColor="text1"/>
                      <w:sz w:val="16"/>
                    </w:rPr>
                    <w:t>大阪府</w:t>
                  </w:r>
                </w:p>
              </w:tc>
              <w:tc>
                <w:tcPr>
                  <w:tcW w:w="1191" w:type="dxa"/>
                  <w:tcBorders>
                    <w:top w:val="single" w:sz="4" w:space="0" w:color="auto"/>
                    <w:right w:val="single" w:sz="4" w:space="0" w:color="auto"/>
                  </w:tcBorders>
                  <w:vAlign w:val="center"/>
                </w:tcPr>
                <w:p>
                  <w:pPr>
                    <w:adjustRightInd w:val="0"/>
                    <w:jc w:val="center"/>
                    <w:rPr>
                      <w:color w:val="000000" w:themeColor="text1"/>
                      <w:sz w:val="16"/>
                    </w:rPr>
                  </w:pPr>
                  <w:r>
                    <w:rPr>
                      <w:rFonts w:hint="eastAsia"/>
                      <w:color w:val="000000" w:themeColor="text1"/>
                      <w:sz w:val="16"/>
                    </w:rPr>
                    <w:t>全国</w:t>
                  </w:r>
                </w:p>
              </w:tc>
            </w:tr>
            <w:tr>
              <w:trPr>
                <w:trHeight w:val="227"/>
                <w:jc w:val="center"/>
              </w:trPr>
              <w:tc>
                <w:tcPr>
                  <w:tcW w:w="1191" w:type="dxa"/>
                  <w:vAlign w:val="center"/>
                </w:tcPr>
                <w:p>
                  <w:pPr>
                    <w:adjustRightInd w:val="0"/>
                    <w:jc w:val="center"/>
                    <w:rPr>
                      <w:color w:val="000000" w:themeColor="text1"/>
                      <w:sz w:val="16"/>
                    </w:rPr>
                  </w:pPr>
                  <w:r>
                    <w:rPr>
                      <w:rFonts w:hint="eastAsia"/>
                      <w:color w:val="000000" w:themeColor="text1"/>
                      <w:sz w:val="16"/>
                    </w:rPr>
                    <w:t>平成24年</w:t>
                  </w:r>
                </w:p>
              </w:tc>
              <w:tc>
                <w:tcPr>
                  <w:tcW w:w="1191" w:type="dxa"/>
                  <w:vAlign w:val="center"/>
                </w:tcPr>
                <w:p>
                  <w:pPr>
                    <w:adjustRightInd w:val="0"/>
                    <w:jc w:val="right"/>
                    <w:rPr>
                      <w:color w:val="000000" w:themeColor="text1"/>
                      <w:sz w:val="16"/>
                    </w:rPr>
                  </w:pPr>
                  <w:r>
                    <w:rPr>
                      <w:color w:val="000000" w:themeColor="text1"/>
                      <w:sz w:val="16"/>
                    </w:rPr>
                    <w:t>4,334,776</w:t>
                  </w:r>
                </w:p>
              </w:tc>
              <w:tc>
                <w:tcPr>
                  <w:tcW w:w="1191" w:type="dxa"/>
                  <w:vAlign w:val="center"/>
                </w:tcPr>
                <w:p>
                  <w:pPr>
                    <w:adjustRightInd w:val="0"/>
                    <w:jc w:val="right"/>
                    <w:rPr>
                      <w:color w:val="000000" w:themeColor="text1"/>
                      <w:sz w:val="16"/>
                    </w:rPr>
                  </w:pPr>
                  <w:r>
                    <w:rPr>
                      <w:color w:val="000000" w:themeColor="text1"/>
                      <w:sz w:val="16"/>
                    </w:rPr>
                    <w:t>55,837,252</w:t>
                  </w:r>
                </w:p>
              </w:tc>
            </w:tr>
            <w:tr>
              <w:trPr>
                <w:trHeight w:val="227"/>
                <w:jc w:val="center"/>
              </w:trPr>
              <w:tc>
                <w:tcPr>
                  <w:tcW w:w="1191" w:type="dxa"/>
                  <w:vAlign w:val="center"/>
                </w:tcPr>
                <w:p>
                  <w:pPr>
                    <w:adjustRightInd w:val="0"/>
                    <w:jc w:val="center"/>
                    <w:rPr>
                      <w:color w:val="000000" w:themeColor="text1"/>
                      <w:sz w:val="16"/>
                    </w:rPr>
                  </w:pPr>
                  <w:r>
                    <w:rPr>
                      <w:rFonts w:hint="eastAsia"/>
                      <w:color w:val="000000" w:themeColor="text1"/>
                      <w:sz w:val="16"/>
                    </w:rPr>
                    <w:t>平成28年</w:t>
                  </w:r>
                </w:p>
              </w:tc>
              <w:tc>
                <w:tcPr>
                  <w:tcW w:w="1191" w:type="dxa"/>
                  <w:vAlign w:val="center"/>
                </w:tcPr>
                <w:p>
                  <w:pPr>
                    <w:adjustRightInd w:val="0"/>
                    <w:jc w:val="right"/>
                    <w:rPr>
                      <w:color w:val="000000" w:themeColor="text1"/>
                      <w:sz w:val="16"/>
                    </w:rPr>
                  </w:pPr>
                  <w:r>
                    <w:rPr>
                      <w:rFonts w:hint="eastAsia"/>
                      <w:color w:val="000000" w:themeColor="text1"/>
                      <w:sz w:val="16"/>
                    </w:rPr>
                    <w:t>4,393,139</w:t>
                  </w:r>
                </w:p>
              </w:tc>
              <w:tc>
                <w:tcPr>
                  <w:tcW w:w="1191" w:type="dxa"/>
                  <w:vAlign w:val="center"/>
                </w:tcPr>
                <w:p>
                  <w:pPr>
                    <w:adjustRightInd w:val="0"/>
                    <w:jc w:val="right"/>
                    <w:rPr>
                      <w:color w:val="000000" w:themeColor="text1"/>
                      <w:sz w:val="16"/>
                    </w:rPr>
                  </w:pPr>
                  <w:r>
                    <w:rPr>
                      <w:rFonts w:hint="eastAsia"/>
                      <w:color w:val="000000" w:themeColor="text1"/>
                      <w:sz w:val="16"/>
                    </w:rPr>
                    <w:t>56,872,826</w:t>
                  </w:r>
                </w:p>
              </w:tc>
            </w:tr>
            <w:tr>
              <w:trPr>
                <w:jc w:val="center"/>
              </w:trPr>
              <w:tc>
                <w:tcPr>
                  <w:tcW w:w="1191" w:type="dxa"/>
                  <w:vAlign w:val="center"/>
                </w:tcPr>
                <w:p>
                  <w:pPr>
                    <w:adjustRightInd w:val="0"/>
                    <w:jc w:val="center"/>
                    <w:rPr>
                      <w:color w:val="000000" w:themeColor="text1"/>
                      <w:sz w:val="16"/>
                    </w:rPr>
                  </w:pPr>
                  <w:r>
                    <w:rPr>
                      <w:rFonts w:hint="eastAsia"/>
                      <w:color w:val="000000" w:themeColor="text1"/>
                      <w:sz w:val="16"/>
                    </w:rPr>
                    <w:t>増減数</w:t>
                  </w:r>
                </w:p>
              </w:tc>
              <w:tc>
                <w:tcPr>
                  <w:tcW w:w="1191" w:type="dxa"/>
                  <w:vAlign w:val="center"/>
                </w:tcPr>
                <w:p>
                  <w:pPr>
                    <w:adjustRightInd w:val="0"/>
                    <w:jc w:val="right"/>
                    <w:rPr>
                      <w:color w:val="000000" w:themeColor="text1"/>
                      <w:sz w:val="16"/>
                    </w:rPr>
                  </w:pPr>
                  <w:r>
                    <w:rPr>
                      <w:rFonts w:hint="eastAsia"/>
                      <w:color w:val="000000" w:themeColor="text1"/>
                      <w:sz w:val="16"/>
                    </w:rPr>
                    <w:t>58,363</w:t>
                  </w:r>
                </w:p>
              </w:tc>
              <w:tc>
                <w:tcPr>
                  <w:tcW w:w="1191" w:type="dxa"/>
                  <w:vAlign w:val="center"/>
                </w:tcPr>
                <w:p>
                  <w:pPr>
                    <w:adjustRightInd w:val="0"/>
                    <w:jc w:val="right"/>
                    <w:rPr>
                      <w:color w:val="000000" w:themeColor="text1"/>
                      <w:sz w:val="16"/>
                    </w:rPr>
                  </w:pPr>
                  <w:r>
                    <w:rPr>
                      <w:rFonts w:hint="eastAsia"/>
                      <w:color w:val="000000" w:themeColor="text1"/>
                      <w:sz w:val="16"/>
                    </w:rPr>
                    <w:t>1,035,574</w:t>
                  </w:r>
                </w:p>
              </w:tc>
            </w:tr>
            <w:tr>
              <w:trPr>
                <w:jc w:val="center"/>
              </w:trPr>
              <w:tc>
                <w:tcPr>
                  <w:tcW w:w="1191" w:type="dxa"/>
                  <w:vAlign w:val="center"/>
                </w:tcPr>
                <w:p>
                  <w:pPr>
                    <w:adjustRightInd w:val="0"/>
                    <w:jc w:val="center"/>
                    <w:rPr>
                      <w:color w:val="000000" w:themeColor="text1"/>
                      <w:sz w:val="16"/>
                    </w:rPr>
                  </w:pPr>
                  <w:r>
                    <w:rPr>
                      <w:rFonts w:hint="eastAsia"/>
                      <w:color w:val="000000" w:themeColor="text1"/>
                      <w:sz w:val="16"/>
                    </w:rPr>
                    <w:t>増減率(％)</w:t>
                  </w:r>
                </w:p>
              </w:tc>
              <w:tc>
                <w:tcPr>
                  <w:tcW w:w="1191" w:type="dxa"/>
                  <w:vAlign w:val="center"/>
                </w:tcPr>
                <w:p>
                  <w:pPr>
                    <w:adjustRightInd w:val="0"/>
                    <w:jc w:val="right"/>
                    <w:rPr>
                      <w:color w:val="000000" w:themeColor="text1"/>
                      <w:sz w:val="16"/>
                    </w:rPr>
                  </w:pPr>
                  <w:r>
                    <w:rPr>
                      <w:rFonts w:hint="eastAsia"/>
                      <w:color w:val="000000" w:themeColor="text1"/>
                      <w:sz w:val="16"/>
                    </w:rPr>
                    <w:t>1.3</w:t>
                  </w:r>
                </w:p>
              </w:tc>
              <w:tc>
                <w:tcPr>
                  <w:tcW w:w="1191" w:type="dxa"/>
                  <w:vAlign w:val="center"/>
                </w:tcPr>
                <w:p>
                  <w:pPr>
                    <w:adjustRightInd w:val="0"/>
                    <w:jc w:val="right"/>
                    <w:rPr>
                      <w:color w:val="000000" w:themeColor="text1"/>
                      <w:sz w:val="16"/>
                    </w:rPr>
                  </w:pPr>
                  <w:r>
                    <w:rPr>
                      <w:rFonts w:hint="eastAsia"/>
                      <w:color w:val="000000" w:themeColor="text1"/>
                      <w:sz w:val="16"/>
                    </w:rPr>
                    <w:t>1.9</w:t>
                  </w:r>
                </w:p>
              </w:tc>
            </w:tr>
          </w:tbl>
          <w:p>
            <w:pPr>
              <w:adjustRightInd w:val="0"/>
              <w:ind w:firstLineChars="100" w:firstLine="210"/>
              <w:rPr>
                <w:color w:val="000000" w:themeColor="text1"/>
              </w:rPr>
            </w:pPr>
          </w:p>
        </w:tc>
      </w:tr>
      <w:tr>
        <w:trPr>
          <w:gridAfter w:val="1"/>
          <w:wAfter w:w="92" w:type="dxa"/>
          <w:trHeight w:val="340"/>
        </w:trPr>
        <w:tc>
          <w:tcPr>
            <w:tcW w:w="9876" w:type="dxa"/>
            <w:gridSpan w:val="8"/>
          </w:tcPr>
          <w:p>
            <w:pPr>
              <w:pStyle w:val="ad"/>
              <w:rPr>
                <w:color w:val="000000" w:themeColor="text1"/>
              </w:rPr>
            </w:pPr>
            <w:r>
              <w:rPr>
                <w:rFonts w:hint="eastAsia"/>
                <w:color w:val="000000" w:themeColor="text1"/>
                <w:sz w:val="21"/>
              </w:rPr>
              <w:t>２－１．建設業：事業所</w:t>
            </w:r>
          </w:p>
        </w:tc>
      </w:tr>
      <w:tr>
        <w:trPr>
          <w:trHeight w:val="227"/>
        </w:trPr>
        <w:tc>
          <w:tcPr>
            <w:tcW w:w="4953" w:type="dxa"/>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地図５：事業所数</w:t>
            </w:r>
          </w:p>
        </w:tc>
        <w:tc>
          <w:tcPr>
            <w:tcW w:w="5015" w:type="dxa"/>
            <w:gridSpan w:val="8"/>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地図６：事業所数増減</w:t>
            </w:r>
          </w:p>
        </w:tc>
      </w:tr>
      <w:tr>
        <w:trPr>
          <w:trHeight w:val="4989"/>
        </w:trPr>
        <w:tc>
          <w:tcPr>
            <w:tcW w:w="4953" w:type="dxa"/>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29" type="#_x0000_t75" style="width:238.5pt;height:238.5pt">
                  <v:imagedata r:id="rId17" o:title="5_2-1_D建設業_事"/>
                </v:shape>
              </w:pict>
            </w:r>
          </w:p>
        </w:tc>
        <w:tc>
          <w:tcPr>
            <w:tcW w:w="5015" w:type="dxa"/>
            <w:gridSpan w:val="8"/>
            <w:tcBorders>
              <w:left w:val="single" w:sz="4" w:space="0" w:color="auto"/>
              <w:right w:val="single" w:sz="4" w:space="0" w:color="auto"/>
            </w:tcBorders>
          </w:tcPr>
          <w:p>
            <w:pPr>
              <w:adjustRightInd w:val="0"/>
              <w:rPr>
                <w:color w:val="000000" w:themeColor="text1"/>
              </w:rPr>
            </w:pPr>
            <w:r>
              <w:rPr>
                <w:noProof/>
                <w:color w:val="000000" w:themeColor="text1"/>
              </w:rPr>
              <w:pict>
                <v:shape id="_x0000_i1030" type="#_x0000_t75" style="width:238.5pt;height:238.5pt">
                  <v:imagedata r:id="rId18" o:title="【▲版】6_2-1_D建設業増減_事"/>
                </v:shape>
              </w:pict>
            </w:r>
          </w:p>
        </w:tc>
      </w:tr>
      <w:tr>
        <w:trPr>
          <w:trHeight w:val="1871"/>
        </w:trPr>
        <w:tc>
          <w:tcPr>
            <w:tcW w:w="7015" w:type="dxa"/>
            <w:gridSpan w:val="5"/>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「建設業」の事業所は、特に大阪市西区、北区及び中央区を中心に集中しています。１地域メッシュ内の事業所数が最も多い区域は、地下鉄「西中島南方駅」周辺です</w:t>
            </w:r>
            <w:r>
              <w:rPr>
                <w:color w:val="000000" w:themeColor="text1"/>
                <w:sz w:val="18"/>
              </w:rPr>
              <w:t>(81</w:t>
            </w:r>
            <w:r>
              <w:rPr>
                <w:rFonts w:hint="eastAsia"/>
                <w:color w:val="000000" w:themeColor="text1"/>
                <w:sz w:val="18"/>
              </w:rPr>
              <w:t>事業所）。</w:t>
            </w:r>
          </w:p>
          <w:p>
            <w:pPr>
              <w:adjustRightInd w:val="0"/>
              <w:spacing w:line="0" w:lineRule="atLeast"/>
              <w:ind w:firstLineChars="100" w:firstLine="180"/>
              <w:rPr>
                <w:color w:val="000000" w:themeColor="text1"/>
                <w:sz w:val="16"/>
              </w:rPr>
            </w:pPr>
            <w:r>
              <w:rPr>
                <w:rFonts w:hint="eastAsia"/>
                <w:color w:val="000000" w:themeColor="text1"/>
                <w:sz w:val="18"/>
              </w:rPr>
              <w:t>平成24年から28年にかけての事業所数増減は、府域全体で減少を示す青の地域メッシュが多く分布しており、大阪市を中心に「▲７以下」を示す地域メッシュが集中しています。</w:t>
            </w:r>
          </w:p>
        </w:tc>
        <w:tc>
          <w:tcPr>
            <w:tcW w:w="2953" w:type="dxa"/>
            <w:gridSpan w:val="4"/>
            <w:tcBorders>
              <w:top w:val="single" w:sz="4" w:space="0" w:color="auto"/>
            </w:tcBorders>
          </w:tcPr>
          <w:p>
            <w:pPr>
              <w:pStyle w:val="ab"/>
              <w:spacing w:line="0" w:lineRule="atLeast"/>
              <w:ind w:left="0" w:firstLineChars="0" w:firstLine="0"/>
              <w:jc w:val="center"/>
              <w:rPr>
                <w:color w:val="000000" w:themeColor="text1"/>
                <w:sz w:val="16"/>
              </w:rPr>
            </w:pPr>
          </w:p>
          <w:p>
            <w:pPr>
              <w:pStyle w:val="ab"/>
              <w:ind w:left="0" w:firstLineChars="0" w:firstLine="0"/>
              <w:rPr>
                <w:color w:val="000000" w:themeColor="text1"/>
                <w:sz w:val="16"/>
              </w:rPr>
            </w:pPr>
            <w:r>
              <w:rPr>
                <w:rFonts w:hint="eastAsia"/>
                <w:color w:val="000000" w:themeColor="text1"/>
                <w:sz w:val="16"/>
              </w:rPr>
              <w:t>表３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26,772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525,457</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25,089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492,734</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1,683</w:t>
                  </w:r>
                </w:p>
              </w:tc>
              <w:tc>
                <w:tcPr>
                  <w:tcW w:w="850" w:type="dxa"/>
                  <w:vAlign w:val="center"/>
                </w:tcPr>
                <w:p>
                  <w:pPr>
                    <w:wordWrap w:val="0"/>
                    <w:adjustRightInd w:val="0"/>
                    <w:spacing w:line="240" w:lineRule="exact"/>
                    <w:jc w:val="right"/>
                    <w:rPr>
                      <w:color w:val="000000" w:themeColor="text1"/>
                      <w:sz w:val="12"/>
                    </w:rPr>
                  </w:pPr>
                  <w:r>
                    <w:rPr>
                      <w:rFonts w:hint="eastAsia"/>
                      <w:color w:val="000000" w:themeColor="text1"/>
                      <w:sz w:val="12"/>
                    </w:rPr>
                    <w:t>▲ 32,723</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6.3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6.2</w:t>
                  </w:r>
                </w:p>
              </w:tc>
            </w:tr>
          </w:tbl>
          <w:p>
            <w:pPr>
              <w:adjustRightInd w:val="0"/>
              <w:ind w:firstLineChars="100" w:firstLine="210"/>
              <w:jc w:val="center"/>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２－２．建設業：従業者</w:t>
            </w:r>
          </w:p>
        </w:tc>
      </w:tr>
      <w:tr>
        <w:trPr>
          <w:trHeight w:val="227"/>
        </w:trPr>
        <w:tc>
          <w:tcPr>
            <w:tcW w:w="4953" w:type="dxa"/>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地図７：従業者数</w:t>
            </w:r>
          </w:p>
        </w:tc>
        <w:tc>
          <w:tcPr>
            <w:tcW w:w="5015" w:type="dxa"/>
            <w:gridSpan w:val="8"/>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地図８：従業者数増減</w:t>
            </w:r>
          </w:p>
        </w:tc>
      </w:tr>
      <w:tr>
        <w:trPr>
          <w:trHeight w:val="4989"/>
        </w:trPr>
        <w:tc>
          <w:tcPr>
            <w:tcW w:w="4953" w:type="dxa"/>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31" type="#_x0000_t75" style="width:237pt;height:236.25pt">
                  <v:imagedata r:id="rId19" o:title="○○07_2-2_D建設業_H28従"/>
                </v:shape>
              </w:pict>
            </w:r>
          </w:p>
        </w:tc>
        <w:tc>
          <w:tcPr>
            <w:tcW w:w="5015" w:type="dxa"/>
            <w:gridSpan w:val="8"/>
            <w:tcBorders>
              <w:left w:val="single" w:sz="4" w:space="0" w:color="auto"/>
              <w:bottom w:val="single" w:sz="4" w:space="0" w:color="auto"/>
              <w:right w:val="single" w:sz="4" w:space="0" w:color="auto"/>
            </w:tcBorders>
          </w:tcPr>
          <w:p>
            <w:pPr>
              <w:adjustRightInd w:val="0"/>
              <w:rPr>
                <w:color w:val="000000" w:themeColor="text1"/>
              </w:rPr>
            </w:pPr>
            <w:r>
              <w:rPr>
                <w:noProof/>
                <w:color w:val="000000" w:themeColor="text1"/>
              </w:rPr>
              <w:pict>
                <v:shape id="_x0000_i1032" type="#_x0000_t75" style="width:240pt;height:240pt">
                  <v:imagedata r:id="rId20" o:title="○○▲8_2-2_D建設業増減_従"/>
                </v:shape>
              </w:pict>
            </w:r>
          </w:p>
        </w:tc>
      </w:tr>
      <w:tr>
        <w:trPr>
          <w:trHeight w:val="1871"/>
        </w:trPr>
        <w:tc>
          <w:tcPr>
            <w:tcW w:w="7015" w:type="dxa"/>
            <w:gridSpan w:val="5"/>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「建設業」の従業者は、特に大阪市西区、北区及び中央区を中心に集中しています。</w:t>
            </w:r>
          </w:p>
          <w:p>
            <w:pPr>
              <w:adjustRightInd w:val="0"/>
              <w:spacing w:line="0" w:lineRule="atLeast"/>
              <w:ind w:firstLineChars="100" w:firstLine="180"/>
              <w:rPr>
                <w:strike/>
                <w:color w:val="000000" w:themeColor="text1"/>
                <w:sz w:val="18"/>
                <w:szCs w:val="16"/>
              </w:rPr>
            </w:pPr>
            <w:r>
              <w:rPr>
                <w:rFonts w:hint="eastAsia"/>
                <w:color w:val="000000" w:themeColor="text1"/>
                <w:sz w:val="18"/>
                <w:szCs w:val="16"/>
              </w:rPr>
              <w:t>平成24年から28年にかけての従業者数増減は、府域全体で増加を示す赤の地域メッシュと減少を示す青の地域メッシュが混在し、大阪市北区及び中央区では「▲101以下」を示す地域メッシュが分布しています。</w:t>
            </w:r>
          </w:p>
        </w:tc>
        <w:tc>
          <w:tcPr>
            <w:tcW w:w="2953" w:type="dxa"/>
            <w:gridSpan w:val="4"/>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表４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240,514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3,876,621</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222,338</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3,690,740</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18,176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185,881</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7.6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4.8</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tcPr>
          <w:p>
            <w:pPr>
              <w:pStyle w:val="ad"/>
              <w:rPr>
                <w:color w:val="000000" w:themeColor="text1"/>
              </w:rPr>
            </w:pPr>
            <w:r>
              <w:rPr>
                <w:rFonts w:hint="eastAsia"/>
                <w:color w:val="000000" w:themeColor="text1"/>
                <w:sz w:val="21"/>
              </w:rPr>
              <w:t>３－１．製造業：事業所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地図９：事業所数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地図10：事業所数増減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33" type="#_x0000_t75" style="width:238.5pt;height:238.5pt">
                  <v:imagedata r:id="rId21" o:title="〇〇9_3-1_E製造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34" type="#_x0000_t75" style="width:239.25pt;height:239.25pt">
                  <v:imagedata r:id="rId22" o:title="○○▲10_3-1_E製造業増減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「製造業」の事業所は、特に</w:t>
            </w:r>
            <w:r>
              <w:rPr>
                <w:rFonts w:hint="eastAsia"/>
                <w:color w:val="000000" w:themeColor="text1"/>
                <w:sz w:val="18"/>
                <w:szCs w:val="16"/>
              </w:rPr>
              <w:t>大阪市－八尾市－東大阪市の境界付近に</w:t>
            </w:r>
            <w:r>
              <w:rPr>
                <w:rFonts w:hint="eastAsia"/>
                <w:color w:val="000000" w:themeColor="text1"/>
                <w:sz w:val="18"/>
              </w:rPr>
              <w:t>集中しています。１地域メッシュ内の事業所数が最も多い区域は、八尾空港の南側です(175事業所）。</w:t>
            </w:r>
          </w:p>
          <w:p>
            <w:pPr>
              <w:adjustRightInd w:val="0"/>
              <w:spacing w:line="0" w:lineRule="atLeast"/>
              <w:ind w:firstLineChars="100" w:firstLine="180"/>
              <w:rPr>
                <w:color w:val="000000" w:themeColor="text1"/>
                <w:sz w:val="18"/>
              </w:rPr>
            </w:pPr>
            <w:r>
              <w:rPr>
                <w:rFonts w:hint="eastAsia"/>
                <w:color w:val="000000" w:themeColor="text1"/>
                <w:sz w:val="18"/>
              </w:rPr>
              <w:t>平成24年から28年にかけての事業所数増減は、大阪市を中心に減少を示す青の地域メッシュが多く分布しています。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表５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47,442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493,380</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42,680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454,800</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4,762</w:t>
                  </w:r>
                </w:p>
              </w:tc>
              <w:tc>
                <w:tcPr>
                  <w:tcW w:w="850" w:type="dxa"/>
                  <w:vAlign w:val="center"/>
                </w:tcPr>
                <w:p>
                  <w:pPr>
                    <w:wordWrap w:val="0"/>
                    <w:adjustRightInd w:val="0"/>
                    <w:spacing w:line="240" w:lineRule="exact"/>
                    <w:jc w:val="right"/>
                    <w:rPr>
                      <w:color w:val="000000" w:themeColor="text1"/>
                      <w:sz w:val="12"/>
                    </w:rPr>
                  </w:pPr>
                  <w:r>
                    <w:rPr>
                      <w:rFonts w:hint="eastAsia"/>
                      <w:color w:val="000000" w:themeColor="text1"/>
                      <w:sz w:val="12"/>
                    </w:rPr>
                    <w:t>▲ 38,580</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xml:space="preserve">▲ </w:t>
                  </w:r>
                  <w:r>
                    <w:rPr>
                      <w:color w:val="000000" w:themeColor="text1"/>
                      <w:sz w:val="12"/>
                    </w:rPr>
                    <w:t>10.0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7</w:t>
                  </w:r>
                  <w:r>
                    <w:rPr>
                      <w:color w:val="000000" w:themeColor="text1"/>
                      <w:sz w:val="12"/>
                    </w:rPr>
                    <w:t>.</w:t>
                  </w:r>
                  <w:r>
                    <w:rPr>
                      <w:rFonts w:hint="eastAsia"/>
                      <w:color w:val="000000" w:themeColor="text1"/>
                      <w:sz w:val="12"/>
                    </w:rPr>
                    <w:t>8</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３－２．製造業：従業者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地図11：従業者数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地図12：従業者数増減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35" type="#_x0000_t75" style="width:238.5pt;height:238.5pt">
                  <v:imagedata r:id="rId23" o:title="○○11_3-2_E製造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36" type="#_x0000_t75" style="width:238.5pt;height:238.5pt">
                  <v:imagedata r:id="rId24" o:title="○○▲12_3-2_E製造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「製造業」の従業者は、特に大阪市中央区及び大阪市－八尾市－東大阪市の境界付近に集中しています。</w:t>
            </w:r>
          </w:p>
          <w:p>
            <w:pPr>
              <w:adjustRightInd w:val="0"/>
              <w:spacing w:line="0" w:lineRule="atLeast"/>
              <w:ind w:firstLineChars="100" w:firstLine="180"/>
              <w:rPr>
                <w:color w:val="000000" w:themeColor="text1"/>
                <w:sz w:val="18"/>
                <w:szCs w:val="16"/>
              </w:rPr>
            </w:pPr>
            <w:r>
              <w:rPr>
                <w:rFonts w:hint="eastAsia"/>
                <w:color w:val="000000" w:themeColor="text1"/>
                <w:sz w:val="18"/>
                <w:szCs w:val="16"/>
              </w:rPr>
              <w:t>平成24年から28年にかけての従業者数増減は、府域全体で増加を示す赤の地域メッシュと減少を示す青の地域メッシュが混在しています。</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表６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648,017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9,247,717</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604,086</w:t>
                  </w:r>
                </w:p>
              </w:tc>
              <w:tc>
                <w:tcPr>
                  <w:tcW w:w="850" w:type="dxa"/>
                  <w:vAlign w:val="center"/>
                </w:tcPr>
                <w:p>
                  <w:pPr>
                    <w:wordWrap w:val="0"/>
                    <w:adjustRightInd w:val="0"/>
                    <w:spacing w:line="240" w:lineRule="exact"/>
                    <w:jc w:val="right"/>
                    <w:rPr>
                      <w:color w:val="000000" w:themeColor="text1"/>
                      <w:sz w:val="12"/>
                    </w:rPr>
                  </w:pPr>
                  <w:r>
                    <w:rPr>
                      <w:rFonts w:hint="eastAsia"/>
                      <w:color w:val="000000" w:themeColor="text1"/>
                      <w:sz w:val="12"/>
                    </w:rPr>
                    <w:t>8,864,253</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wordWrap w:val="0"/>
                    <w:adjustRightInd w:val="0"/>
                    <w:spacing w:line="240" w:lineRule="exact"/>
                    <w:jc w:val="right"/>
                    <w:rPr>
                      <w:color w:val="000000" w:themeColor="text1"/>
                      <w:sz w:val="12"/>
                    </w:rPr>
                  </w:pPr>
                  <w:r>
                    <w:rPr>
                      <w:rFonts w:hint="eastAsia"/>
                      <w:color w:val="000000" w:themeColor="text1"/>
                      <w:sz w:val="12"/>
                    </w:rPr>
                    <w:t>▲</w:t>
                  </w:r>
                  <w:r>
                    <w:rPr>
                      <w:color w:val="000000" w:themeColor="text1"/>
                      <w:sz w:val="12"/>
                    </w:rPr>
                    <w:t xml:space="preserve"> </w:t>
                  </w:r>
                  <w:r>
                    <w:rPr>
                      <w:rFonts w:hint="eastAsia"/>
                      <w:color w:val="000000" w:themeColor="text1"/>
                      <w:sz w:val="12"/>
                    </w:rPr>
                    <w:t>43,931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383,464</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xml:space="preserve">▲ </w:t>
                  </w:r>
                  <w:r>
                    <w:rPr>
                      <w:color w:val="000000" w:themeColor="text1"/>
                      <w:sz w:val="12"/>
                    </w:rPr>
                    <w:t>6.8</w:t>
                  </w:r>
                </w:p>
              </w:tc>
              <w:tc>
                <w:tcPr>
                  <w:tcW w:w="850" w:type="dxa"/>
                  <w:vAlign w:val="center"/>
                </w:tcPr>
                <w:p>
                  <w:pPr>
                    <w:wordWrap w:val="0"/>
                    <w:adjustRightInd w:val="0"/>
                    <w:spacing w:line="240" w:lineRule="exact"/>
                    <w:jc w:val="right"/>
                    <w:rPr>
                      <w:color w:val="000000" w:themeColor="text1"/>
                      <w:sz w:val="12"/>
                    </w:rPr>
                  </w:pPr>
                  <w:r>
                    <w:rPr>
                      <w:rFonts w:hint="eastAsia"/>
                      <w:color w:val="000000" w:themeColor="text1"/>
                      <w:sz w:val="12"/>
                    </w:rPr>
                    <w:t>▲ 4.1</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jc w:val="center"/>
              <w:rPr>
                <w:color w:val="000000" w:themeColor="text1"/>
                <w:sz w:val="6"/>
              </w:rPr>
            </w:pPr>
          </w:p>
        </w:tc>
      </w:tr>
      <w:tr>
        <w:trPr>
          <w:trHeight w:val="340"/>
        </w:trPr>
        <w:tc>
          <w:tcPr>
            <w:tcW w:w="9968" w:type="dxa"/>
            <w:gridSpan w:val="9"/>
          </w:tcPr>
          <w:p>
            <w:pPr>
              <w:pStyle w:val="ad"/>
              <w:rPr>
                <w:color w:val="000000" w:themeColor="text1"/>
              </w:rPr>
            </w:pPr>
            <w:r>
              <w:rPr>
                <w:rFonts w:hint="eastAsia"/>
                <w:color w:val="000000" w:themeColor="text1"/>
                <w:sz w:val="21"/>
              </w:rPr>
              <w:t>４－１．電気・ガス・熱供給・水道業：事業所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地図13：事業所数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地図14：事業所数増減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37" type="#_x0000_t75" style="width:238.5pt;height:238.5pt">
                  <v:imagedata r:id="rId25" o:title="〇〇13_4-1_F電気・ガス・熱供給・水道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38" type="#_x0000_t75" style="width:239.25pt;height:239.25pt">
                  <v:imagedata r:id="rId26" o:title="○○▲14_4-1_F電気・ガス・熱供給・水道業増減_事★凡例全表示"/>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「電気・ガス・熱供給・水道業」の事業所は、各地域に点在しています。</w:t>
            </w:r>
          </w:p>
          <w:p>
            <w:pPr>
              <w:adjustRightInd w:val="0"/>
              <w:spacing w:line="0" w:lineRule="atLeast"/>
              <w:ind w:firstLineChars="100" w:firstLine="180"/>
              <w:rPr>
                <w:color w:val="000000" w:themeColor="text1"/>
                <w:sz w:val="18"/>
              </w:rPr>
            </w:pPr>
            <w:r>
              <w:rPr>
                <w:rFonts w:hint="eastAsia"/>
                <w:color w:val="000000" w:themeColor="text1"/>
                <w:sz w:val="18"/>
              </w:rPr>
              <w:t>平成24年から28年にかけての事業所数増減は、大阪市等一部の地域で増加を示す赤の地域メッシュが分布しています。</w:t>
            </w:r>
          </w:p>
          <w:p>
            <w:pPr>
              <w:adjustRightInd w:val="0"/>
              <w:spacing w:line="0" w:lineRule="atLeast"/>
              <w:ind w:firstLineChars="100" w:firstLine="180"/>
              <w:rPr>
                <w:color w:val="000000" w:themeColor="text1"/>
                <w:sz w:val="18"/>
              </w:rPr>
            </w:pPr>
            <w:r>
              <w:rPr>
                <w:rFonts w:hint="eastAsia"/>
                <w:color w:val="000000" w:themeColor="text1"/>
                <w:sz w:val="18"/>
              </w:rPr>
              <w:t>なお、事業所の例としては、発電所、ガス製造工場、地域暖冷房業、浄水場等です。</w:t>
            </w:r>
          </w:p>
          <w:p>
            <w:pPr>
              <w:adjustRightInd w:val="0"/>
              <w:spacing w:line="0" w:lineRule="atLeast"/>
              <w:ind w:firstLineChars="100" w:firstLine="140"/>
              <w:rPr>
                <w:color w:val="000000" w:themeColor="text1"/>
                <w:sz w:val="16"/>
              </w:rPr>
            </w:pPr>
            <w:r>
              <w:rPr>
                <w:rFonts w:hint="eastAsia"/>
                <w:color w:val="000000" w:themeColor="text1"/>
                <w:sz w:val="14"/>
              </w:rPr>
              <w:t>※事業所数の階級分布が偏っていることから、視認性向上のため地域メッシュの色を変更しています。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表７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200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3,935</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229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4,654</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719</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14.5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18.3</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４－２．電気・ガス・熱供給・水道業：従業者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地図15：従業者数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地図16：従業者数増減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39" type="#_x0000_t75" style="width:238.5pt;height:238.5pt">
                  <v:imagedata r:id="rId27" o:title="○○15_4-2_F電気・ガス・熱供給・水道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40" type="#_x0000_t75" style="width:238.5pt;height:238.5pt">
                  <v:imagedata r:id="rId28" o:title="○○▲16_4-2_F電気・ガス・熱供給・水道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「電気・ガス・熱供給・水道業」の従業者は、各地域に分布しています。</w:t>
            </w:r>
          </w:p>
          <w:p>
            <w:pPr>
              <w:adjustRightInd w:val="0"/>
              <w:spacing w:line="0" w:lineRule="atLeast"/>
              <w:ind w:firstLineChars="100" w:firstLine="180"/>
              <w:rPr>
                <w:color w:val="000000" w:themeColor="text1"/>
                <w:sz w:val="16"/>
                <w:szCs w:val="16"/>
              </w:rPr>
            </w:pPr>
            <w:r>
              <w:rPr>
                <w:rFonts w:hint="eastAsia"/>
                <w:color w:val="000000" w:themeColor="text1"/>
                <w:sz w:val="18"/>
                <w:szCs w:val="16"/>
              </w:rPr>
              <w:t>平成24年から28年にかけての従業者数増減は、大阪市北区及び中央区等一部の地域で「101以上」を示す地域メッシュが点在しています。大阪府・全国とも減少していますが、減少率は16.7％と、全国の２倍以上となっています(表８)。</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表８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15,014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201,426</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12,504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187,818</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2,510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13,608</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16.7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6.8</w:t>
                  </w:r>
                </w:p>
              </w:tc>
            </w:tr>
          </w:tbl>
          <w:p>
            <w:pPr>
              <w:adjustRightInd w:val="0"/>
              <w:ind w:firstLineChars="100" w:firstLine="210"/>
              <w:rPr>
                <w:color w:val="000000" w:themeColor="text1"/>
              </w:rPr>
            </w:pPr>
          </w:p>
        </w:tc>
      </w:tr>
      <w:tr>
        <w:trPr>
          <w:trHeight w:val="113"/>
        </w:trPr>
        <w:tc>
          <w:tcPr>
            <w:tcW w:w="9968" w:type="dxa"/>
            <w:gridSpan w:val="9"/>
          </w:tcPr>
          <w:p>
            <w:pPr>
              <w:pStyle w:val="ab"/>
              <w:tabs>
                <w:tab w:val="left" w:pos="6000"/>
                <w:tab w:val="left" w:pos="7338"/>
              </w:tabs>
              <w:spacing w:line="0" w:lineRule="atLeast"/>
              <w:ind w:left="0" w:firstLineChars="0" w:firstLine="0"/>
              <w:rPr>
                <w:color w:val="000000" w:themeColor="text1"/>
                <w:sz w:val="6"/>
              </w:rPr>
            </w:pPr>
            <w:r>
              <w:rPr>
                <w:color w:val="000000" w:themeColor="text1"/>
                <w:sz w:val="6"/>
              </w:rPr>
              <w:tab/>
            </w:r>
            <w:r>
              <w:rPr>
                <w:color w:val="000000" w:themeColor="text1"/>
                <w:sz w:val="6"/>
              </w:rPr>
              <w:tab/>
            </w:r>
          </w:p>
        </w:tc>
      </w:tr>
      <w:tr>
        <w:trPr>
          <w:trHeight w:val="340"/>
        </w:trPr>
        <w:tc>
          <w:tcPr>
            <w:tcW w:w="9968" w:type="dxa"/>
            <w:gridSpan w:val="9"/>
          </w:tcPr>
          <w:p>
            <w:pPr>
              <w:pStyle w:val="ad"/>
              <w:rPr>
                <w:color w:val="000000" w:themeColor="text1"/>
              </w:rPr>
            </w:pPr>
            <w:r>
              <w:rPr>
                <w:rFonts w:hint="eastAsia"/>
                <w:color w:val="000000" w:themeColor="text1"/>
                <w:sz w:val="21"/>
              </w:rPr>
              <w:t>５－１．情報通信業：事業所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地図17：事業所数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地図18：事業所数増減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41" type="#_x0000_t75" style="width:238.5pt;height:238.5pt">
                  <v:imagedata r:id="rId29" o:title="〇〇17_5-1_G情報通信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42" type="#_x0000_t75" style="width:239.25pt;height:239.25pt">
                  <v:imagedata r:id="rId30" o:title="○○▲18_5-1_G情報通信業増減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「情報通信業」の事業所は、特に大阪市北区及び中央区に集中しています。１地域メッシュ内の事業所数が最も多い区域は、ＪＲ西日本「北新地駅」及び地下鉄「西梅田駅」周辺です(180事業所）。</w:t>
            </w:r>
          </w:p>
          <w:p>
            <w:pPr>
              <w:adjustRightInd w:val="0"/>
              <w:spacing w:line="0" w:lineRule="atLeast"/>
              <w:ind w:firstLineChars="100" w:firstLine="180"/>
              <w:rPr>
                <w:color w:val="000000" w:themeColor="text1"/>
                <w:sz w:val="18"/>
              </w:rPr>
            </w:pPr>
            <w:r>
              <w:rPr>
                <w:rFonts w:hint="eastAsia"/>
                <w:color w:val="000000" w:themeColor="text1"/>
                <w:sz w:val="18"/>
              </w:rPr>
              <w:t>平成24年から28年にかけての事業所数増減は、大阪市北区及び中央区を中心に「７以上」「▲７以下」を示す地域メッシュが混在しています。</w:t>
            </w:r>
          </w:p>
          <w:p>
            <w:pPr>
              <w:adjustRightInd w:val="0"/>
              <w:spacing w:line="0" w:lineRule="atLeast"/>
              <w:ind w:firstLineChars="100" w:firstLine="180"/>
              <w:rPr>
                <w:color w:val="000000" w:themeColor="text1"/>
                <w:sz w:val="18"/>
              </w:rPr>
            </w:pPr>
            <w:r>
              <w:rPr>
                <w:rFonts w:hint="eastAsia"/>
                <w:color w:val="000000" w:themeColor="text1"/>
                <w:sz w:val="18"/>
              </w:rPr>
              <w:t>なお、携帯電話業、テレビジョン放送業、出版業等の事業所はこれに含まれます。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表９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6,342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67,204</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5,842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63,574</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増減数(所)</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500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3,630</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7.9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5.4</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５－２．情報通信業：従業者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地図19：従業者数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地図20：従業者数増減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43" type="#_x0000_t75" style="width:238.5pt;height:238.5pt">
                  <v:imagedata r:id="rId31" o:title="○○19_5-2_G情報通信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44" type="#_x0000_t75" style="width:238.5pt;height:238.5pt">
                  <v:imagedata r:id="rId32" o:title="○○▲20_5-2_G情報通信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「情報通信業」の従業者は、特に大阪市北</w:t>
            </w:r>
            <w:r>
              <w:rPr>
                <w:rFonts w:hint="eastAsia"/>
                <w:color w:val="000000" w:themeColor="text1"/>
                <w:sz w:val="18"/>
              </w:rPr>
              <w:t>区及び中央区</w:t>
            </w:r>
            <w:r>
              <w:rPr>
                <w:rFonts w:hint="eastAsia"/>
                <w:color w:val="000000" w:themeColor="text1"/>
                <w:sz w:val="18"/>
                <w:szCs w:val="16"/>
              </w:rPr>
              <w:t>に集中しています。</w:t>
            </w:r>
          </w:p>
          <w:p>
            <w:pPr>
              <w:adjustRightInd w:val="0"/>
              <w:spacing w:line="0" w:lineRule="atLeast"/>
              <w:ind w:firstLineChars="100" w:firstLine="180"/>
              <w:rPr>
                <w:color w:val="000000" w:themeColor="text1"/>
                <w:sz w:val="18"/>
                <w:szCs w:val="16"/>
              </w:rPr>
            </w:pPr>
            <w:r>
              <w:rPr>
                <w:rFonts w:hint="eastAsia"/>
                <w:color w:val="000000" w:themeColor="text1"/>
                <w:sz w:val="18"/>
                <w:szCs w:val="16"/>
              </w:rPr>
              <w:t>平成24年から28年にかけての従業者数増減は、大阪市北区及び中央区を中心に「101以上」を示す地域メッシュが混在しています。全国は微増しているのに対し減少していますが、減少率は１割未満です(表10)。</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表10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150,807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1,627,310</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139,601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1,642,042</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11,206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14,732</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7.4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0.9</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tcPr>
          <w:p>
            <w:pPr>
              <w:pStyle w:val="ab"/>
              <w:spacing w:line="0" w:lineRule="atLeast"/>
              <w:ind w:left="601" w:hanging="601"/>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６－１．運輸業，郵便業：事業所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地図21：事業所数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地図22：事業所数増減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45" type="#_x0000_t75" style="width:238.5pt;height:238.5pt">
                  <v:imagedata r:id="rId33" o:title="〇〇21_6-1_H運輸業，郵便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46" type="#_x0000_t75" style="width:239.25pt;height:239.25pt">
                  <v:imagedata r:id="rId34" o:title="○○▲22_6-1_H運輸業，郵便業増減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rPr>
                <w:color w:val="000000" w:themeColor="text1"/>
                <w:sz w:val="18"/>
              </w:rPr>
            </w:pPr>
            <w:r>
              <w:rPr>
                <w:rFonts w:hint="eastAsia"/>
                <w:color w:val="000000" w:themeColor="text1"/>
                <w:sz w:val="18"/>
              </w:rPr>
              <w:t xml:space="preserve">　「運輸業，郵便業」の事業所は、大阪市の一部、東大阪市北西部、摂津市及び門真市に集中しています。１地域メッシュ内の事業所数が最も多い区域は、地下鉄「本町駅」周辺です(72事業所）。</w:t>
            </w:r>
          </w:p>
          <w:p>
            <w:pPr>
              <w:adjustRightInd w:val="0"/>
              <w:spacing w:line="0" w:lineRule="atLeast"/>
              <w:ind w:firstLineChars="100" w:firstLine="180"/>
              <w:rPr>
                <w:color w:val="000000" w:themeColor="text1"/>
                <w:sz w:val="18"/>
              </w:rPr>
            </w:pPr>
            <w:r>
              <w:rPr>
                <w:rFonts w:hint="eastAsia"/>
                <w:color w:val="000000" w:themeColor="text1"/>
                <w:sz w:val="18"/>
              </w:rPr>
              <w:t>平成24年から28年にかけての事業所数増減は、「０(増減なし）」又は「１～３」を示す地域メッシュが多く分布しています。</w:t>
            </w:r>
          </w:p>
          <w:p>
            <w:pPr>
              <w:adjustRightInd w:val="0"/>
              <w:spacing w:line="0" w:lineRule="atLeast"/>
              <w:ind w:firstLineChars="100" w:firstLine="180"/>
              <w:rPr>
                <w:color w:val="000000" w:themeColor="text1"/>
                <w:sz w:val="16"/>
              </w:rPr>
            </w:pPr>
            <w:r>
              <w:rPr>
                <w:rFonts w:hint="eastAsia"/>
                <w:color w:val="000000" w:themeColor="text1"/>
                <w:sz w:val="18"/>
              </w:rPr>
              <w:t>なお、いわゆる郵便局は、郵便事業と併せて銀行窓口業務及び保険窓口業務の双方を行っており、「郵便業」には含まれません。</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表11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10,925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135,468</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10,489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130,459</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436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5,009</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4.0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3.7</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６－２．運輸業，郵便業：従業者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地図23：従業者数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地図24：従業者数増減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47" type="#_x0000_t75" style="width:238.5pt;height:238.5pt">
                  <v:imagedata r:id="rId35" o:title="○○23_6-2_H運輸業，郵便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48" type="#_x0000_t75" style="width:238.5pt;height:238.5pt">
                  <v:imagedata r:id="rId36" o:title="○○▲24_6-2_H運輸業，郵便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「運輸業，郵便業」の従業者は、特に大阪市北区及び中央区に集中しています。</w:t>
            </w:r>
          </w:p>
          <w:p>
            <w:pPr>
              <w:adjustRightInd w:val="0"/>
              <w:spacing w:line="0" w:lineRule="atLeast"/>
              <w:ind w:firstLineChars="100" w:firstLine="180"/>
              <w:rPr>
                <w:color w:val="000000" w:themeColor="text1"/>
                <w:sz w:val="16"/>
                <w:szCs w:val="16"/>
              </w:rPr>
            </w:pPr>
            <w:r>
              <w:rPr>
                <w:rFonts w:hint="eastAsia"/>
                <w:color w:val="000000" w:themeColor="text1"/>
                <w:sz w:val="18"/>
                <w:szCs w:val="16"/>
              </w:rPr>
              <w:t>平成24年から28年にかけての従業者数増減は、府域全体で増加を示す赤の地域メッシュと減少を示す青の地域メッシュが混在し、「101以上」を示す地域メッシュが点在しています。</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表12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268,875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3,301,682</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256,896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3,197,231</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11,979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104,451</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4.5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3.2</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vAlign w:val="center"/>
          </w:tcPr>
          <w:p>
            <w:pPr>
              <w:pStyle w:val="ab"/>
              <w:spacing w:line="0" w:lineRule="atLeast"/>
              <w:ind w:left="601" w:hanging="601"/>
              <w:jc w:val="both"/>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７－１．卸売業，小売業：事業所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地図25：事業所数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地図26：事業所数増減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49" type="#_x0000_t75" style="width:238.5pt;height:238.5pt">
                  <v:imagedata r:id="rId37" o:title="〇〇25_7-1_I卸売業，小売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50" type="#_x0000_t75" style="width:239.25pt;height:239.25pt">
                  <v:imagedata r:id="rId38" o:title="○○▲26_7-1_I卸売業，小売業増減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卸売業，小売業」の事業所は、特に大阪市を中心に集中しています。１地域メッシュ内の事業所数が最も多い地点は、ＪＲ西日本「大阪駅」、地下鉄「梅田駅」及び阪急電鉄「大阪梅田駅」周辺です(1,025事業所）。</w:t>
            </w:r>
          </w:p>
          <w:p>
            <w:pPr>
              <w:adjustRightInd w:val="0"/>
              <w:spacing w:line="0" w:lineRule="atLeast"/>
              <w:ind w:firstLineChars="100" w:firstLine="180"/>
              <w:rPr>
                <w:color w:val="000000" w:themeColor="text1"/>
                <w:sz w:val="16"/>
              </w:rPr>
            </w:pPr>
            <w:r>
              <w:rPr>
                <w:rFonts w:hint="eastAsia"/>
                <w:color w:val="000000" w:themeColor="text1"/>
                <w:sz w:val="18"/>
              </w:rPr>
              <w:t>平成24年から28年にかけての事業所数増減は、大阪市を中心に減少を示す青の地域メッシュが多く分布し、一部に増加を示す赤の地域メッシュが点在しています。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表13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105,056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1,405,021</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99,597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1,355,060</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5,459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49,961</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3.6</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vAlign w:val="center"/>
          </w:tcPr>
          <w:p>
            <w:pPr>
              <w:pStyle w:val="ad"/>
              <w:rPr>
                <w:color w:val="000000" w:themeColor="text1"/>
              </w:rPr>
            </w:pPr>
            <w:r>
              <w:rPr>
                <w:rFonts w:hint="eastAsia"/>
                <w:color w:val="000000" w:themeColor="text1"/>
                <w:sz w:val="21"/>
              </w:rPr>
              <w:t>７－２．卸売業，小売業：従業者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地図27：従業者数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地図28：従業者数増減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51" type="#_x0000_t75" style="width:238.5pt;height:238.5pt">
                  <v:imagedata r:id="rId39" o:title="○○27_7-2_I卸売業，小売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52" type="#_x0000_t75" style="width:238.5pt;height:238.5pt">
                  <v:imagedata r:id="rId40" o:title="○○▲28_7-2_I卸売業，小売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w:t>
            </w:r>
            <w:r>
              <w:rPr>
                <w:rFonts w:hint="eastAsia"/>
                <w:color w:val="000000" w:themeColor="text1"/>
                <w:sz w:val="18"/>
              </w:rPr>
              <w:t>卸売業，小売業</w:t>
            </w:r>
            <w:r>
              <w:rPr>
                <w:rFonts w:hint="eastAsia"/>
                <w:color w:val="000000" w:themeColor="text1"/>
                <w:sz w:val="18"/>
                <w:szCs w:val="16"/>
              </w:rPr>
              <w:t>」の従業者は、特に大阪市及び吹田市南部を中心に集中しています。</w:t>
            </w:r>
          </w:p>
          <w:p>
            <w:pPr>
              <w:adjustRightInd w:val="0"/>
              <w:spacing w:line="0" w:lineRule="atLeast"/>
              <w:ind w:firstLineChars="100" w:firstLine="180"/>
              <w:rPr>
                <w:color w:val="000000" w:themeColor="text1"/>
                <w:sz w:val="18"/>
                <w:szCs w:val="16"/>
              </w:rPr>
            </w:pPr>
            <w:r>
              <w:rPr>
                <w:rFonts w:hint="eastAsia"/>
                <w:color w:val="000000" w:themeColor="text1"/>
                <w:sz w:val="18"/>
                <w:szCs w:val="16"/>
              </w:rPr>
              <w:t>平成24年から28年にかけての従業者数増減は、府域全体で増加を示す赤の地域メッシュと減少を示す青の地域メッシュが混在し、大阪市中央区及び北区を中心に「101以上」を示す地域メッシュが分布しています。大阪府・全国とも増加していますが、増加率は全国の２倍以上となっています(表14）。</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表14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981,745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11,746,468</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1,002,387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11,843,869</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20,642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97,401</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0.8</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vAlign w:val="center"/>
          </w:tcPr>
          <w:p>
            <w:pPr>
              <w:pStyle w:val="ab"/>
              <w:spacing w:line="0" w:lineRule="atLeast"/>
              <w:ind w:left="601" w:hanging="601"/>
              <w:jc w:val="both"/>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８－１．金融業，保険業：事業所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地図29：事業所数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地図30：事業所数増減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53" type="#_x0000_t75" style="width:238.5pt;height:238.5pt">
                  <v:imagedata r:id="rId41" o:title="〇〇29_8-1_J金融業，保険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54" type="#_x0000_t75" style="width:239.25pt;height:239.25pt">
                  <v:imagedata r:id="rId42" o:title="○○▲30_8-1_J金融業，保険業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「金融業，保険業」の事業所は、大阪市北区及び中央区に集中しています。１地域メッシュ内の事業所数が最も多い区域は、地下鉄「淀屋橋駅」周辺です(167事業所）。</w:t>
            </w:r>
          </w:p>
          <w:p>
            <w:pPr>
              <w:adjustRightInd w:val="0"/>
              <w:spacing w:line="0" w:lineRule="atLeast"/>
              <w:ind w:firstLineChars="100" w:firstLine="180"/>
              <w:rPr>
                <w:color w:val="000000" w:themeColor="text1"/>
                <w:sz w:val="18"/>
              </w:rPr>
            </w:pPr>
            <w:r>
              <w:rPr>
                <w:rFonts w:hint="eastAsia"/>
                <w:color w:val="000000" w:themeColor="text1"/>
                <w:sz w:val="18"/>
              </w:rPr>
              <w:t>平成24年から28年にかけての事業所数増減は、府域全体で減少を示す青の地域メッシュが分布していますが、大阪市北区及び中央区を中心に「７以上」を示す地域メッシュが分布しています。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表15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5,761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88,831</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5,442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84,041</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319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4,790</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5.4</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８－２．金融業，保険業：従業者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地図31：従業者数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地図32：従業者数増減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55" type="#_x0000_t75" style="width:238.5pt;height:238.5pt">
                  <v:imagedata r:id="rId43" o:title="○○31_8-2_J金融業，保険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56" type="#_x0000_t75" style="width:238.5pt;height:238.5pt">
                  <v:imagedata r:id="rId44" o:title="○○▲32_8-2_J金融業，保険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w:t>
            </w:r>
            <w:r>
              <w:rPr>
                <w:rFonts w:hint="eastAsia"/>
                <w:color w:val="000000" w:themeColor="text1"/>
                <w:sz w:val="18"/>
              </w:rPr>
              <w:t>金融業，保険業</w:t>
            </w:r>
            <w:r>
              <w:rPr>
                <w:rFonts w:hint="eastAsia"/>
                <w:color w:val="000000" w:themeColor="text1"/>
                <w:sz w:val="18"/>
                <w:szCs w:val="16"/>
              </w:rPr>
              <w:t>」の従業者は、事業所と同様に大阪市北区及び中央区に集中しています。</w:t>
            </w:r>
          </w:p>
          <w:p>
            <w:pPr>
              <w:adjustRightInd w:val="0"/>
              <w:spacing w:line="0" w:lineRule="atLeast"/>
              <w:ind w:firstLineChars="100" w:firstLine="180"/>
              <w:rPr>
                <w:color w:val="000000" w:themeColor="text1"/>
                <w:sz w:val="18"/>
                <w:szCs w:val="16"/>
              </w:rPr>
            </w:pPr>
            <w:r>
              <w:rPr>
                <w:rFonts w:hint="eastAsia"/>
                <w:color w:val="000000" w:themeColor="text1"/>
                <w:sz w:val="18"/>
                <w:szCs w:val="16"/>
              </w:rPr>
              <w:t>平成24年から28年にかけての従業者数増減は、府域全体で増加を示す赤の地域メッシュと減少を示す青の地域メッシュが混在し、大阪市北区及び中央区を中心に「101以上」を示す地域メッシュが分布しています。全国では減少しているのに対し、大阪府では増加しています(表16）。</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表16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122,338</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1,589,449</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124,950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1,530,002</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2,612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59,447</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3.7</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vAlign w:val="center"/>
          </w:tcPr>
          <w:p>
            <w:pPr>
              <w:pStyle w:val="ab"/>
              <w:spacing w:line="0" w:lineRule="atLeast"/>
              <w:ind w:left="601" w:hanging="601"/>
              <w:jc w:val="both"/>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９－１．不動産業，物品賃貸業：事業所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地図33：事業所数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地図34：事業所数増減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57" type="#_x0000_t75" style="width:238.5pt;height:238.5pt">
                  <v:imagedata r:id="rId45" o:title="〇〇33_9-1_K不動産業，物品賃貸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58" type="#_x0000_t75" style="width:239.25pt;height:239.25pt">
                  <v:imagedata r:id="rId46" o:title="○○▲34_9-1_K不動産業，物品賃貸業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「不動産業，物品賃貸業」の事業所は、特に大阪市北区及び中央区を中心に集中しています。１地域メッシュ内の事業所数が最も多い区域は、ＪＲ西日本「北新地駅」周辺です(202事業所）。</w:t>
            </w:r>
          </w:p>
          <w:p>
            <w:pPr>
              <w:adjustRightInd w:val="0"/>
              <w:spacing w:line="0" w:lineRule="atLeast"/>
              <w:ind w:firstLineChars="100" w:firstLine="180"/>
              <w:rPr>
                <w:color w:val="000000" w:themeColor="text1"/>
                <w:sz w:val="16"/>
              </w:rPr>
            </w:pPr>
            <w:r>
              <w:rPr>
                <w:rFonts w:hint="eastAsia"/>
                <w:color w:val="000000" w:themeColor="text1"/>
                <w:sz w:val="18"/>
              </w:rPr>
              <w:t>平成24年から28年にかけての事業所数増減は、大阪市を中心に減少を示す青の地域メッシュが多く分布しています。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表17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36,977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379,719</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33,574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353,155</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3,403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26,564</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9.2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7.0</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９－２．不動産業，物品賃貸業：従業者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地図35：従業者数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地図36：従業者数増減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59" type="#_x0000_t75" style="width:238.5pt;height:238.5pt">
                  <v:imagedata r:id="rId47" o:title="○○35_9-2_K不動産業，物品賃貸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60" type="#_x0000_t75" style="width:238.5pt;height:238.5pt">
                  <v:imagedata r:id="rId48" o:title="○○▲36_9-2_K不動産業，物品賃貸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w:t>
            </w:r>
            <w:r>
              <w:rPr>
                <w:rFonts w:hint="eastAsia"/>
                <w:color w:val="000000" w:themeColor="text1"/>
                <w:sz w:val="18"/>
              </w:rPr>
              <w:t>不動産業，物品賃貸業</w:t>
            </w:r>
            <w:r>
              <w:rPr>
                <w:rFonts w:hint="eastAsia"/>
                <w:color w:val="000000" w:themeColor="text1"/>
                <w:sz w:val="18"/>
                <w:szCs w:val="16"/>
              </w:rPr>
              <w:t>」の従業者は、特に大阪市北区から中央区を中心に集中しています。</w:t>
            </w:r>
          </w:p>
          <w:p>
            <w:pPr>
              <w:adjustRightInd w:val="0"/>
              <w:spacing w:line="0" w:lineRule="atLeast"/>
              <w:ind w:firstLineChars="100" w:firstLine="180"/>
              <w:rPr>
                <w:color w:val="000000" w:themeColor="text1"/>
                <w:sz w:val="16"/>
                <w:szCs w:val="16"/>
              </w:rPr>
            </w:pPr>
            <w:r>
              <w:rPr>
                <w:rFonts w:hint="eastAsia"/>
                <w:color w:val="000000" w:themeColor="text1"/>
                <w:sz w:val="18"/>
                <w:szCs w:val="16"/>
              </w:rPr>
              <w:t>平成24年から28年にかけての従業者数増減は、大阪市を中心に減少を示す青の地域メッシュが多く分布しています。大阪府・全国とも減少していますが、減少率は全国の４倍以上となっています(表18）。</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表18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152,153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1,473,840</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146,899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1,462,395</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5,254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11,445</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0.8</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tcPr>
          <w:p>
            <w:pPr>
              <w:pStyle w:val="ab"/>
              <w:spacing w:line="0" w:lineRule="atLeast"/>
              <w:ind w:left="601" w:hanging="601"/>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10－１．学術研究，専門・技術サービス業：事業所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地図37：事業所数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地図38：事業所数増減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61" type="#_x0000_t75" style="width:238.5pt;height:238.5pt">
                  <v:imagedata r:id="rId49" o:title="〇〇37_10-1_L学術研究，専門・技術サービス業，物品賃貸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62" type="#_x0000_t75" style="width:239.25pt;height:239.25pt">
                  <v:imagedata r:id="rId50" o:title="○○▲38_10-1_L学術研究，専門・技術サービス業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szCs w:val="18"/>
              </w:rPr>
            </w:pPr>
            <w:r>
              <w:rPr>
                <w:rFonts w:hint="eastAsia"/>
                <w:color w:val="000000" w:themeColor="text1"/>
                <w:sz w:val="18"/>
                <w:szCs w:val="18"/>
              </w:rPr>
              <w:t>「学術研究，専門・技術サービス業」の事業所は、特に大阪市北区及び中央区を中心に集中しています。１</w:t>
            </w:r>
            <w:r>
              <w:rPr>
                <w:rFonts w:hint="eastAsia"/>
                <w:color w:val="000000" w:themeColor="text1"/>
                <w:sz w:val="18"/>
              </w:rPr>
              <w:t>地域</w:t>
            </w:r>
            <w:r>
              <w:rPr>
                <w:rFonts w:hint="eastAsia"/>
                <w:color w:val="000000" w:themeColor="text1"/>
                <w:sz w:val="18"/>
                <w:szCs w:val="18"/>
              </w:rPr>
              <w:t>メッシュ内の事業所数が最も多い区域は、地下鉄「東梅田駅」の南東側周辺です(658事業所）。</w:t>
            </w:r>
          </w:p>
          <w:p>
            <w:pPr>
              <w:adjustRightInd w:val="0"/>
              <w:spacing w:line="0" w:lineRule="atLeast"/>
              <w:ind w:firstLineChars="100" w:firstLine="180"/>
              <w:rPr>
                <w:color w:val="000000" w:themeColor="text1"/>
                <w:sz w:val="18"/>
                <w:szCs w:val="18"/>
              </w:rPr>
            </w:pPr>
            <w:r>
              <w:rPr>
                <w:rFonts w:hint="eastAsia"/>
                <w:color w:val="000000" w:themeColor="text1"/>
                <w:sz w:val="18"/>
                <w:szCs w:val="18"/>
              </w:rPr>
              <w:t>平成24年から28年にかけての事業所数増減は、府域全体で「０(増減なし）」を示す地域メッシュが多く分布し、大阪市を中心に増加を示す赤の地域メッシュと減少を示す青の地域メッシュが混在しています。全国では増加しているのに対し、大阪府では減少しています(表19）。</w:t>
            </w:r>
          </w:p>
          <w:p>
            <w:pPr>
              <w:adjustRightInd w:val="0"/>
              <w:spacing w:line="0" w:lineRule="atLeast"/>
              <w:ind w:firstLineChars="100" w:firstLine="180"/>
              <w:rPr>
                <w:color w:val="000000" w:themeColor="text1"/>
                <w:sz w:val="16"/>
              </w:rPr>
            </w:pPr>
            <w:r>
              <w:rPr>
                <w:rFonts w:hint="eastAsia"/>
                <w:color w:val="000000" w:themeColor="text1"/>
                <w:sz w:val="18"/>
                <w:szCs w:val="18"/>
              </w:rPr>
              <w:t>なお、産業技術研究所、法律事務所、広告業等の事業所はこれに含まれます。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表19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18,384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219,470</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18,083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223,439</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301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3969</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1.8</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10－２．学術研究，専門・技術サービス業：従業者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地図39：従業者数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地図40：従業者数増減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63" type="#_x0000_t75" style="width:238.5pt;height:238.5pt">
                  <v:imagedata r:id="rId51" o:title="○○39_10-2_L学術研究，専門・技術サービス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64" type="#_x0000_t75" style="width:238.5pt;height:238.5pt">
                  <v:imagedata r:id="rId52" o:title="○○▲40_10-2_L学術研究，専門・技術サービス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8"/>
              </w:rPr>
            </w:pPr>
            <w:r>
              <w:rPr>
                <w:rFonts w:hint="eastAsia"/>
                <w:color w:val="000000" w:themeColor="text1"/>
                <w:sz w:val="18"/>
                <w:szCs w:val="18"/>
              </w:rPr>
              <w:t>「学術研究，専門・技術サービス業」の従業者は、特に大阪市北区及び中央区を中心に集中しています。</w:t>
            </w:r>
          </w:p>
          <w:p>
            <w:pPr>
              <w:adjustRightInd w:val="0"/>
              <w:spacing w:line="0" w:lineRule="atLeast"/>
              <w:ind w:firstLineChars="100" w:firstLine="180"/>
              <w:rPr>
                <w:color w:val="000000" w:themeColor="text1"/>
                <w:sz w:val="16"/>
                <w:szCs w:val="16"/>
              </w:rPr>
            </w:pPr>
            <w:r>
              <w:rPr>
                <w:rFonts w:hint="eastAsia"/>
                <w:color w:val="000000" w:themeColor="text1"/>
                <w:sz w:val="18"/>
                <w:szCs w:val="18"/>
              </w:rPr>
              <w:t>平成24年から28年にかけての従業者数増減は、府域全体で増加を示す赤の地域メッシュと減少を示す青の地域メッシュが混在し、大阪市を中心に「７以上」を示す地域メッシュが点在しています。</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表20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135,023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1,663,790</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146,694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1,842,795</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11,671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179,005</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8.6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10.8</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tcPr>
          <w:p>
            <w:pPr>
              <w:pStyle w:val="ab"/>
              <w:spacing w:line="0" w:lineRule="atLeast"/>
              <w:ind w:left="601" w:hanging="601"/>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11－１．宿泊業，飲食サービス業：事業所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地図41：事業所数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地図42：事業所数増減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65" type="#_x0000_t75" style="width:238.5pt;height:238.5pt">
                  <v:imagedata r:id="rId53" o:title="〇〇41_11-1_M宿泊業，飲食サービス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66" type="#_x0000_t75" style="width:239.25pt;height:239.25pt">
                  <v:imagedata r:id="rId54" o:title="○○▲42_11-1_M宿泊業，飲食サービス業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szCs w:val="18"/>
              </w:rPr>
            </w:pPr>
            <w:r>
              <w:rPr>
                <w:rFonts w:hint="eastAsia"/>
                <w:color w:val="000000" w:themeColor="text1"/>
                <w:sz w:val="18"/>
                <w:szCs w:val="18"/>
              </w:rPr>
              <w:t>「宿泊業，飲食サービス業」の事業所は、特に大阪市北区及び中央区を中心に集中しています。１地域メッシュ内の事業所数が最も多い区域は、ＪＲ西日本「北新地駅」周辺です(1,384事業所）。</w:t>
            </w:r>
          </w:p>
          <w:p>
            <w:pPr>
              <w:adjustRightInd w:val="0"/>
              <w:spacing w:line="0" w:lineRule="atLeast"/>
              <w:ind w:firstLineChars="100" w:firstLine="180"/>
              <w:rPr>
                <w:color w:val="000000" w:themeColor="text1"/>
                <w:sz w:val="18"/>
                <w:szCs w:val="18"/>
              </w:rPr>
            </w:pPr>
            <w:r>
              <w:rPr>
                <w:rFonts w:hint="eastAsia"/>
                <w:color w:val="000000" w:themeColor="text1"/>
                <w:sz w:val="18"/>
                <w:szCs w:val="18"/>
              </w:rPr>
              <w:t>平成24年から28年にかけての事業所数増減は、府域全体で減少を示す青の地域メッシュが多く分布し、増加を示す赤の地域メッシュが点在しています。大阪府・全国とも減少していますが、減少率は全国の約３倍となっています(表21）。</w:t>
            </w:r>
          </w:p>
          <w:p>
            <w:pPr>
              <w:adjustRightInd w:val="0"/>
              <w:spacing w:line="0" w:lineRule="atLeast"/>
              <w:ind w:firstLineChars="100" w:firstLine="180"/>
              <w:rPr>
                <w:color w:val="000000" w:themeColor="text1"/>
                <w:sz w:val="18"/>
                <w:szCs w:val="18"/>
              </w:rPr>
            </w:pPr>
            <w:r>
              <w:rPr>
                <w:rFonts w:hint="eastAsia"/>
                <w:color w:val="000000" w:themeColor="text1"/>
                <w:sz w:val="18"/>
                <w:szCs w:val="18"/>
              </w:rPr>
              <w:t>なお、会社の独身寮、持ち帰り弁当屋等の事業所はこれに含まれます。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表21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56,359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711,733</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52,979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696,396</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3,380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15,337</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6.0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2.2</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11－２．宿泊業，飲食サービス業：従業者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地図43：従業者数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地図44：従業者数増減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67" type="#_x0000_t75" style="width:238.5pt;height:238.5pt">
                  <v:imagedata r:id="rId55" o:title="○○43_11-2_M宿泊業，飲食サービス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68" type="#_x0000_t75" style="width:238.5pt;height:238.5pt">
                  <v:imagedata r:id="rId56" o:title="○○▲44_11-2_M宿泊業，飲食サービス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8"/>
              </w:rPr>
            </w:pPr>
            <w:r>
              <w:rPr>
                <w:rFonts w:hint="eastAsia"/>
                <w:color w:val="000000" w:themeColor="text1"/>
                <w:sz w:val="18"/>
                <w:szCs w:val="18"/>
              </w:rPr>
              <w:t>「宿泊業，飲食サービス業」の従業者は、特に大阪市北区及び中央区を中心に集中しています。</w:t>
            </w:r>
          </w:p>
          <w:p>
            <w:pPr>
              <w:adjustRightInd w:val="0"/>
              <w:spacing w:line="0" w:lineRule="atLeast"/>
              <w:ind w:firstLineChars="100" w:firstLine="180"/>
              <w:rPr>
                <w:color w:val="000000" w:themeColor="text1"/>
                <w:sz w:val="18"/>
                <w:szCs w:val="18"/>
              </w:rPr>
            </w:pPr>
            <w:r>
              <w:rPr>
                <w:rFonts w:hint="eastAsia"/>
                <w:color w:val="000000" w:themeColor="text1"/>
                <w:sz w:val="18"/>
                <w:szCs w:val="18"/>
              </w:rPr>
              <w:t>平成24年から28年にかけての従業者数増減は、府域全体で減少を示す青の地域メッシュが多く分布し、大阪市北区及び中央区を中心に「101以上」「▲101以下」を示す地域メッシュが混在しています。大阪府・全国とも減少していますが、減少率は全国の約３倍となっています(表22）。</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表22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429,189</w:t>
                  </w:r>
                </w:p>
              </w:tc>
              <w:tc>
                <w:tcPr>
                  <w:tcW w:w="850" w:type="dxa"/>
                  <w:vAlign w:val="center"/>
                </w:tcPr>
                <w:p>
                  <w:pPr>
                    <w:adjustRightInd w:val="0"/>
                    <w:spacing w:line="240" w:lineRule="exact"/>
                    <w:jc w:val="right"/>
                    <w:rPr>
                      <w:color w:val="000000" w:themeColor="text1"/>
                      <w:sz w:val="12"/>
                    </w:rPr>
                  </w:pPr>
                  <w:r>
                    <w:rPr>
                      <w:color w:val="000000" w:themeColor="text1"/>
                      <w:sz w:val="12"/>
                    </w:rPr>
                    <w:t>5,420</w:t>
                  </w:r>
                  <w:r>
                    <w:rPr>
                      <w:rFonts w:hint="eastAsia"/>
                      <w:color w:val="000000" w:themeColor="text1"/>
                      <w:sz w:val="12"/>
                    </w:rPr>
                    <w:t>,832</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415,766</w:t>
                  </w:r>
                </w:p>
              </w:tc>
              <w:tc>
                <w:tcPr>
                  <w:tcW w:w="850" w:type="dxa"/>
                  <w:vAlign w:val="center"/>
                </w:tcPr>
                <w:p>
                  <w:pPr>
                    <w:adjustRightInd w:val="0"/>
                    <w:spacing w:line="240" w:lineRule="exact"/>
                    <w:jc w:val="right"/>
                    <w:rPr>
                      <w:color w:val="000000" w:themeColor="text1"/>
                      <w:sz w:val="12"/>
                    </w:rPr>
                  </w:pPr>
                  <w:r>
                    <w:rPr>
                      <w:color w:val="000000" w:themeColor="text1"/>
                      <w:sz w:val="12"/>
                    </w:rPr>
                    <w:t>5,362</w:t>
                  </w:r>
                  <w:r>
                    <w:rPr>
                      <w:rFonts w:hint="eastAsia"/>
                      <w:color w:val="000000" w:themeColor="text1"/>
                      <w:sz w:val="12"/>
                    </w:rPr>
                    <w:t>,088</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13,423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58,744</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1.1</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tcPr>
          <w:p>
            <w:pPr>
              <w:pStyle w:val="ab"/>
              <w:spacing w:line="0" w:lineRule="atLeast"/>
              <w:ind w:left="601" w:hanging="601"/>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12－１．生活関連サービス業，娯楽業：事業所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地図45：事業所数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地図46：事業所数増減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69" type="#_x0000_t75" style="width:238.5pt;height:238.5pt">
                  <v:imagedata r:id="rId57" o:title="〇〇45_12-1_N生活関連サービス業，娯楽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70" type="#_x0000_t75" style="width:239.25pt;height:239.25pt">
                  <v:imagedata r:id="rId58" o:title="○○▲46_12-1_N生活関連サービス業，娯楽業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szCs w:val="18"/>
              </w:rPr>
            </w:pPr>
            <w:r>
              <w:rPr>
                <w:rFonts w:hint="eastAsia"/>
                <w:color w:val="000000" w:themeColor="text1"/>
                <w:sz w:val="18"/>
                <w:szCs w:val="18"/>
              </w:rPr>
              <w:t>「生活関連サービス業，娯楽業」の事業所は、特に大阪市北区及び中央区を中心に集中しています。１地域メッシュ内の事業所数が最も多い区域は、ＪＲ西日本「北新地駅」周辺です(247事業所）。</w:t>
            </w:r>
          </w:p>
          <w:p>
            <w:pPr>
              <w:adjustRightInd w:val="0"/>
              <w:spacing w:line="0" w:lineRule="atLeast"/>
              <w:ind w:firstLineChars="100" w:firstLine="180"/>
              <w:rPr>
                <w:color w:val="000000" w:themeColor="text1"/>
                <w:sz w:val="18"/>
                <w:szCs w:val="18"/>
              </w:rPr>
            </w:pPr>
            <w:r>
              <w:rPr>
                <w:rFonts w:hint="eastAsia"/>
                <w:color w:val="000000" w:themeColor="text1"/>
                <w:sz w:val="18"/>
                <w:szCs w:val="18"/>
              </w:rPr>
              <w:t>平成24年から28年にかけての事業所数増減は、府域全体で減少を示す青のメッシュが多く分布し、「７以上」を示す地域メッシュが点在しています。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表23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30,388</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480,617</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29,366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470,713</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1,022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9,904</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2.1</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12－２．生活関連サービス業，娯楽業：従業者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地図47：従業者数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地図48：従業者数増減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71" type="#_x0000_t75" style="width:238.5pt;height:238.5pt">
                  <v:imagedata r:id="rId59" o:title="○○47_12-2_N生活関連サービス業，娯楽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72" type="#_x0000_t75" style="width:238.5pt;height:238.5pt">
                  <v:imagedata r:id="rId60" o:title="○○▲48_12-2_N生活関連サービス業，娯楽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8"/>
              </w:rPr>
            </w:pPr>
            <w:r>
              <w:rPr>
                <w:rFonts w:hint="eastAsia"/>
                <w:color w:val="000000" w:themeColor="text1"/>
                <w:sz w:val="18"/>
                <w:szCs w:val="18"/>
              </w:rPr>
              <w:t>「生活関連サービス業，娯楽業」の従業者は、特に大阪市北区及び中央区を中心に集中しています。</w:t>
            </w:r>
          </w:p>
          <w:p>
            <w:pPr>
              <w:adjustRightInd w:val="0"/>
              <w:spacing w:line="0" w:lineRule="atLeast"/>
              <w:ind w:firstLineChars="100" w:firstLine="180"/>
              <w:rPr>
                <w:color w:val="000000" w:themeColor="text1"/>
                <w:sz w:val="18"/>
                <w:szCs w:val="18"/>
              </w:rPr>
            </w:pPr>
            <w:r>
              <w:rPr>
                <w:rFonts w:hint="eastAsia"/>
                <w:color w:val="000000" w:themeColor="text1"/>
                <w:sz w:val="18"/>
                <w:szCs w:val="18"/>
              </w:rPr>
              <w:t>平成24年から28年にかけての従業者数増減は、府域全体で増加を示す赤の地域メッシュと減少を示す青の地域メッシュが混在し、大阪市中央区を中心に「101以上」を示す地域メッシュが点在しています。</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表24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179,899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2,545,797</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169,344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2,420,557</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10,555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125,240</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5.9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4.9</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tcPr>
          <w:p>
            <w:pPr>
              <w:pStyle w:val="ab"/>
              <w:spacing w:line="0" w:lineRule="atLeast"/>
              <w:ind w:left="601" w:hanging="601"/>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13－１．教育，学習支援業：事業所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地図49：事業所数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地図50：事業所数増減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73" type="#_x0000_t75" style="width:238.5pt;height:238.5pt">
                  <v:imagedata r:id="rId61" o:title="〇〇49_13-1_O教育，学習支援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74" type="#_x0000_t75" style="width:239.25pt;height:239.25pt">
                  <v:imagedata r:id="rId62" o:title="○○▲50_13-1_O教育，学習支援業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「教育，学習支援業」の事業所は、大阪市北区に集中しています。１地域メッシュ内の事業所数が最も多い区域は、阪急電鉄「大阪梅田駅」周辺です(82事業所）。</w:t>
            </w:r>
          </w:p>
          <w:p>
            <w:pPr>
              <w:adjustRightInd w:val="0"/>
              <w:spacing w:line="0" w:lineRule="atLeast"/>
              <w:ind w:firstLineChars="100" w:firstLine="180"/>
              <w:rPr>
                <w:color w:val="000000" w:themeColor="text1"/>
                <w:sz w:val="18"/>
              </w:rPr>
            </w:pPr>
            <w:r>
              <w:rPr>
                <w:rFonts w:hint="eastAsia"/>
                <w:color w:val="000000" w:themeColor="text1"/>
                <w:sz w:val="18"/>
              </w:rPr>
              <w:t>平成24年から28年にかけての事業所数増減は、府域全体で「０(増減なし）」を示す地域メッシュが多く分布し、「１～３」を示す地域メッシュが混在しています。</w:t>
            </w:r>
          </w:p>
          <w:p>
            <w:pPr>
              <w:adjustRightInd w:val="0"/>
              <w:spacing w:line="0" w:lineRule="atLeast"/>
              <w:ind w:firstLineChars="100" w:firstLine="180"/>
              <w:rPr>
                <w:color w:val="000000" w:themeColor="text1"/>
                <w:sz w:val="16"/>
              </w:rPr>
            </w:pPr>
            <w:r>
              <w:rPr>
                <w:rFonts w:hint="eastAsia"/>
                <w:color w:val="000000" w:themeColor="text1"/>
                <w:sz w:val="18"/>
              </w:rPr>
              <w:t>なお、図書館、英会話教室、学習塾等の事業所はこれに含まれます。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表25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10,974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161,287</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11,546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167,662</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572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6,375</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4.0</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13－２．教育，学習支援業：従業者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地図51：従業者数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地図52：従業者数増減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75" type="#_x0000_t75" style="width:238.5pt;height:238.5pt">
                  <v:imagedata r:id="rId63" o:title="○○51_13-2_O教育，学習支援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76" type="#_x0000_t75" style="width:238.5pt;height:238.5pt">
                  <v:imagedata r:id="rId64" o:title="○○▲52_13-2_O教育，学習支援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「教育，学習支援業」の従業者は、特に大阪市天王寺区、北区及び中央区を中心に集中しています。</w:t>
            </w:r>
          </w:p>
          <w:p>
            <w:pPr>
              <w:adjustRightInd w:val="0"/>
              <w:spacing w:line="0" w:lineRule="atLeast"/>
              <w:ind w:firstLineChars="100" w:firstLine="180"/>
              <w:rPr>
                <w:color w:val="000000" w:themeColor="text1"/>
                <w:sz w:val="16"/>
                <w:szCs w:val="16"/>
              </w:rPr>
            </w:pPr>
            <w:r>
              <w:rPr>
                <w:rFonts w:hint="eastAsia"/>
                <w:color w:val="000000" w:themeColor="text1"/>
                <w:sz w:val="18"/>
                <w:szCs w:val="16"/>
              </w:rPr>
              <w:t>平成24年から28年にかけての従業者数増減は、府域全体で「１～30」を示す地域メッシュが多く分布し、大阪市北区を中心に「101以上」を示す地域メッシュが点在しています。</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表26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129,771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1,721,559</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143,651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1,827,596</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13,880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106,037</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10.7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6.2</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tcPr>
          <w:p>
            <w:pPr>
              <w:pStyle w:val="ab"/>
              <w:spacing w:line="0" w:lineRule="atLeast"/>
              <w:ind w:left="601" w:hanging="601"/>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14－１．医療，福祉：事業所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地図53：事業所数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地図54：事業所数増減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77" type="#_x0000_t75" style="width:238.5pt;height:238.5pt">
                  <v:imagedata r:id="rId65" o:title="〇〇53_14-1_P医療，福祉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78" type="#_x0000_t75" style="width:239.25pt;height:239.25pt">
                  <v:imagedata r:id="rId66" o:title="○○▲54_14-1_P医療，福祉_事"/>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「医療，福祉」の事業所は、特に大阪市北区及び中央区を中心に集中しています。１地域メッシュ内の事業所数が最も多い区域は、ＪＲ西日本「北新地駅」周辺です(126事業所）。</w:t>
            </w:r>
          </w:p>
          <w:p>
            <w:pPr>
              <w:adjustRightInd w:val="0"/>
              <w:spacing w:line="0" w:lineRule="atLeast"/>
              <w:ind w:firstLineChars="100" w:firstLine="180"/>
              <w:rPr>
                <w:color w:val="000000" w:themeColor="text1"/>
                <w:sz w:val="16"/>
              </w:rPr>
            </w:pPr>
            <w:r>
              <w:rPr>
                <w:rFonts w:hint="eastAsia"/>
                <w:color w:val="000000" w:themeColor="text1"/>
                <w:sz w:val="18"/>
              </w:rPr>
              <w:t>平成24年から28年にかけての事業所数増減は、大阪市を中心に増加を示す赤の地域メッシュが多く分布しています。大阪府・全国ともに約２割増加しています(表27）。</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表27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28,791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358,997</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34,357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429,173</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5,566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70,176</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19.3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19.5</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sz w:val="21"/>
              </w:rPr>
            </w:pPr>
            <w:r>
              <w:rPr>
                <w:rFonts w:hint="eastAsia"/>
                <w:color w:val="000000" w:themeColor="text1"/>
                <w:sz w:val="21"/>
              </w:rPr>
              <w:t>14－２．医療，福祉：従業者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地図55：従業者数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地図56：従業者数増減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79" type="#_x0000_t75" style="width:238.5pt;height:238.5pt">
                  <v:imagedata r:id="rId67" o:title="○○55_14-2_P医療，福祉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80" type="#_x0000_t75" style="width:238.5pt;height:238.5pt">
                  <v:imagedata r:id="rId68" o:title="○○▲56_14-2_P医療，福祉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w:t>
            </w:r>
            <w:r>
              <w:rPr>
                <w:rFonts w:hint="eastAsia"/>
                <w:color w:val="000000" w:themeColor="text1"/>
                <w:sz w:val="18"/>
              </w:rPr>
              <w:t>医療，福祉</w:t>
            </w:r>
            <w:r>
              <w:rPr>
                <w:rFonts w:hint="eastAsia"/>
                <w:color w:val="000000" w:themeColor="text1"/>
                <w:sz w:val="18"/>
                <w:szCs w:val="16"/>
              </w:rPr>
              <w:t>」の従業者は、特に大阪市を中心に分布しており、「1001以上」を示す地域メッシュが点在しています。</w:t>
            </w:r>
          </w:p>
          <w:p>
            <w:pPr>
              <w:adjustRightInd w:val="0"/>
              <w:spacing w:line="0" w:lineRule="atLeast"/>
              <w:ind w:firstLineChars="100" w:firstLine="180"/>
              <w:rPr>
                <w:color w:val="000000" w:themeColor="text1"/>
                <w:sz w:val="16"/>
                <w:szCs w:val="16"/>
              </w:rPr>
            </w:pPr>
            <w:r>
              <w:rPr>
                <w:rFonts w:hint="eastAsia"/>
                <w:color w:val="000000" w:themeColor="text1"/>
                <w:sz w:val="18"/>
                <w:szCs w:val="16"/>
              </w:rPr>
              <w:t>平成24年から28年にかけての従業者数増減は、府域全体で増加を示す赤の地域メッシュが多く分布しています。大阪府・全国ともに約２割増加しています(表28）。</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表28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484,203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6,178,938</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574,571</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7,374,844</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90,368</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1,195,906</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18.7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19.4</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vAlign w:val="center"/>
          </w:tcPr>
          <w:p>
            <w:pPr>
              <w:pStyle w:val="ab"/>
              <w:spacing w:line="0" w:lineRule="atLeast"/>
              <w:ind w:left="601" w:hanging="601"/>
              <w:jc w:val="both"/>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15－１．複合サービス事業：事業所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地図57：事業所数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地図58：事業所数増減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81" type="#_x0000_t75" style="width:238.5pt;height:238.5pt">
                  <v:imagedata r:id="rId69" o:title="〇〇57_15-1_Q複合サービス事業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82" type="#_x0000_t75" style="width:239.25pt;height:239.25pt">
                  <v:imagedata r:id="rId70" o:title="○○▲58_15-1_Q複合サービス事業"/>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szCs w:val="18"/>
              </w:rPr>
            </w:pPr>
            <w:r>
              <w:rPr>
                <w:rFonts w:hint="eastAsia"/>
                <w:color w:val="000000" w:themeColor="text1"/>
                <w:sz w:val="18"/>
                <w:szCs w:val="18"/>
              </w:rPr>
              <w:t>「複合サービス事業」の事業所は、各地域に分布しています。</w:t>
            </w:r>
          </w:p>
          <w:p>
            <w:pPr>
              <w:adjustRightInd w:val="0"/>
              <w:spacing w:line="0" w:lineRule="atLeast"/>
              <w:ind w:firstLineChars="100" w:firstLine="180"/>
              <w:rPr>
                <w:color w:val="000000" w:themeColor="text1"/>
                <w:sz w:val="18"/>
                <w:szCs w:val="18"/>
              </w:rPr>
            </w:pPr>
            <w:r>
              <w:rPr>
                <w:rFonts w:hint="eastAsia"/>
                <w:color w:val="000000" w:themeColor="text1"/>
                <w:sz w:val="18"/>
                <w:szCs w:val="18"/>
              </w:rPr>
              <w:t>平成24年から28年にかけての事業所数増減は、府域全体に「０(増減なし）」を示す地域メッシュが多く分布し、「１～３」を示す地域メッシュが点在しています。大阪府・全国とも増加していますが、増加率は全国の４倍以上となっています(表29）。</w:t>
            </w:r>
          </w:p>
          <w:p>
            <w:pPr>
              <w:adjustRightInd w:val="0"/>
              <w:spacing w:line="0" w:lineRule="atLeast"/>
              <w:ind w:firstLineChars="100" w:firstLine="180"/>
              <w:rPr>
                <w:color w:val="000000" w:themeColor="text1"/>
                <w:sz w:val="18"/>
                <w:szCs w:val="18"/>
              </w:rPr>
            </w:pPr>
            <w:r>
              <w:rPr>
                <w:rFonts w:hint="eastAsia"/>
                <w:color w:val="000000" w:themeColor="text1"/>
                <w:sz w:val="18"/>
                <w:szCs w:val="18"/>
              </w:rPr>
              <w:t>なお、郵便局やいわゆる農協等の事業所はこれに含まれます。</w:t>
            </w:r>
          </w:p>
          <w:p>
            <w:pPr>
              <w:adjustRightInd w:val="0"/>
              <w:spacing w:line="0" w:lineRule="atLeast"/>
              <w:ind w:firstLineChars="100" w:firstLine="140"/>
              <w:rPr>
                <w:color w:val="000000" w:themeColor="text1"/>
                <w:sz w:val="16"/>
              </w:rPr>
            </w:pPr>
            <w:r>
              <w:rPr>
                <w:rFonts w:hint="eastAsia"/>
                <w:color w:val="000000" w:themeColor="text1"/>
                <w:sz w:val="14"/>
              </w:rPr>
              <w:t>※事業所数の階級分布が偏っていることから、視認性向上のため地域メッシュの色を変更しています。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表29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1,303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33,357</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1,380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33,780</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77</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423</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15－２．複合サービス事業：従業者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地図59：従業者数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地図60：従業者数増減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83" type="#_x0000_t75" style="width:238.5pt;height:238.5pt">
                  <v:imagedata r:id="rId71" o:title="○○59_15-2_Q複合サービス事業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84" type="#_x0000_t75" style="width:238.5pt;height:238.5pt">
                  <v:imagedata r:id="rId72" o:title="○○▲60_15-2_Q複合サービス事業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szCs w:val="16"/>
              </w:rPr>
            </w:pPr>
            <w:r>
              <w:rPr>
                <w:rFonts w:hint="eastAsia"/>
                <w:color w:val="000000" w:themeColor="text1"/>
                <w:sz w:val="18"/>
                <w:szCs w:val="16"/>
              </w:rPr>
              <w:t>「複合サービス事業」の従業者は、</w:t>
            </w:r>
            <w:r>
              <w:rPr>
                <w:rFonts w:hint="eastAsia"/>
                <w:color w:val="000000" w:themeColor="text1"/>
                <w:sz w:val="18"/>
              </w:rPr>
              <w:t>各地域に分布</w:t>
            </w:r>
            <w:r>
              <w:rPr>
                <w:rFonts w:hint="eastAsia"/>
                <w:color w:val="000000" w:themeColor="text1"/>
                <w:sz w:val="18"/>
                <w:szCs w:val="16"/>
              </w:rPr>
              <w:t>しています。</w:t>
            </w:r>
          </w:p>
          <w:p>
            <w:pPr>
              <w:adjustRightInd w:val="0"/>
              <w:spacing w:line="0" w:lineRule="atLeast"/>
              <w:ind w:firstLineChars="100" w:firstLine="180"/>
              <w:rPr>
                <w:color w:val="000000" w:themeColor="text1"/>
                <w:sz w:val="16"/>
                <w:szCs w:val="16"/>
              </w:rPr>
            </w:pPr>
            <w:r>
              <w:rPr>
                <w:rFonts w:hint="eastAsia"/>
                <w:color w:val="000000" w:themeColor="text1"/>
                <w:sz w:val="18"/>
                <w:szCs w:val="16"/>
              </w:rPr>
              <w:t>平成24年から28年にかけての従業者数増減は、府域全体で「０(増減なし）」又は「１～３」を示す地域メッシュが多く分布し、「101以上」を示す地域メッシュが点在しています。大阪府・全国とも大幅に増加していますが、増加率は約６割と全国を10数ポイント上回っています(表30</w:t>
            </w:r>
            <w:r>
              <w:rPr>
                <w:color w:val="000000" w:themeColor="text1"/>
                <w:sz w:val="18"/>
                <w:szCs w:val="16"/>
              </w:rPr>
              <w:t>)</w:t>
            </w:r>
            <w:r>
              <w:rPr>
                <w:rFonts w:hint="eastAsia"/>
                <w:color w:val="000000" w:themeColor="text1"/>
                <w:sz w:val="18"/>
                <w:szCs w:val="16"/>
              </w:rPr>
              <w:t>。</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表30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13,288</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342,426</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21,080</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484,260</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7,792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141</w:t>
                  </w:r>
                  <w:r>
                    <w:rPr>
                      <w:color w:val="000000" w:themeColor="text1"/>
                      <w:sz w:val="12"/>
                    </w:rPr>
                    <w:t>,</w:t>
                  </w:r>
                  <w:r>
                    <w:rPr>
                      <w:rFonts w:hint="eastAsia"/>
                      <w:color w:val="000000" w:themeColor="text1"/>
                      <w:sz w:val="12"/>
                    </w:rPr>
                    <w:t>834</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58.6</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xml:space="preserve">41.4 </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r>
        <w:trPr>
          <w:trHeight w:val="340"/>
        </w:trPr>
        <w:tc>
          <w:tcPr>
            <w:tcW w:w="9968" w:type="dxa"/>
            <w:gridSpan w:val="9"/>
            <w:vAlign w:val="center"/>
          </w:tcPr>
          <w:p>
            <w:pPr>
              <w:pStyle w:val="ab"/>
              <w:spacing w:line="0" w:lineRule="atLeast"/>
              <w:ind w:left="601" w:hanging="601"/>
              <w:jc w:val="both"/>
              <w:rPr>
                <w:rFonts w:asciiTheme="majorEastAsia" w:eastAsiaTheme="majorEastAsia" w:hAnsiTheme="majorEastAsia"/>
                <w:b/>
                <w:color w:val="000000" w:themeColor="text1"/>
                <w:sz w:val="21"/>
                <w:szCs w:val="21"/>
              </w:rPr>
            </w:pPr>
            <w:r>
              <w:rPr>
                <w:rFonts w:asciiTheme="majorEastAsia" w:eastAsiaTheme="majorEastAsia" w:hAnsiTheme="majorEastAsia" w:hint="eastAsia"/>
                <w:b/>
                <w:color w:val="000000" w:themeColor="text1"/>
                <w:sz w:val="21"/>
                <w:szCs w:val="21"/>
              </w:rPr>
              <w:t>16－１．サービス業(他に分類されないもの</w:t>
            </w:r>
            <w:r>
              <w:rPr>
                <w:rFonts w:asciiTheme="majorEastAsia" w:eastAsiaTheme="majorEastAsia" w:hAnsiTheme="majorEastAsia"/>
                <w:b/>
                <w:color w:val="000000" w:themeColor="text1"/>
                <w:sz w:val="21"/>
                <w:szCs w:val="21"/>
              </w:rPr>
              <w:t>）</w:t>
            </w:r>
            <w:r>
              <w:rPr>
                <w:rFonts w:asciiTheme="majorEastAsia" w:eastAsiaTheme="majorEastAsia" w:hAnsiTheme="majorEastAsia" w:hint="eastAsia"/>
                <w:b/>
                <w:color w:val="000000" w:themeColor="text1"/>
                <w:sz w:val="21"/>
                <w:szCs w:val="21"/>
              </w:rPr>
              <w:t>：事業所</w:t>
            </w:r>
          </w:p>
        </w:tc>
      </w:tr>
      <w:tr>
        <w:trPr>
          <w:trHeight w:val="227"/>
        </w:trPr>
        <w:tc>
          <w:tcPr>
            <w:tcW w:w="4970" w:type="dxa"/>
            <w:gridSpan w:val="2"/>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地図61：事業所数</w:t>
            </w:r>
          </w:p>
        </w:tc>
        <w:tc>
          <w:tcPr>
            <w:tcW w:w="4998" w:type="dxa"/>
            <w:gridSpan w:val="7"/>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地図62：事業所数増減</w:t>
            </w:r>
          </w:p>
        </w:tc>
      </w:tr>
      <w:tr>
        <w:trPr>
          <w:trHeight w:val="4989"/>
        </w:trPr>
        <w:tc>
          <w:tcPr>
            <w:tcW w:w="4970" w:type="dxa"/>
            <w:gridSpan w:val="2"/>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85" type="#_x0000_t75" style="width:238.5pt;height:238.5pt">
                  <v:imagedata r:id="rId73" o:title="〇〇61_16-1_Rサービス業（他に分類されないもの）_事"/>
                </v:shape>
              </w:pict>
            </w:r>
          </w:p>
        </w:tc>
        <w:tc>
          <w:tcPr>
            <w:tcW w:w="4998" w:type="dxa"/>
            <w:gridSpan w:val="7"/>
            <w:tcBorders>
              <w:left w:val="single" w:sz="4" w:space="0" w:color="auto"/>
              <w:right w:val="single" w:sz="4" w:space="0" w:color="auto"/>
            </w:tcBorders>
          </w:tcPr>
          <w:p>
            <w:pPr>
              <w:adjustRightInd w:val="0"/>
              <w:rPr>
                <w:color w:val="000000" w:themeColor="text1"/>
              </w:rPr>
            </w:pPr>
            <w:r>
              <w:rPr>
                <w:color w:val="000000" w:themeColor="text1"/>
              </w:rPr>
              <w:pict>
                <v:shape id="_x0000_i1086" type="#_x0000_t75" style="width:239.25pt;height:239.25pt">
                  <v:imagedata r:id="rId74" o:title="○○▲62_16-1_Rサービス業（他に分類されないもの）"/>
                </v:shape>
              </w:pict>
            </w:r>
          </w:p>
        </w:tc>
      </w:tr>
      <w:tr>
        <w:trPr>
          <w:trHeight w:val="1871"/>
        </w:trPr>
        <w:tc>
          <w:tcPr>
            <w:tcW w:w="7024" w:type="dxa"/>
            <w:gridSpan w:val="6"/>
            <w:tcBorders>
              <w:top w:val="single" w:sz="4" w:space="0" w:color="auto"/>
            </w:tcBorders>
          </w:tcPr>
          <w:p>
            <w:pPr>
              <w:adjustRightInd w:val="0"/>
              <w:spacing w:line="0" w:lineRule="atLeast"/>
              <w:ind w:firstLineChars="100" w:firstLine="160"/>
              <w:rPr>
                <w:color w:val="000000" w:themeColor="text1"/>
                <w:sz w:val="16"/>
              </w:rPr>
            </w:pPr>
          </w:p>
          <w:p>
            <w:pPr>
              <w:adjustRightInd w:val="0"/>
              <w:spacing w:line="0" w:lineRule="atLeast"/>
              <w:ind w:firstLineChars="100" w:firstLine="180"/>
              <w:rPr>
                <w:color w:val="000000" w:themeColor="text1"/>
                <w:sz w:val="18"/>
              </w:rPr>
            </w:pPr>
            <w:r>
              <w:rPr>
                <w:rFonts w:hint="eastAsia"/>
                <w:color w:val="000000" w:themeColor="text1"/>
                <w:sz w:val="18"/>
              </w:rPr>
              <w:t>「サービス業(他に分類されないもの）」の事業所は、特に大阪市北区及び中央区を中心に集中しています。１地域メッシュ内の事業所数が最も多い区域は、ＪＲ西日本「北新地駅」周辺です(252事業所）。</w:t>
            </w:r>
          </w:p>
          <w:p>
            <w:pPr>
              <w:adjustRightInd w:val="0"/>
              <w:spacing w:line="0" w:lineRule="atLeast"/>
              <w:ind w:firstLineChars="100" w:firstLine="180"/>
              <w:rPr>
                <w:color w:val="000000" w:themeColor="text1"/>
                <w:sz w:val="18"/>
              </w:rPr>
            </w:pPr>
            <w:r>
              <w:rPr>
                <w:rFonts w:hint="eastAsia"/>
                <w:color w:val="000000" w:themeColor="text1"/>
                <w:sz w:val="18"/>
              </w:rPr>
              <w:t>平成24年から28年にかけての事業所数増減は、大阪市北区及び中央区を中心に「７以上」を示す地域メッシュが混在しています。</w:t>
            </w:r>
          </w:p>
          <w:p>
            <w:pPr>
              <w:adjustRightInd w:val="0"/>
              <w:spacing w:line="0" w:lineRule="atLeast"/>
              <w:ind w:firstLineChars="100" w:firstLine="180"/>
              <w:rPr>
                <w:color w:val="000000" w:themeColor="text1"/>
                <w:sz w:val="16"/>
              </w:rPr>
            </w:pPr>
            <w:r>
              <w:rPr>
                <w:rFonts w:hint="eastAsia"/>
                <w:color w:val="000000" w:themeColor="text1"/>
                <w:sz w:val="18"/>
              </w:rPr>
              <w:t>なお、労働者派遣業、ビルサービス業、総領事館等の事業所はこれに含まれます。</w:t>
            </w:r>
          </w:p>
        </w:tc>
        <w:tc>
          <w:tcPr>
            <w:tcW w:w="2944" w:type="dxa"/>
            <w:gridSpan w:val="3"/>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表31　事業所数の推移</w:t>
            </w:r>
          </w:p>
          <w:tbl>
            <w:tblPr>
              <w:tblStyle w:val="a7"/>
              <w:tblW w:w="2550" w:type="dxa"/>
              <w:tblLayout w:type="fixed"/>
              <w:tblLook w:val="04A0" w:firstRow="1" w:lastRow="0" w:firstColumn="1" w:lastColumn="0" w:noHBand="0" w:noVBand="1"/>
            </w:tblPr>
            <w:tblGrid>
              <w:gridCol w:w="850"/>
              <w:gridCol w:w="850"/>
              <w:gridCol w:w="850"/>
            </w:tblGrid>
            <w:tr>
              <w:trPr>
                <w:trHeight w:val="214"/>
              </w:trP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53"/>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22,755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356,156</w:t>
                  </w:r>
                </w:p>
              </w:tc>
            </w:tr>
            <w:tr>
              <w:trPr>
                <w:trHeight w:val="20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21,982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346,616</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773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9,540</w:t>
                  </w:r>
                </w:p>
              </w:tc>
            </w:tr>
            <w:tr>
              <w:trPr>
                <w:trHeight w:val="214"/>
              </w:trPr>
              <w:tc>
                <w:tcPr>
                  <w:tcW w:w="850" w:type="dxa"/>
                  <w:vAlign w:val="center"/>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3.4</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 2.7</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8"/>
              </w:rPr>
            </w:pPr>
          </w:p>
        </w:tc>
      </w:tr>
      <w:tr>
        <w:trPr>
          <w:trHeight w:val="340"/>
        </w:trPr>
        <w:tc>
          <w:tcPr>
            <w:tcW w:w="9968" w:type="dxa"/>
            <w:gridSpan w:val="9"/>
            <w:tcBorders>
              <w:bottom w:val="single" w:sz="4" w:space="0" w:color="auto"/>
            </w:tcBorders>
          </w:tcPr>
          <w:p>
            <w:pPr>
              <w:pStyle w:val="ad"/>
              <w:rPr>
                <w:color w:val="000000" w:themeColor="text1"/>
              </w:rPr>
            </w:pPr>
            <w:r>
              <w:rPr>
                <w:rFonts w:hint="eastAsia"/>
                <w:color w:val="000000" w:themeColor="text1"/>
                <w:sz w:val="21"/>
              </w:rPr>
              <w:t>16－２．サービス業(他に分類されないもの</w:t>
            </w:r>
            <w:r>
              <w:rPr>
                <w:color w:val="000000" w:themeColor="text1"/>
                <w:sz w:val="21"/>
              </w:rPr>
              <w:t>）</w:t>
            </w:r>
            <w:r>
              <w:rPr>
                <w:rFonts w:hint="eastAsia"/>
                <w:color w:val="000000" w:themeColor="text1"/>
                <w:sz w:val="21"/>
              </w:rPr>
              <w:t>：従業者</w:t>
            </w:r>
          </w:p>
        </w:tc>
      </w:tr>
      <w:tr>
        <w:trPr>
          <w:trHeight w:val="227"/>
        </w:trPr>
        <w:tc>
          <w:tcPr>
            <w:tcW w:w="4978" w:type="dxa"/>
            <w:gridSpan w:val="3"/>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地図63：従業者数</w:t>
            </w:r>
          </w:p>
        </w:tc>
        <w:tc>
          <w:tcPr>
            <w:tcW w:w="4990" w:type="dxa"/>
            <w:gridSpan w:val="6"/>
            <w:tcBorders>
              <w:top w:val="single" w:sz="4" w:space="0" w:color="auto"/>
              <w:left w:val="single" w:sz="4" w:space="0" w:color="auto"/>
              <w:right w:val="single" w:sz="4" w:space="0" w:color="auto"/>
            </w:tcBorders>
          </w:tcPr>
          <w:p>
            <w:pPr>
              <w:spacing w:line="0" w:lineRule="atLeast"/>
              <w:rPr>
                <w:color w:val="000000" w:themeColor="text1"/>
                <w:sz w:val="16"/>
              </w:rPr>
            </w:pPr>
            <w:r>
              <w:rPr>
                <w:rFonts w:hint="eastAsia"/>
                <w:color w:val="000000" w:themeColor="text1"/>
                <w:sz w:val="16"/>
              </w:rPr>
              <w:t>地図64：従業者数増減</w:t>
            </w:r>
          </w:p>
        </w:tc>
      </w:tr>
      <w:tr>
        <w:trPr>
          <w:trHeight w:val="4989"/>
        </w:trPr>
        <w:tc>
          <w:tcPr>
            <w:tcW w:w="4978" w:type="dxa"/>
            <w:gridSpan w:val="3"/>
            <w:tcBorders>
              <w:left w:val="single" w:sz="4" w:space="0" w:color="auto"/>
              <w:bottom w:val="single" w:sz="4" w:space="0" w:color="auto"/>
              <w:right w:val="single" w:sz="4" w:space="0" w:color="auto"/>
            </w:tcBorders>
          </w:tcPr>
          <w:p>
            <w:pPr>
              <w:rPr>
                <w:color w:val="000000" w:themeColor="text1"/>
              </w:rPr>
            </w:pPr>
            <w:r>
              <w:rPr>
                <w:color w:val="000000" w:themeColor="text1"/>
              </w:rPr>
              <w:pict>
                <v:shape id="_x0000_i1087" type="#_x0000_t75" style="width:238.5pt;height:238.5pt">
                  <v:imagedata r:id="rId75" o:title="○○63_16-2_Rサービス業（他に分類されないもの）_H28従"/>
                </v:shape>
              </w:pict>
            </w:r>
          </w:p>
        </w:tc>
        <w:tc>
          <w:tcPr>
            <w:tcW w:w="4990" w:type="dxa"/>
            <w:gridSpan w:val="6"/>
            <w:tcBorders>
              <w:left w:val="single" w:sz="4" w:space="0" w:color="auto"/>
              <w:bottom w:val="single" w:sz="4" w:space="0" w:color="auto"/>
              <w:right w:val="single" w:sz="4" w:space="0" w:color="auto"/>
            </w:tcBorders>
          </w:tcPr>
          <w:p>
            <w:pPr>
              <w:adjustRightInd w:val="0"/>
              <w:rPr>
                <w:color w:val="000000" w:themeColor="text1"/>
              </w:rPr>
            </w:pPr>
            <w:r>
              <w:rPr>
                <w:color w:val="000000" w:themeColor="text1"/>
              </w:rPr>
              <w:pict>
                <v:shape id="_x0000_i1088" type="#_x0000_t75" style="width:238.5pt;height:238.5pt">
                  <v:imagedata r:id="rId76" o:title="○○▲64_16-2_Rサービス業（他に分類されないもの）増減_従"/>
                </v:shape>
              </w:pict>
            </w:r>
          </w:p>
        </w:tc>
      </w:tr>
      <w:tr>
        <w:trPr>
          <w:trHeight w:val="1871"/>
        </w:trPr>
        <w:tc>
          <w:tcPr>
            <w:tcW w:w="7032" w:type="dxa"/>
            <w:gridSpan w:val="7"/>
            <w:tcBorders>
              <w:top w:val="single" w:sz="4" w:space="0" w:color="auto"/>
            </w:tcBorders>
          </w:tcPr>
          <w:p>
            <w:pPr>
              <w:adjustRightInd w:val="0"/>
              <w:spacing w:line="0" w:lineRule="atLeast"/>
              <w:ind w:firstLineChars="100" w:firstLine="160"/>
              <w:rPr>
                <w:color w:val="000000" w:themeColor="text1"/>
                <w:sz w:val="16"/>
                <w:szCs w:val="16"/>
              </w:rPr>
            </w:pPr>
          </w:p>
          <w:p>
            <w:pPr>
              <w:adjustRightInd w:val="0"/>
              <w:spacing w:line="0" w:lineRule="atLeast"/>
              <w:ind w:firstLineChars="100" w:firstLine="180"/>
              <w:rPr>
                <w:color w:val="000000" w:themeColor="text1"/>
                <w:sz w:val="18"/>
              </w:rPr>
            </w:pPr>
            <w:r>
              <w:rPr>
                <w:rFonts w:hint="eastAsia"/>
                <w:color w:val="000000" w:themeColor="text1"/>
                <w:sz w:val="18"/>
              </w:rPr>
              <w:t>「サービス業(他に分類されないもの）」の従業者は、特に大阪市を中心に集中しています。</w:t>
            </w:r>
          </w:p>
          <w:p>
            <w:pPr>
              <w:adjustRightInd w:val="0"/>
              <w:spacing w:line="0" w:lineRule="atLeast"/>
              <w:ind w:firstLineChars="100" w:firstLine="180"/>
              <w:rPr>
                <w:color w:val="000000" w:themeColor="text1"/>
                <w:sz w:val="16"/>
                <w:szCs w:val="16"/>
              </w:rPr>
            </w:pPr>
            <w:r>
              <w:rPr>
                <w:rFonts w:hint="eastAsia"/>
                <w:color w:val="000000" w:themeColor="text1"/>
                <w:sz w:val="18"/>
              </w:rPr>
              <w:t>平成24年から28年にかけての従業者数増減は、府域全体で増加を示す赤の地域メッシュと減少を示す青の地域メッシュが混在し、大阪市北区及び中央区を中心に「101以上」を示す地域メッシュが多く分布しています。</w:t>
            </w:r>
          </w:p>
        </w:tc>
        <w:tc>
          <w:tcPr>
            <w:tcW w:w="2936" w:type="dxa"/>
            <w:gridSpan w:val="2"/>
            <w:tcBorders>
              <w:top w:val="single" w:sz="4" w:space="0" w:color="auto"/>
            </w:tcBorders>
          </w:tcPr>
          <w:p>
            <w:pPr>
              <w:pStyle w:val="ab"/>
              <w:spacing w:line="0" w:lineRule="atLeast"/>
              <w:ind w:left="0" w:firstLineChars="0" w:firstLine="0"/>
              <w:rPr>
                <w:color w:val="000000" w:themeColor="text1"/>
                <w:sz w:val="16"/>
              </w:rPr>
            </w:pPr>
          </w:p>
          <w:p>
            <w:pPr>
              <w:pStyle w:val="ab"/>
              <w:ind w:left="0" w:firstLineChars="0" w:firstLine="0"/>
              <w:rPr>
                <w:color w:val="000000" w:themeColor="text1"/>
                <w:sz w:val="16"/>
              </w:rPr>
            </w:pPr>
            <w:r>
              <w:rPr>
                <w:rFonts w:hint="eastAsia"/>
                <w:color w:val="000000" w:themeColor="text1"/>
                <w:sz w:val="16"/>
              </w:rPr>
              <w:t>表32　従業者数の推移</w:t>
            </w:r>
          </w:p>
          <w:tbl>
            <w:tblPr>
              <w:tblStyle w:val="a7"/>
              <w:tblW w:w="2550" w:type="dxa"/>
              <w:tblLayout w:type="fixed"/>
              <w:tblLook w:val="04A0" w:firstRow="1" w:lastRow="0" w:firstColumn="1" w:lastColumn="0" w:noHBand="0" w:noVBand="1"/>
            </w:tblPr>
            <w:tblGrid>
              <w:gridCol w:w="850"/>
              <w:gridCol w:w="850"/>
              <w:gridCol w:w="850"/>
            </w:tblGrid>
            <w:tr>
              <w:tc>
                <w:tcPr>
                  <w:tcW w:w="850" w:type="dxa"/>
                  <w:tcBorders>
                    <w:top w:val="single" w:sz="4" w:space="0" w:color="auto"/>
                    <w:left w:val="single" w:sz="4" w:space="0" w:color="auto"/>
                  </w:tcBorders>
                  <w:vAlign w:val="center"/>
                </w:tcPr>
                <w:p>
                  <w:pPr>
                    <w:adjustRightInd w:val="0"/>
                    <w:spacing w:line="240" w:lineRule="exact"/>
                    <w:jc w:val="center"/>
                    <w:rPr>
                      <w:color w:val="000000" w:themeColor="text1"/>
                      <w:sz w:val="12"/>
                    </w:rPr>
                  </w:pPr>
                </w:p>
              </w:tc>
              <w:tc>
                <w:tcPr>
                  <w:tcW w:w="850" w:type="dxa"/>
                  <w:tcBorders>
                    <w:top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大阪府</w:t>
                  </w:r>
                </w:p>
              </w:tc>
              <w:tc>
                <w:tcPr>
                  <w:tcW w:w="850" w:type="dxa"/>
                  <w:tcBorders>
                    <w:top w:val="single" w:sz="4" w:space="0" w:color="auto"/>
                    <w:right w:val="single" w:sz="4" w:space="0" w:color="auto"/>
                  </w:tcBorders>
                  <w:vAlign w:val="center"/>
                </w:tcPr>
                <w:p>
                  <w:pPr>
                    <w:adjustRightInd w:val="0"/>
                    <w:spacing w:line="240" w:lineRule="exact"/>
                    <w:jc w:val="center"/>
                    <w:rPr>
                      <w:color w:val="000000" w:themeColor="text1"/>
                      <w:sz w:val="12"/>
                    </w:rPr>
                  </w:pPr>
                  <w:r>
                    <w:rPr>
                      <w:rFonts w:hint="eastAsia"/>
                      <w:color w:val="000000" w:themeColor="text1"/>
                      <w:sz w:val="12"/>
                    </w:rPr>
                    <w:t>全国</w:t>
                  </w:r>
                </w:p>
              </w:tc>
            </w:tr>
            <w:tr>
              <w:trPr>
                <w:trHeight w:val="170"/>
              </w:trPr>
              <w:tc>
                <w:tcPr>
                  <w:tcW w:w="850" w:type="dxa"/>
                </w:tcPr>
                <w:p>
                  <w:pPr>
                    <w:adjustRightInd w:val="0"/>
                    <w:spacing w:line="240" w:lineRule="exact"/>
                    <w:jc w:val="center"/>
                    <w:rPr>
                      <w:color w:val="000000" w:themeColor="text1"/>
                      <w:sz w:val="12"/>
                    </w:rPr>
                  </w:pPr>
                  <w:r>
                    <w:rPr>
                      <w:rFonts w:hint="eastAsia"/>
                      <w:color w:val="000000" w:themeColor="text1"/>
                      <w:sz w:val="12"/>
                    </w:rPr>
                    <w:t>平成24年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381,213</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4,521,755</w:t>
                  </w:r>
                </w:p>
              </w:tc>
            </w:tr>
            <w:tr>
              <w:trPr>
                <w:trHeight w:val="227"/>
              </w:trPr>
              <w:tc>
                <w:tcPr>
                  <w:tcW w:w="850" w:type="dxa"/>
                </w:tcPr>
                <w:p>
                  <w:pPr>
                    <w:adjustRightInd w:val="0"/>
                    <w:spacing w:line="240" w:lineRule="exact"/>
                    <w:jc w:val="center"/>
                    <w:rPr>
                      <w:color w:val="000000" w:themeColor="text1"/>
                      <w:sz w:val="12"/>
                    </w:rPr>
                  </w:pPr>
                  <w:r>
                    <w:rPr>
                      <w:rFonts w:hint="eastAsia"/>
                      <w:color w:val="000000" w:themeColor="text1"/>
                      <w:sz w:val="12"/>
                    </w:rPr>
                    <w:t>平成28年</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409,812</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4,759,845</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増減数</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28,599</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238,090</w:t>
                  </w:r>
                </w:p>
              </w:tc>
            </w:tr>
            <w:tr>
              <w:tc>
                <w:tcPr>
                  <w:tcW w:w="850" w:type="dxa"/>
                </w:tcPr>
                <w:p>
                  <w:pPr>
                    <w:adjustRightInd w:val="0"/>
                    <w:spacing w:line="240" w:lineRule="exact"/>
                    <w:jc w:val="center"/>
                    <w:rPr>
                      <w:color w:val="000000" w:themeColor="text1"/>
                      <w:sz w:val="12"/>
                    </w:rPr>
                  </w:pPr>
                  <w:r>
                    <w:rPr>
                      <w:rFonts w:hint="eastAsia"/>
                      <w:color w:val="000000" w:themeColor="text1"/>
                      <w:sz w:val="12"/>
                    </w:rPr>
                    <w:t>増減率(％)</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7.5</w:t>
                  </w:r>
                </w:p>
              </w:tc>
              <w:tc>
                <w:tcPr>
                  <w:tcW w:w="850" w:type="dxa"/>
                  <w:vAlign w:val="center"/>
                </w:tcPr>
                <w:p>
                  <w:pPr>
                    <w:adjustRightInd w:val="0"/>
                    <w:spacing w:line="240" w:lineRule="exact"/>
                    <w:jc w:val="right"/>
                    <w:rPr>
                      <w:color w:val="000000" w:themeColor="text1"/>
                      <w:sz w:val="12"/>
                    </w:rPr>
                  </w:pPr>
                  <w:r>
                    <w:rPr>
                      <w:rFonts w:hint="eastAsia"/>
                      <w:color w:val="000000" w:themeColor="text1"/>
                      <w:sz w:val="12"/>
                    </w:rPr>
                    <w:t>5.3</w:t>
                  </w:r>
                </w:p>
              </w:tc>
            </w:tr>
          </w:tbl>
          <w:p>
            <w:pPr>
              <w:adjustRightInd w:val="0"/>
              <w:ind w:firstLineChars="100" w:firstLine="210"/>
              <w:rPr>
                <w:color w:val="000000" w:themeColor="text1"/>
              </w:rPr>
            </w:pPr>
          </w:p>
        </w:tc>
      </w:tr>
      <w:tr>
        <w:trPr>
          <w:trHeight w:val="113"/>
        </w:trPr>
        <w:tc>
          <w:tcPr>
            <w:tcW w:w="9968" w:type="dxa"/>
            <w:gridSpan w:val="9"/>
          </w:tcPr>
          <w:p>
            <w:pPr>
              <w:pStyle w:val="ab"/>
              <w:spacing w:line="0" w:lineRule="atLeast"/>
              <w:ind w:left="0" w:firstLineChars="0" w:firstLine="0"/>
              <w:rPr>
                <w:color w:val="000000" w:themeColor="text1"/>
                <w:sz w:val="6"/>
              </w:rPr>
            </w:pPr>
          </w:p>
        </w:tc>
      </w:tr>
    </w:tbl>
    <w:p>
      <w:pPr>
        <w:adjustRightInd w:val="0"/>
        <w:rPr>
          <w:b/>
          <w:color w:val="000000" w:themeColor="text1"/>
          <w:sz w:val="28"/>
        </w:rPr>
        <w:sectPr>
          <w:footerReference w:type="default" r:id="rId77"/>
          <w:pgSz w:w="11906" w:h="16838" w:code="9"/>
          <w:pgMar w:top="720" w:right="1077" w:bottom="720" w:left="1077" w:header="851" w:footer="0" w:gutter="0"/>
          <w:cols w:space="425"/>
          <w:docGrid w:type="lines" w:linePitch="360"/>
        </w:sectPr>
      </w:pPr>
    </w:p>
    <w:p>
      <w:pPr>
        <w:adjustRightInd w:val="0"/>
        <w:rPr>
          <w:b/>
          <w:color w:val="000000" w:themeColor="text1"/>
          <w:sz w:val="28"/>
        </w:rPr>
      </w:pPr>
      <w:r>
        <w:rPr>
          <w:rFonts w:hint="eastAsia"/>
          <w:b/>
          <w:color w:val="000000" w:themeColor="text1"/>
          <w:sz w:val="28"/>
        </w:rPr>
        <w:t>統計データ　集計表</w:t>
      </w:r>
    </w:p>
    <w:p>
      <w:pPr>
        <w:pStyle w:val="ab"/>
        <w:rPr>
          <w:color w:val="000000" w:themeColor="text1"/>
        </w:rPr>
      </w:pPr>
      <w:r>
        <w:rPr>
          <w:rFonts w:hint="eastAsia"/>
          <w:color w:val="000000" w:themeColor="text1"/>
        </w:rPr>
        <w:t>表33　全産業（公務を除く）事業所数及び従業者数の推移</w:t>
      </w:r>
    </w:p>
    <w:tbl>
      <w:tblPr>
        <w:tblW w:w="5000" w:type="pct"/>
        <w:tblCellMar>
          <w:left w:w="99" w:type="dxa"/>
          <w:right w:w="99" w:type="dxa"/>
        </w:tblCellMar>
        <w:tblLook w:val="04A0" w:firstRow="1" w:lastRow="0" w:firstColumn="1" w:lastColumn="0" w:noHBand="0" w:noVBand="1"/>
      </w:tblPr>
      <w:tblGrid>
        <w:gridCol w:w="2578"/>
        <w:gridCol w:w="871"/>
        <w:gridCol w:w="918"/>
        <w:gridCol w:w="873"/>
        <w:gridCol w:w="918"/>
        <w:gridCol w:w="874"/>
        <w:gridCol w:w="918"/>
        <w:gridCol w:w="874"/>
        <w:gridCol w:w="918"/>
      </w:tblGrid>
      <w:tr>
        <w:trPr>
          <w:trHeight w:val="225"/>
        </w:trPr>
        <w:tc>
          <w:tcPr>
            <w:tcW w:w="1314" w:type="pct"/>
            <w:tcBorders>
              <w:top w:val="single" w:sz="4" w:space="0" w:color="auto"/>
              <w:left w:val="single" w:sz="4" w:space="0" w:color="auto"/>
              <w:bottom w:val="nil"/>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 xml:space="preserve">　</w:t>
            </w:r>
          </w:p>
        </w:tc>
        <w:tc>
          <w:tcPr>
            <w:tcW w:w="1847" w:type="pct"/>
            <w:gridSpan w:val="4"/>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大阪府</w:t>
            </w:r>
          </w:p>
        </w:tc>
        <w:tc>
          <w:tcPr>
            <w:tcW w:w="1839" w:type="pct"/>
            <w:gridSpan w:val="4"/>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（参考）全国</w:t>
            </w:r>
          </w:p>
        </w:tc>
      </w:tr>
      <w:tr>
        <w:trPr>
          <w:trHeight w:val="225"/>
        </w:trPr>
        <w:tc>
          <w:tcPr>
            <w:tcW w:w="1314" w:type="pct"/>
            <w:tcBorders>
              <w:top w:val="nil"/>
              <w:left w:val="single" w:sz="4" w:space="0" w:color="auto"/>
              <w:bottom w:val="nil"/>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 xml:space="preserve">　</w:t>
            </w:r>
          </w:p>
        </w:tc>
        <w:tc>
          <w:tcPr>
            <w:tcW w:w="925" w:type="pct"/>
            <w:gridSpan w:val="2"/>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平成28年民営事業所</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平成24年民営事業所</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平成28年民営事業所</w:t>
            </w:r>
          </w:p>
        </w:tc>
        <w:tc>
          <w:tcPr>
            <w:tcW w:w="917" w:type="pct"/>
            <w:gridSpan w:val="2"/>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平成24年民営事業所</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 xml:space="preserve">　</w:t>
            </w:r>
          </w:p>
        </w:tc>
        <w:tc>
          <w:tcPr>
            <w:tcW w:w="460"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w:t>
            </w:r>
          </w:p>
        </w:tc>
        <w:tc>
          <w:tcPr>
            <w:tcW w:w="464"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w:t>
            </w:r>
          </w:p>
        </w:tc>
        <w:tc>
          <w:tcPr>
            <w:tcW w:w="462"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w:t>
            </w:r>
          </w:p>
        </w:tc>
        <w:tc>
          <w:tcPr>
            <w:tcW w:w="462"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w:t>
            </w:r>
          </w:p>
        </w:tc>
        <w:tc>
          <w:tcPr>
            <w:tcW w:w="456"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従業者数(人)</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全産業（公務を除く）</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392,940</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4,393,139</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408</w:t>
            </w:r>
            <w:r>
              <w:rPr>
                <w:rFonts w:ascii="ＭＳ 明朝" w:eastAsia="ＭＳ 明朝" w:hAnsi="ＭＳ 明朝" w:cs="ＭＳ Ｐゴシック" w:hint="eastAsia"/>
                <w:color w:val="000000" w:themeColor="text1"/>
                <w:kern w:val="0"/>
                <w:sz w:val="12"/>
                <w:szCs w:val="18"/>
              </w:rPr>
              <w:t>,</w:t>
            </w:r>
            <w:r>
              <w:rPr>
                <w:rFonts w:ascii="ＭＳ 明朝" w:eastAsia="ＭＳ 明朝" w:hAnsi="ＭＳ 明朝" w:cs="ＭＳ Ｐゴシック"/>
                <w:color w:val="000000" w:themeColor="text1"/>
                <w:kern w:val="0"/>
                <w:sz w:val="12"/>
                <w:szCs w:val="18"/>
              </w:rPr>
              <w:t>713</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4</w:t>
            </w:r>
            <w:r>
              <w:rPr>
                <w:rFonts w:ascii="ＭＳ 明朝" w:eastAsia="ＭＳ 明朝" w:hAnsi="ＭＳ 明朝" w:cs="ＭＳ Ｐゴシック" w:hint="eastAsia"/>
                <w:color w:val="000000" w:themeColor="text1"/>
                <w:kern w:val="0"/>
                <w:sz w:val="12"/>
                <w:szCs w:val="18"/>
              </w:rPr>
              <w:t>,</w:t>
            </w:r>
            <w:r>
              <w:rPr>
                <w:rFonts w:ascii="ＭＳ 明朝" w:eastAsia="ＭＳ 明朝" w:hAnsi="ＭＳ 明朝" w:cs="ＭＳ Ｐゴシック"/>
                <w:color w:val="000000" w:themeColor="text1"/>
                <w:kern w:val="0"/>
                <w:sz w:val="12"/>
                <w:szCs w:val="18"/>
              </w:rPr>
              <w:t>334</w:t>
            </w:r>
            <w:r>
              <w:rPr>
                <w:rFonts w:ascii="ＭＳ 明朝" w:eastAsia="ＭＳ 明朝" w:hAnsi="ＭＳ 明朝" w:cs="ＭＳ Ｐゴシック" w:hint="eastAsia"/>
                <w:color w:val="000000" w:themeColor="text1"/>
                <w:kern w:val="0"/>
                <w:sz w:val="12"/>
                <w:szCs w:val="18"/>
              </w:rPr>
              <w:t>,</w:t>
            </w:r>
            <w:r>
              <w:rPr>
                <w:rFonts w:ascii="ＭＳ 明朝" w:eastAsia="ＭＳ 明朝" w:hAnsi="ＭＳ 明朝" w:cs="ＭＳ Ｐゴシック"/>
                <w:color w:val="000000" w:themeColor="text1"/>
                <w:kern w:val="0"/>
                <w:sz w:val="12"/>
                <w:szCs w:val="18"/>
              </w:rPr>
              <w:t>776</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5,340,783</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56,872,826</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5</w:t>
            </w:r>
            <w:r>
              <w:rPr>
                <w:rFonts w:ascii="ＭＳ 明朝" w:eastAsia="ＭＳ 明朝" w:hAnsi="ＭＳ 明朝" w:cs="ＭＳ Ｐゴシック" w:hint="eastAsia"/>
                <w:color w:val="000000" w:themeColor="text1"/>
                <w:kern w:val="0"/>
                <w:sz w:val="12"/>
                <w:szCs w:val="18"/>
              </w:rPr>
              <w:t>,</w:t>
            </w:r>
            <w:r>
              <w:rPr>
                <w:rFonts w:ascii="ＭＳ 明朝" w:eastAsia="ＭＳ 明朝" w:hAnsi="ＭＳ 明朝" w:cs="ＭＳ Ｐゴシック"/>
                <w:color w:val="000000" w:themeColor="text1"/>
                <w:kern w:val="0"/>
                <w:sz w:val="12"/>
                <w:szCs w:val="18"/>
              </w:rPr>
              <w:t>453</w:t>
            </w:r>
            <w:r>
              <w:rPr>
                <w:rFonts w:ascii="ＭＳ 明朝" w:eastAsia="ＭＳ 明朝" w:hAnsi="ＭＳ 明朝" w:cs="ＭＳ Ｐゴシック" w:hint="eastAsia"/>
                <w:color w:val="000000" w:themeColor="text1"/>
                <w:kern w:val="0"/>
                <w:sz w:val="12"/>
                <w:szCs w:val="18"/>
              </w:rPr>
              <w:t>,</w:t>
            </w:r>
            <w:r>
              <w:rPr>
                <w:rFonts w:ascii="ＭＳ 明朝" w:eastAsia="ＭＳ 明朝" w:hAnsi="ＭＳ 明朝" w:cs="ＭＳ Ｐゴシック"/>
                <w:color w:val="000000" w:themeColor="text1"/>
                <w:kern w:val="0"/>
                <w:sz w:val="12"/>
                <w:szCs w:val="18"/>
              </w:rPr>
              <w:t>635</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55</w:t>
            </w:r>
            <w:r>
              <w:rPr>
                <w:rFonts w:ascii="ＭＳ 明朝" w:eastAsia="ＭＳ 明朝" w:hAnsi="ＭＳ 明朝" w:cs="ＭＳ Ｐゴシック" w:hint="eastAsia"/>
                <w:color w:val="000000" w:themeColor="text1"/>
                <w:kern w:val="0"/>
                <w:sz w:val="12"/>
                <w:szCs w:val="18"/>
              </w:rPr>
              <w:t>,</w:t>
            </w:r>
            <w:r>
              <w:rPr>
                <w:rFonts w:ascii="ＭＳ 明朝" w:eastAsia="ＭＳ 明朝" w:hAnsi="ＭＳ 明朝" w:cs="ＭＳ Ｐゴシック"/>
                <w:color w:val="000000" w:themeColor="text1"/>
                <w:kern w:val="0"/>
                <w:sz w:val="12"/>
                <w:szCs w:val="18"/>
              </w:rPr>
              <w:t>837</w:t>
            </w:r>
            <w:r>
              <w:rPr>
                <w:rFonts w:ascii="ＭＳ 明朝" w:eastAsia="ＭＳ 明朝" w:hAnsi="ＭＳ 明朝" w:cs="ＭＳ Ｐゴシック" w:hint="eastAsia"/>
                <w:color w:val="000000" w:themeColor="text1"/>
                <w:kern w:val="0"/>
                <w:sz w:val="12"/>
                <w:szCs w:val="18"/>
              </w:rPr>
              <w:t>,</w:t>
            </w:r>
            <w:r>
              <w:rPr>
                <w:rFonts w:ascii="ＭＳ 明朝" w:eastAsia="ＭＳ 明朝" w:hAnsi="ＭＳ 明朝" w:cs="ＭＳ Ｐゴシック"/>
                <w:color w:val="000000" w:themeColor="text1"/>
                <w:kern w:val="0"/>
                <w:sz w:val="12"/>
                <w:szCs w:val="18"/>
              </w:rPr>
              <w:t>252</w:t>
            </w:r>
          </w:p>
        </w:tc>
      </w:tr>
      <w:tr>
        <w:trPr>
          <w:trHeight w:val="1080"/>
        </w:trPr>
        <w:tc>
          <w:tcPr>
            <w:tcW w:w="5000" w:type="pct"/>
            <w:gridSpan w:val="9"/>
            <w:tcBorders>
              <w:top w:val="nil"/>
              <w:bottom w:val="single" w:sz="4" w:space="0" w:color="auto"/>
            </w:tcBorders>
            <w:shd w:val="clear" w:color="auto" w:fill="auto"/>
            <w:noWrap/>
            <w:vAlign w:val="center"/>
          </w:tcPr>
          <w:p>
            <w:pPr>
              <w:adjustRightInd w:val="0"/>
              <w:spacing w:line="220" w:lineRule="exact"/>
              <w:jc w:val="center"/>
              <w:rPr>
                <w:color w:val="000000" w:themeColor="text1"/>
                <w:sz w:val="20"/>
              </w:rPr>
            </w:pPr>
          </w:p>
          <w:p>
            <w:pPr>
              <w:adjustRightInd w:val="0"/>
              <w:spacing w:line="220" w:lineRule="exact"/>
              <w:jc w:val="center"/>
              <w:rPr>
                <w:color w:val="000000" w:themeColor="text1"/>
                <w:sz w:val="20"/>
              </w:rPr>
            </w:pPr>
          </w:p>
          <w:p>
            <w:pPr>
              <w:adjustRightInd w:val="0"/>
              <w:spacing w:line="220" w:lineRule="exact"/>
              <w:jc w:val="center"/>
              <w:rPr>
                <w:color w:val="000000" w:themeColor="text1"/>
                <w:sz w:val="20"/>
              </w:rPr>
            </w:pPr>
          </w:p>
          <w:p>
            <w:pPr>
              <w:adjustRightInd w:val="0"/>
              <w:spacing w:line="220" w:lineRule="exact"/>
              <w:jc w:val="center"/>
              <w:rPr>
                <w:color w:val="000000" w:themeColor="text1"/>
                <w:sz w:val="20"/>
              </w:rPr>
            </w:pPr>
          </w:p>
          <w:p>
            <w:pPr>
              <w:pStyle w:val="ab"/>
              <w:ind w:leftChars="-50" w:left="569" w:hangingChars="337" w:hanging="674"/>
              <w:rPr>
                <w:color w:val="000000" w:themeColor="text1"/>
              </w:rPr>
            </w:pPr>
            <w:r>
              <w:rPr>
                <w:rFonts w:hint="eastAsia"/>
                <w:color w:val="000000" w:themeColor="text1"/>
              </w:rPr>
              <w:t>表34　産業別事業所数及び従業者数の推移</w:t>
            </w:r>
          </w:p>
        </w:tc>
      </w:tr>
      <w:tr>
        <w:trPr>
          <w:trHeight w:val="225"/>
        </w:trPr>
        <w:tc>
          <w:tcPr>
            <w:tcW w:w="1314" w:type="pct"/>
            <w:tcBorders>
              <w:top w:val="single" w:sz="4" w:space="0" w:color="auto"/>
              <w:left w:val="single" w:sz="4" w:space="0" w:color="auto"/>
              <w:bottom w:val="nil"/>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 xml:space="preserve">　</w:t>
            </w:r>
          </w:p>
        </w:tc>
        <w:tc>
          <w:tcPr>
            <w:tcW w:w="1847" w:type="pct"/>
            <w:gridSpan w:val="4"/>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大阪府</w:t>
            </w:r>
          </w:p>
        </w:tc>
        <w:tc>
          <w:tcPr>
            <w:tcW w:w="1839" w:type="pct"/>
            <w:gridSpan w:val="4"/>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（参考）全国</w:t>
            </w:r>
          </w:p>
        </w:tc>
      </w:tr>
      <w:tr>
        <w:trPr>
          <w:trHeight w:val="225"/>
        </w:trPr>
        <w:tc>
          <w:tcPr>
            <w:tcW w:w="1314" w:type="pct"/>
            <w:tcBorders>
              <w:top w:val="nil"/>
              <w:left w:val="single" w:sz="4" w:space="0" w:color="auto"/>
              <w:bottom w:val="nil"/>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 xml:space="preserve">　</w:t>
            </w:r>
          </w:p>
        </w:tc>
        <w:tc>
          <w:tcPr>
            <w:tcW w:w="925" w:type="pct"/>
            <w:gridSpan w:val="2"/>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平成28年民営事業所</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平成24年民営事業所</w:t>
            </w:r>
          </w:p>
        </w:tc>
        <w:tc>
          <w:tcPr>
            <w:tcW w:w="923" w:type="pct"/>
            <w:gridSpan w:val="2"/>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平成28年民営事業所</w:t>
            </w:r>
          </w:p>
        </w:tc>
        <w:tc>
          <w:tcPr>
            <w:tcW w:w="917" w:type="pct"/>
            <w:gridSpan w:val="2"/>
            <w:tcBorders>
              <w:top w:val="single" w:sz="4" w:space="0" w:color="auto"/>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平成24年民営事業所</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 xml:space="preserve">　</w:t>
            </w:r>
          </w:p>
        </w:tc>
        <w:tc>
          <w:tcPr>
            <w:tcW w:w="460"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w:t>
            </w:r>
          </w:p>
        </w:tc>
        <w:tc>
          <w:tcPr>
            <w:tcW w:w="464"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w:t>
            </w:r>
          </w:p>
        </w:tc>
        <w:tc>
          <w:tcPr>
            <w:tcW w:w="462"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w:t>
            </w:r>
          </w:p>
        </w:tc>
        <w:tc>
          <w:tcPr>
            <w:tcW w:w="462"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従業者数(人)</w:t>
            </w:r>
          </w:p>
        </w:tc>
        <w:tc>
          <w:tcPr>
            <w:tcW w:w="461"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w:t>
            </w:r>
          </w:p>
        </w:tc>
        <w:tc>
          <w:tcPr>
            <w:tcW w:w="456" w:type="pct"/>
            <w:tcBorders>
              <w:top w:val="nil"/>
              <w:left w:val="nil"/>
              <w:bottom w:val="single" w:sz="4" w:space="0" w:color="auto"/>
              <w:right w:val="single" w:sz="4" w:space="0" w:color="auto"/>
            </w:tcBorders>
            <w:shd w:val="clear" w:color="auto" w:fill="auto"/>
            <w:noWrap/>
            <w:vAlign w:val="center"/>
            <w:hideMark/>
          </w:tcPr>
          <w:p>
            <w:pPr>
              <w:widowControl/>
              <w:spacing w:line="160" w:lineRule="exact"/>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従業者数(人)</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鉱業，採石業，砂利採取業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132</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26</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205</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1,851</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19,467</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2,286</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21,427</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建設業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25,089</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222,338</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26,772</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240,514</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492,734</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3,690,740</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525,457</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3,876,621</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製造業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42,680</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604,086</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47,442</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648,017</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454,800</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8,864,253</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493,380</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9,247,717</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電気・ガス・熱供給・水道業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229</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12,504</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200</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15,014</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4,654</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187,818</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3,935</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201,426</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情報通信業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5,842</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139,601</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6,342</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150,807</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63,574</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1,642,042</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67,204</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1,627,310</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運輸業，郵便業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10,489</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256,896</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10,925</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268,875</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130,459</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3,197,231</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135,468</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3,301,682</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卸売業，小売業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99,597</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1,002,387</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105,056</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981,745</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1,355,060</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11,843,869</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1,405,021</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11,746,468</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金融業，保険業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5,442</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124,950</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5,761</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122,338</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84,041</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1,530,002</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88,831</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1,589,449</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不動産業，物品賃貸業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33,574</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146,899</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36,977</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152,153</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353,155</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1,462,395</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379,719</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1,473,840</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学術研究，専門・技術サービス業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18,083</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146,694</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18,384</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135,023</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223,439</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1,842,795</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219,470</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1,663,790</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宿泊業，飲食サービス業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52,979</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415,766</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56,359</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429,189</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696,396</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5,362,088</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711,733</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5,420,832</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生活関連サービス業，娯楽業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29,366</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169,344</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30,388</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179,899</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470,713</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2,420,557</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480,617</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2,545,797</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教育，学習支援業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11,546</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143,651</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10,974</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129,771</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167,662</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1,827,596</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161,287</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1,721,559</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医療，福祉</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34,357</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574,571</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28,791</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484,203</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429,173</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7,374,844</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358,997</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6,178,938</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複合サービス事業</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1,380</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21,080</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1,303</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13,288</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33,780</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484,260</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33,357</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342,426</w:t>
            </w:r>
          </w:p>
        </w:tc>
      </w:tr>
      <w:tr>
        <w:trPr>
          <w:trHeight w:val="225"/>
        </w:trPr>
        <w:tc>
          <w:tcPr>
            <w:tcW w:w="1314"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サービス業（他に分類されないもの）</w:t>
            </w:r>
          </w:p>
        </w:tc>
        <w:tc>
          <w:tcPr>
            <w:tcW w:w="46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21,982</w:t>
            </w:r>
          </w:p>
        </w:tc>
        <w:tc>
          <w:tcPr>
            <w:tcW w:w="464"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409,812</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22,755</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381,213</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346,616</w:t>
            </w:r>
          </w:p>
        </w:tc>
        <w:tc>
          <w:tcPr>
            <w:tcW w:w="462"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color w:val="000000" w:themeColor="text1"/>
                <w:kern w:val="0"/>
                <w:sz w:val="12"/>
                <w:szCs w:val="18"/>
              </w:rPr>
              <w:t>4,759,845</w:t>
            </w:r>
          </w:p>
        </w:tc>
        <w:tc>
          <w:tcPr>
            <w:tcW w:w="461"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356,156</w:t>
            </w:r>
          </w:p>
        </w:tc>
        <w:tc>
          <w:tcPr>
            <w:tcW w:w="456"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4,521,755</w:t>
            </w:r>
          </w:p>
        </w:tc>
      </w:tr>
    </w:tbl>
    <w:p>
      <w:pPr>
        <w:spacing w:line="140" w:lineRule="exact"/>
        <w:rPr>
          <w:color w:val="000000" w:themeColor="text1"/>
          <w:sz w:val="14"/>
        </w:rPr>
      </w:pPr>
    </w:p>
    <w:p>
      <w:pPr>
        <w:widowControl/>
        <w:spacing w:line="140" w:lineRule="exact"/>
        <w:jc w:val="left"/>
        <w:rPr>
          <w:color w:val="000000" w:themeColor="text1"/>
        </w:rPr>
      </w:pPr>
      <w:r>
        <w:rPr>
          <w:color w:val="000000" w:themeColor="text1"/>
        </w:rPr>
        <w:br w:type="page"/>
      </w:r>
    </w:p>
    <w:p>
      <w:pPr>
        <w:adjustRightInd w:val="0"/>
        <w:rPr>
          <w:b/>
          <w:color w:val="000000" w:themeColor="text1"/>
          <w:sz w:val="28"/>
        </w:rPr>
      </w:pPr>
    </w:p>
    <w:p>
      <w:pPr>
        <w:adjustRightInd w:val="0"/>
        <w:spacing w:line="220" w:lineRule="exact"/>
        <w:jc w:val="center"/>
        <w:rPr>
          <w:color w:val="000000" w:themeColor="text1"/>
        </w:rPr>
      </w:pPr>
    </w:p>
    <w:p>
      <w:pPr>
        <w:pStyle w:val="ab"/>
        <w:rPr>
          <w:color w:val="000000" w:themeColor="text1"/>
        </w:rPr>
      </w:pPr>
      <w:r>
        <w:rPr>
          <w:rFonts w:hint="eastAsia"/>
          <w:color w:val="000000" w:themeColor="text1"/>
        </w:rPr>
        <w:t>表35　全産業（公務を除く）事業所数及び従業者数の増減</w:t>
      </w:r>
    </w:p>
    <w:tbl>
      <w:tblPr>
        <w:tblW w:w="4997" w:type="pct"/>
        <w:tblLayout w:type="fixed"/>
        <w:tblCellMar>
          <w:left w:w="99" w:type="dxa"/>
          <w:right w:w="99" w:type="dxa"/>
        </w:tblCellMar>
        <w:tblLook w:val="04A0" w:firstRow="1" w:lastRow="0" w:firstColumn="1" w:lastColumn="0" w:noHBand="0" w:noVBand="1"/>
      </w:tblPr>
      <w:tblGrid>
        <w:gridCol w:w="2687"/>
        <w:gridCol w:w="933"/>
        <w:gridCol w:w="931"/>
        <w:gridCol w:w="837"/>
        <w:gridCol w:w="833"/>
        <w:gridCol w:w="931"/>
        <w:gridCol w:w="931"/>
        <w:gridCol w:w="835"/>
        <w:gridCol w:w="818"/>
      </w:tblGrid>
      <w:tr>
        <w:trPr>
          <w:trHeight w:val="225"/>
        </w:trPr>
        <w:tc>
          <w:tcPr>
            <w:tcW w:w="1380" w:type="pct"/>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jc w:val="left"/>
              <w:rPr>
                <w:rFonts w:ascii="ＭＳ 明朝" w:eastAsia="ＭＳ 明朝" w:hAnsi="ＭＳ 明朝" w:cs="ＭＳ Ｐゴシック"/>
                <w:color w:val="000000" w:themeColor="text1"/>
                <w:kern w:val="0"/>
                <w:sz w:val="12"/>
                <w:szCs w:val="18"/>
              </w:rPr>
            </w:pPr>
          </w:p>
        </w:tc>
        <w:tc>
          <w:tcPr>
            <w:tcW w:w="957" w:type="pct"/>
            <w:gridSpan w:val="2"/>
            <w:tcBorders>
              <w:top w:val="single" w:sz="4" w:space="0" w:color="auto"/>
              <w:left w:val="nil"/>
              <w:bottom w:val="single" w:sz="4" w:space="0" w:color="auto"/>
              <w:right w:val="single" w:sz="4" w:space="0" w:color="auto"/>
            </w:tcBorders>
            <w:shd w:val="clear" w:color="auto" w:fill="auto"/>
            <w:noWrap/>
            <w:vAlign w:val="center"/>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事業所数増減</w:t>
            </w:r>
          </w:p>
        </w:tc>
        <w:tc>
          <w:tcPr>
            <w:tcW w:w="858" w:type="pct"/>
            <w:gridSpan w:val="2"/>
            <w:tcBorders>
              <w:top w:val="single" w:sz="4" w:space="0" w:color="auto"/>
              <w:left w:val="nil"/>
              <w:bottom w:val="single" w:sz="4" w:space="0" w:color="auto"/>
              <w:right w:val="single" w:sz="4" w:space="0" w:color="auto"/>
            </w:tcBorders>
            <w:shd w:val="clear" w:color="auto" w:fill="auto"/>
            <w:noWrap/>
            <w:vAlign w:val="center"/>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事業所数増減率(％)</w:t>
            </w:r>
          </w:p>
        </w:tc>
        <w:tc>
          <w:tcPr>
            <w:tcW w:w="956" w:type="pct"/>
            <w:gridSpan w:val="2"/>
            <w:tcBorders>
              <w:top w:val="single" w:sz="4" w:space="0" w:color="auto"/>
              <w:left w:val="nil"/>
              <w:bottom w:val="single" w:sz="4" w:space="0" w:color="auto"/>
              <w:right w:val="single" w:sz="4" w:space="0" w:color="auto"/>
            </w:tcBorders>
            <w:shd w:val="clear" w:color="auto" w:fill="auto"/>
            <w:noWrap/>
            <w:vAlign w:val="center"/>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従業者数増減(人)</w:t>
            </w:r>
          </w:p>
        </w:tc>
        <w:tc>
          <w:tcPr>
            <w:tcW w:w="849" w:type="pct"/>
            <w:gridSpan w:val="2"/>
            <w:tcBorders>
              <w:top w:val="single" w:sz="4" w:space="0" w:color="auto"/>
              <w:left w:val="nil"/>
              <w:bottom w:val="single" w:sz="4" w:space="0" w:color="auto"/>
              <w:right w:val="single" w:sz="4" w:space="0" w:color="auto"/>
            </w:tcBorders>
            <w:shd w:val="clear" w:color="auto" w:fill="auto"/>
            <w:noWrap/>
            <w:vAlign w:val="center"/>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従業者増減率(％)</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 xml:space="preserve">　</w:t>
            </w:r>
          </w:p>
        </w:tc>
        <w:tc>
          <w:tcPr>
            <w:tcW w:w="479"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大阪府</w:t>
            </w:r>
          </w:p>
        </w:tc>
        <w:tc>
          <w:tcPr>
            <w:tcW w:w="478"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全国</w:t>
            </w:r>
          </w:p>
        </w:tc>
        <w:tc>
          <w:tcPr>
            <w:tcW w:w="430"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大阪府</w:t>
            </w:r>
          </w:p>
        </w:tc>
        <w:tc>
          <w:tcPr>
            <w:tcW w:w="428"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全国</w:t>
            </w:r>
          </w:p>
        </w:tc>
        <w:tc>
          <w:tcPr>
            <w:tcW w:w="478"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大阪府</w:t>
            </w:r>
          </w:p>
        </w:tc>
        <w:tc>
          <w:tcPr>
            <w:tcW w:w="478"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全国</w:t>
            </w:r>
          </w:p>
        </w:tc>
        <w:tc>
          <w:tcPr>
            <w:tcW w:w="429"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大阪府</w:t>
            </w:r>
          </w:p>
        </w:tc>
        <w:tc>
          <w:tcPr>
            <w:tcW w:w="420"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全国</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全産業（公務を除く）</w:t>
            </w:r>
          </w:p>
        </w:tc>
        <w:tc>
          <w:tcPr>
            <w:tcW w:w="479"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▲15,773</w:t>
            </w:r>
          </w:p>
        </w:tc>
        <w:tc>
          <w:tcPr>
            <w:tcW w:w="478"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▲112,852</w:t>
            </w:r>
          </w:p>
        </w:tc>
        <w:tc>
          <w:tcPr>
            <w:tcW w:w="43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▲3.9</w:t>
            </w:r>
          </w:p>
        </w:tc>
        <w:tc>
          <w:tcPr>
            <w:tcW w:w="428"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▲2.1</w:t>
            </w:r>
          </w:p>
        </w:tc>
        <w:tc>
          <w:tcPr>
            <w:tcW w:w="478"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58,363</w:t>
            </w:r>
          </w:p>
        </w:tc>
        <w:tc>
          <w:tcPr>
            <w:tcW w:w="478"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1,035,574</w:t>
            </w:r>
          </w:p>
        </w:tc>
        <w:tc>
          <w:tcPr>
            <w:tcW w:w="429"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1.3</w:t>
            </w:r>
          </w:p>
        </w:tc>
        <w:tc>
          <w:tcPr>
            <w:tcW w:w="420" w:type="pct"/>
            <w:tcBorders>
              <w:top w:val="nil"/>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1.9</w:t>
            </w:r>
          </w:p>
        </w:tc>
      </w:tr>
      <w:tr>
        <w:trPr>
          <w:trHeight w:val="1083"/>
        </w:trPr>
        <w:tc>
          <w:tcPr>
            <w:tcW w:w="5000" w:type="pct"/>
            <w:gridSpan w:val="9"/>
            <w:tcBorders>
              <w:top w:val="nil"/>
              <w:bottom w:val="single" w:sz="4" w:space="0" w:color="auto"/>
            </w:tcBorders>
            <w:shd w:val="clear" w:color="auto" w:fill="auto"/>
            <w:noWrap/>
            <w:vAlign w:val="center"/>
          </w:tcPr>
          <w:p>
            <w:pPr>
              <w:adjustRightInd w:val="0"/>
              <w:spacing w:line="220" w:lineRule="exact"/>
              <w:jc w:val="center"/>
              <w:rPr>
                <w:color w:val="000000" w:themeColor="text1"/>
                <w:sz w:val="20"/>
              </w:rPr>
            </w:pPr>
          </w:p>
          <w:p>
            <w:pPr>
              <w:adjustRightInd w:val="0"/>
              <w:spacing w:line="220" w:lineRule="exact"/>
              <w:jc w:val="center"/>
              <w:rPr>
                <w:color w:val="000000" w:themeColor="text1"/>
                <w:sz w:val="20"/>
              </w:rPr>
            </w:pPr>
          </w:p>
          <w:p>
            <w:pPr>
              <w:adjustRightInd w:val="0"/>
              <w:spacing w:line="220" w:lineRule="exact"/>
              <w:jc w:val="center"/>
              <w:rPr>
                <w:color w:val="000000" w:themeColor="text1"/>
                <w:sz w:val="20"/>
              </w:rPr>
            </w:pPr>
          </w:p>
          <w:p>
            <w:pPr>
              <w:adjustRightInd w:val="0"/>
              <w:spacing w:line="220" w:lineRule="exact"/>
              <w:jc w:val="center"/>
              <w:rPr>
                <w:color w:val="000000" w:themeColor="text1"/>
                <w:sz w:val="20"/>
              </w:rPr>
            </w:pPr>
          </w:p>
          <w:p>
            <w:pPr>
              <w:pStyle w:val="ab"/>
              <w:ind w:leftChars="-50" w:left="569" w:hangingChars="337" w:hanging="674"/>
              <w:rPr>
                <w:rFonts w:ascii="ＭＳ 明朝" w:eastAsia="ＭＳ 明朝" w:hAnsi="ＭＳ 明朝" w:cs="ＭＳ Ｐゴシック"/>
                <w:color w:val="000000" w:themeColor="text1"/>
                <w:kern w:val="0"/>
                <w:sz w:val="12"/>
                <w:szCs w:val="18"/>
              </w:rPr>
            </w:pPr>
            <w:r>
              <w:rPr>
                <w:rFonts w:hint="eastAsia"/>
                <w:color w:val="000000" w:themeColor="text1"/>
              </w:rPr>
              <w:t>表36　産業別事業所数及び従業者数の増減</w:t>
            </w:r>
          </w:p>
        </w:tc>
      </w:tr>
      <w:tr>
        <w:trPr>
          <w:trHeight w:val="225"/>
        </w:trPr>
        <w:tc>
          <w:tcPr>
            <w:tcW w:w="1380" w:type="pct"/>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jc w:val="left"/>
              <w:rPr>
                <w:rFonts w:ascii="ＭＳ 明朝" w:eastAsia="ＭＳ 明朝" w:hAnsi="ＭＳ 明朝" w:cs="ＭＳ Ｐゴシック"/>
                <w:color w:val="000000" w:themeColor="text1"/>
                <w:kern w:val="0"/>
                <w:sz w:val="12"/>
                <w:szCs w:val="18"/>
              </w:rPr>
            </w:pPr>
          </w:p>
        </w:tc>
        <w:tc>
          <w:tcPr>
            <w:tcW w:w="957" w:type="pct"/>
            <w:gridSpan w:val="2"/>
            <w:tcBorders>
              <w:top w:val="single" w:sz="4" w:space="0" w:color="auto"/>
              <w:left w:val="nil"/>
              <w:bottom w:val="single" w:sz="4" w:space="0" w:color="auto"/>
              <w:right w:val="single" w:sz="4" w:space="0" w:color="auto"/>
            </w:tcBorders>
            <w:shd w:val="clear" w:color="auto" w:fill="auto"/>
            <w:noWrap/>
            <w:vAlign w:val="center"/>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事業所数増減</w:t>
            </w:r>
          </w:p>
        </w:tc>
        <w:tc>
          <w:tcPr>
            <w:tcW w:w="858" w:type="pct"/>
            <w:gridSpan w:val="2"/>
            <w:tcBorders>
              <w:top w:val="single" w:sz="4" w:space="0" w:color="auto"/>
              <w:left w:val="nil"/>
              <w:bottom w:val="single" w:sz="4" w:space="0" w:color="auto"/>
              <w:right w:val="single" w:sz="4" w:space="0" w:color="auto"/>
            </w:tcBorders>
            <w:shd w:val="clear" w:color="auto" w:fill="auto"/>
            <w:noWrap/>
            <w:vAlign w:val="center"/>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事業所数増減率(％)</w:t>
            </w:r>
          </w:p>
        </w:tc>
        <w:tc>
          <w:tcPr>
            <w:tcW w:w="956" w:type="pct"/>
            <w:gridSpan w:val="2"/>
            <w:tcBorders>
              <w:top w:val="single" w:sz="4" w:space="0" w:color="auto"/>
              <w:left w:val="nil"/>
              <w:bottom w:val="single" w:sz="4" w:space="0" w:color="auto"/>
              <w:right w:val="single" w:sz="4" w:space="0" w:color="auto"/>
            </w:tcBorders>
            <w:shd w:val="clear" w:color="auto" w:fill="auto"/>
            <w:noWrap/>
            <w:vAlign w:val="center"/>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従業者数増減(人)</w:t>
            </w:r>
          </w:p>
        </w:tc>
        <w:tc>
          <w:tcPr>
            <w:tcW w:w="849" w:type="pct"/>
            <w:gridSpan w:val="2"/>
            <w:tcBorders>
              <w:top w:val="single" w:sz="4" w:space="0" w:color="auto"/>
              <w:left w:val="nil"/>
              <w:bottom w:val="single" w:sz="4" w:space="0" w:color="auto"/>
              <w:right w:val="single" w:sz="4" w:space="0" w:color="auto"/>
            </w:tcBorders>
            <w:shd w:val="clear" w:color="auto" w:fill="auto"/>
            <w:noWrap/>
            <w:vAlign w:val="center"/>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従業者増減率(％)</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 xml:space="preserve">　</w:t>
            </w:r>
          </w:p>
        </w:tc>
        <w:tc>
          <w:tcPr>
            <w:tcW w:w="479"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大阪府</w:t>
            </w:r>
          </w:p>
        </w:tc>
        <w:tc>
          <w:tcPr>
            <w:tcW w:w="478"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全国</w:t>
            </w:r>
          </w:p>
        </w:tc>
        <w:tc>
          <w:tcPr>
            <w:tcW w:w="430"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大阪府</w:t>
            </w:r>
          </w:p>
        </w:tc>
        <w:tc>
          <w:tcPr>
            <w:tcW w:w="428"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全国</w:t>
            </w:r>
          </w:p>
        </w:tc>
        <w:tc>
          <w:tcPr>
            <w:tcW w:w="478"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大阪府</w:t>
            </w:r>
          </w:p>
        </w:tc>
        <w:tc>
          <w:tcPr>
            <w:tcW w:w="478"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全国</w:t>
            </w:r>
          </w:p>
        </w:tc>
        <w:tc>
          <w:tcPr>
            <w:tcW w:w="429"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大阪府</w:t>
            </w:r>
          </w:p>
        </w:tc>
        <w:tc>
          <w:tcPr>
            <w:tcW w:w="420" w:type="pct"/>
            <w:tcBorders>
              <w:top w:val="nil"/>
              <w:left w:val="nil"/>
              <w:bottom w:val="single" w:sz="4" w:space="0" w:color="auto"/>
              <w:right w:val="single" w:sz="4" w:space="0" w:color="auto"/>
            </w:tcBorders>
            <w:shd w:val="clear" w:color="auto" w:fill="auto"/>
            <w:noWrap/>
            <w:vAlign w:val="center"/>
            <w:hideMark/>
          </w:tcPr>
          <w:p>
            <w:pPr>
              <w:widowControl/>
              <w:jc w:val="center"/>
              <w:rPr>
                <w:rFonts w:ascii="ＭＳ 明朝" w:eastAsia="ＭＳ 明朝" w:hAnsi="ＭＳ 明朝" w:cs="ＭＳ Ｐゴシック"/>
                <w:color w:val="000000" w:themeColor="text1"/>
                <w:kern w:val="0"/>
                <w:sz w:val="12"/>
                <w:szCs w:val="18"/>
              </w:rPr>
            </w:pPr>
            <w:r>
              <w:rPr>
                <w:rFonts w:ascii="ＭＳ 明朝" w:eastAsia="ＭＳ 明朝" w:hAnsi="ＭＳ 明朝" w:cs="ＭＳ Ｐゴシック" w:hint="eastAsia"/>
                <w:color w:val="000000" w:themeColor="text1"/>
                <w:kern w:val="0"/>
                <w:sz w:val="12"/>
                <w:szCs w:val="18"/>
              </w:rPr>
              <w:t>全国</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鉱業，採石業，砂利採取業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widowControl/>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▲73</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▲50.0</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▲35.6</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▲435</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▲1,960</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▲19.0</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▲9.1</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建設業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▲1,683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▲18,176</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▲6.3</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▲7.6</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▲32,723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▲185,881</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▲6.2</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▲4.8</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製造業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▲4,762</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▲43,931</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▲10.0</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▲6.8</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▲38,580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▲383,464</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▲4.1</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電気・ガス・熱供給・水道業</w:t>
            </w:r>
          </w:p>
        </w:tc>
        <w:tc>
          <w:tcPr>
            <w:tcW w:w="479" w:type="pct"/>
            <w:tcBorders>
              <w:top w:val="single" w:sz="4" w:space="0" w:color="auto"/>
              <w:left w:val="nil"/>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▲2,510</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14.5</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▲16.7</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719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▲13,608</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18.3</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▲6.8</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情報通信業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▲500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▲11,206</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▲7.9</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▲7.4</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▲3,630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14,732</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▲5.4</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0.9</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運輸業，郵便業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▲436</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▲11,979</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▲4.0</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▲4.5</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▲5,009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▲104,451</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▲3.7</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▲3.2</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卸売業，小売業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▲5,459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20,642</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▲5.2</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2.1</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▲49,961</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97,401</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▲3.6</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0.8</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金融業，保険業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▲319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2,612</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▲5.5</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2.1</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▲4,790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▲59,447</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▲5.4</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▲3.7</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不動産業，物品賃貸業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▲3,403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▲5,254</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▲9.2</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▲3.5</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▲26,564</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▲11,445</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▲7.0</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▲0.8</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学術研究，専門・技術サービス業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▲301</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11,671</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▲1.6</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8.6</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3,969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179,005</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10.8</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宿泊業，飲食サービス業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▲3,380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▲13,423</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▲6.0</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▲3.1</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▲15,337</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▲58,744</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▲2.2</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▲1.1</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生活関連サービス業，娯楽業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▲1,022</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▲10,555</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▲3.4</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▲9,904</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▲125,240</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▲2.1</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▲4.9</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教育，学習支援業</w:t>
            </w:r>
          </w:p>
        </w:tc>
        <w:tc>
          <w:tcPr>
            <w:tcW w:w="479" w:type="pct"/>
            <w:tcBorders>
              <w:top w:val="single" w:sz="4" w:space="0" w:color="auto"/>
              <w:left w:val="nil"/>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572</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13,880</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5.2</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10.7</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6,375</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106,037</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4.0</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6.2</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医療，福祉</w:t>
            </w:r>
          </w:p>
        </w:tc>
        <w:tc>
          <w:tcPr>
            <w:tcW w:w="479" w:type="pct"/>
            <w:tcBorders>
              <w:top w:val="single" w:sz="4" w:space="0" w:color="auto"/>
              <w:left w:val="nil"/>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5,566</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90,368</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19.3</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18.7</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70,176</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1,195,906</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19.5</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19.4</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複合サービス事業</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77</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7,792</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5.9</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58.6</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423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141</w:t>
            </w:r>
            <w:r>
              <w:rPr>
                <w:rFonts w:ascii="ＭＳ 明朝" w:eastAsia="ＭＳ 明朝" w:hAnsi="ＭＳ 明朝"/>
                <w:color w:val="000000" w:themeColor="text1"/>
                <w:sz w:val="12"/>
                <w:szCs w:val="12"/>
              </w:rPr>
              <w:t>,</w:t>
            </w:r>
            <w:r>
              <w:rPr>
                <w:rFonts w:ascii="ＭＳ 明朝" w:eastAsia="ＭＳ 明朝" w:hAnsi="ＭＳ 明朝" w:hint="eastAsia"/>
                <w:color w:val="000000" w:themeColor="text1"/>
                <w:sz w:val="12"/>
                <w:szCs w:val="12"/>
              </w:rPr>
              <w:t>834</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1.3</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41.4</w:t>
            </w:r>
          </w:p>
        </w:tc>
      </w:tr>
      <w:tr>
        <w:trPr>
          <w:trHeight w:val="225"/>
        </w:trPr>
        <w:tc>
          <w:tcPr>
            <w:tcW w:w="1380" w:type="pct"/>
            <w:tcBorders>
              <w:top w:val="nil"/>
              <w:left w:val="single" w:sz="4" w:space="0" w:color="auto"/>
              <w:bottom w:val="single" w:sz="4" w:space="0" w:color="auto"/>
              <w:right w:val="single" w:sz="4" w:space="0" w:color="auto"/>
            </w:tcBorders>
            <w:shd w:val="clear" w:color="auto" w:fill="auto"/>
            <w:noWrap/>
            <w:vAlign w:val="center"/>
            <w:hideMark/>
          </w:tcPr>
          <w:p>
            <w:pPr>
              <w:widowControl/>
              <w:jc w:val="left"/>
              <w:rPr>
                <w:rFonts w:ascii="ＭＳ 明朝" w:eastAsia="ＭＳ 明朝" w:hAnsi="ＭＳ 明朝" w:cs="ＭＳ Ｐゴシック"/>
                <w:color w:val="000000" w:themeColor="text1"/>
                <w:kern w:val="0"/>
                <w:sz w:val="14"/>
                <w:szCs w:val="18"/>
              </w:rPr>
            </w:pPr>
            <w:r>
              <w:rPr>
                <w:rFonts w:ascii="ＭＳ 明朝" w:eastAsia="ＭＳ 明朝" w:hAnsi="ＭＳ 明朝" w:cs="ＭＳ Ｐゴシック" w:hint="eastAsia"/>
                <w:color w:val="000000" w:themeColor="text1"/>
                <w:kern w:val="0"/>
                <w:sz w:val="14"/>
                <w:szCs w:val="18"/>
              </w:rPr>
              <w:t>サービス業（他に分類されないもの）</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▲773</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28,599</w:t>
            </w:r>
          </w:p>
        </w:tc>
        <w:tc>
          <w:tcPr>
            <w:tcW w:w="4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▲3.4</w:t>
            </w: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7.5</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▲9,540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238</w:t>
            </w:r>
            <w:r>
              <w:rPr>
                <w:rFonts w:ascii="ＭＳ 明朝" w:eastAsia="ＭＳ 明朝" w:hAnsi="ＭＳ 明朝"/>
                <w:color w:val="000000" w:themeColor="text1"/>
                <w:sz w:val="12"/>
                <w:szCs w:val="12"/>
              </w:rPr>
              <w:t>,</w:t>
            </w:r>
            <w:r>
              <w:rPr>
                <w:rFonts w:ascii="ＭＳ 明朝" w:eastAsia="ＭＳ 明朝" w:hAnsi="ＭＳ 明朝" w:hint="eastAsia"/>
                <w:color w:val="000000" w:themeColor="text1"/>
                <w:sz w:val="12"/>
                <w:szCs w:val="12"/>
              </w:rPr>
              <w:t>090</w:t>
            </w:r>
          </w:p>
        </w:tc>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▲2.7</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pPr>
              <w:jc w:val="right"/>
              <w:rPr>
                <w:rFonts w:ascii="ＭＳ 明朝" w:eastAsia="ＭＳ 明朝" w:hAnsi="ＭＳ 明朝"/>
                <w:color w:val="000000" w:themeColor="text1"/>
                <w:sz w:val="12"/>
                <w:szCs w:val="12"/>
              </w:rPr>
            </w:pPr>
            <w:r>
              <w:rPr>
                <w:rFonts w:ascii="ＭＳ 明朝" w:eastAsia="ＭＳ 明朝" w:hAnsi="ＭＳ 明朝" w:hint="eastAsia"/>
                <w:color w:val="000000" w:themeColor="text1"/>
                <w:sz w:val="12"/>
                <w:szCs w:val="12"/>
              </w:rPr>
              <w:t>5.3</w:t>
            </w:r>
          </w:p>
        </w:tc>
      </w:tr>
    </w:tbl>
    <w:p>
      <w:pPr>
        <w:spacing w:line="140" w:lineRule="exact"/>
        <w:rPr>
          <w:sz w:val="14"/>
        </w:rPr>
      </w:pPr>
    </w:p>
    <w:p>
      <w:pPr>
        <w:widowControl/>
        <w:jc w:val="left"/>
      </w:pPr>
    </w:p>
    <w:sectPr>
      <w:footerReference w:type="default" r:id="rId78"/>
      <w:pgSz w:w="11906" w:h="16838" w:code="9"/>
      <w:pgMar w:top="720" w:right="1077" w:bottom="720" w:left="1077" w:header="851" w:footer="113" w:gutter="0"/>
      <w:pgNumType w:start="2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a5"/>
      <w:jc w:val="left"/>
      <w:rPr>
        <w:rFonts w:ascii="Century" w:hAnsi="Century"/>
        <w:sz w:val="16"/>
        <w:szCs w:val="16"/>
      </w:rPr>
    </w:pPr>
  </w:p>
  <w:p>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a5"/>
      <w:jc w:val="left"/>
      <w:rPr>
        <w:rFonts w:ascii="Century" w:hAnsi="Century"/>
        <w:sz w:val="10"/>
        <w:szCs w:val="16"/>
      </w:rPr>
    </w:pPr>
    <w:r>
      <w:rPr>
        <w:rFonts w:ascii="Century" w:hAnsi="Century" w:hint="eastAsia"/>
        <w:sz w:val="10"/>
        <w:szCs w:val="16"/>
      </w:rPr>
      <w:t>上記地図は、国土交通省国土政策局「国土数値情報（行政区域データ）」及び総務省統計局「平成</w:t>
    </w:r>
    <w:r>
      <w:rPr>
        <w:rFonts w:ascii="Century" w:hAnsi="Century" w:hint="eastAsia"/>
        <w:sz w:val="10"/>
        <w:szCs w:val="16"/>
      </w:rPr>
      <w:t>28</w:t>
    </w:r>
    <w:r>
      <w:rPr>
        <w:rFonts w:ascii="Century" w:hAnsi="Century" w:hint="eastAsia"/>
        <w:sz w:val="10"/>
        <w:szCs w:val="16"/>
      </w:rPr>
      <w:t>年経済センサス－活動調査－世界測</w:t>
    </w:r>
    <w:r>
      <w:rPr>
        <w:rFonts w:hAnsiTheme="minorEastAsia" w:hint="eastAsia"/>
        <w:sz w:val="10"/>
        <w:szCs w:val="16"/>
      </w:rPr>
      <w:t>地系500mメ</w:t>
    </w:r>
    <w:r>
      <w:rPr>
        <w:rFonts w:ascii="Century" w:hAnsi="Century" w:hint="eastAsia"/>
        <w:sz w:val="10"/>
        <w:szCs w:val="16"/>
      </w:rPr>
      <w:t>ッシュ境界データ」をもとに、大阪府が編集・加工。</w:t>
    </w:r>
  </w:p>
  <w:p>
    <w:pPr>
      <w:pStyle w:val="a5"/>
      <w:jc w:val="left"/>
      <w:rPr>
        <w:rFonts w:ascii="Century" w:hAnsi="Century"/>
        <w:sz w:val="16"/>
        <w:szCs w:val="16"/>
      </w:rPr>
    </w:pPr>
    <w:r>
      <w:rPr>
        <w:rFonts w:ascii="Century" w:hAnsi="Century" w:hint="eastAsia"/>
        <w:sz w:val="10"/>
        <w:szCs w:val="16"/>
      </w:rPr>
      <w:t>表については「平成</w:t>
    </w:r>
    <w:r>
      <w:rPr>
        <w:rFonts w:ascii="Century" w:hAnsi="Century" w:hint="eastAsia"/>
        <w:sz w:val="10"/>
        <w:szCs w:val="16"/>
      </w:rPr>
      <w:t>24</w:t>
    </w:r>
    <w:r>
      <w:rPr>
        <w:rFonts w:ascii="Century" w:hAnsi="Century" w:hint="eastAsia"/>
        <w:sz w:val="10"/>
        <w:szCs w:val="16"/>
      </w:rPr>
      <w:t>年経済センサス－活動調査－」及び「平成</w:t>
    </w:r>
    <w:r>
      <w:rPr>
        <w:rFonts w:ascii="Century" w:hAnsi="Century" w:hint="eastAsia"/>
        <w:sz w:val="10"/>
        <w:szCs w:val="16"/>
      </w:rPr>
      <w:t>28</w:t>
    </w:r>
    <w:r>
      <w:rPr>
        <w:rFonts w:ascii="Century" w:hAnsi="Century" w:hint="eastAsia"/>
        <w:sz w:val="10"/>
        <w:szCs w:val="16"/>
      </w:rPr>
      <w:t>年経済センサス－活動調査－」をもとに、大阪府が算出。</w:t>
    </w:r>
  </w:p>
  <w:p>
    <w:pPr>
      <w:pStyle w:val="a5"/>
      <w:jc w:val="center"/>
      <w:rPr>
        <w:rFonts w:ascii="Century" w:hAnsi="Century"/>
        <w:sz w:val="16"/>
        <w:szCs w:val="16"/>
      </w:rPr>
    </w:pPr>
  </w:p>
  <w:p>
    <w:pPr>
      <w:pStyle w:val="a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a5"/>
      <w:jc w:val="left"/>
      <w:rPr>
        <w:rFonts w:ascii="Century" w:hAnsi="Century"/>
        <w:sz w:val="16"/>
        <w:szCs w:val="16"/>
      </w:rPr>
    </w:pPr>
  </w:p>
  <w:p>
    <w:pPr>
      <w:pStyle w:val="a5"/>
      <w:jc w:val="center"/>
      <w:rPr>
        <w:rFonts w:ascii="Century" w:hAnsi="Century"/>
        <w:sz w:val="16"/>
        <w:szCs w:val="16"/>
      </w:rPr>
    </w:pPr>
  </w:p>
  <w:p>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a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proofState w:grammar="dirty"/>
  <w:trackRevisions/>
  <w:defaultTabStop w:val="840"/>
  <w:drawingGridHorizontalSpacing w:val="105"/>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v:textbox inset="5.85pt,.7pt,5.85pt,.7pt"/>
    </o:shapedefaults>
    <o:shapelayout v:ext="edit">
      <o:idmap v:ext="edit" data="1"/>
    </o:shapelayout>
  </w:shapeDefaults>
  <w:decimalSymbol w:val="."/>
  <w:listSeparator w:val=","/>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EastAsia"/>
    </w:rPr>
  </w:style>
  <w:style w:type="paragraph" w:styleId="1">
    <w:name w:val="heading 1"/>
    <w:basedOn w:val="a"/>
    <w:next w:val="a"/>
    <w:link w:val="10"/>
    <w:uiPriority w:val="9"/>
    <w:qFormat/>
    <w:pPr>
      <w:autoSpaceDE w:val="0"/>
      <w:autoSpaceDN w:val="0"/>
      <w:jc w:val="center"/>
      <w:outlineLvl w:val="0"/>
    </w:pPr>
    <w:rPr>
      <w:rFonts w:ascii="ＭＳ ゴシック" w:eastAsia="ＭＳ ゴシック" w:hAnsi="ＭＳ ゴシック"/>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tabs>
        <w:tab w:val="center" w:pos="4252"/>
        <w:tab w:val="right" w:pos="8504"/>
      </w:tabs>
      <w:snapToGrid w:val="0"/>
    </w:pPr>
  </w:style>
  <w:style w:type="character" w:customStyle="1" w:styleId="a4">
    <w:name w:val="ヘッダー (文字)"/>
    <w:basedOn w:val="a0"/>
    <w:link w:val="a3"/>
    <w:uiPriority w:val="99"/>
    <w:rPr>
      <w:rFonts w:asciiTheme="minorEastAsia"/>
    </w:rPr>
  </w:style>
  <w:style w:type="paragraph" w:styleId="a5">
    <w:name w:val="footer"/>
    <w:basedOn w:val="a"/>
    <w:link w:val="a6"/>
    <w:uiPriority w:val="99"/>
    <w:unhideWhenUsed/>
    <w:pPr>
      <w:tabs>
        <w:tab w:val="center" w:pos="4252"/>
        <w:tab w:val="right" w:pos="8504"/>
      </w:tabs>
      <w:snapToGrid w:val="0"/>
    </w:pPr>
  </w:style>
  <w:style w:type="character" w:customStyle="1" w:styleId="a6">
    <w:name w:val="フッター (文字)"/>
    <w:basedOn w:val="a0"/>
    <w:link w:val="a5"/>
    <w:uiPriority w:val="99"/>
    <w:rPr>
      <w:rFonts w:asciiTheme="minorEastAsia"/>
    </w:rPr>
  </w:style>
  <w:style w:type="table" w:styleId="a7">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Pr>
      <w:rFonts w:asciiTheme="majorHAnsi" w:eastAsiaTheme="majorEastAsia" w:hAnsiTheme="majorHAnsi" w:cstheme="majorBidi"/>
      <w:sz w:val="18"/>
      <w:szCs w:val="18"/>
    </w:rPr>
  </w:style>
  <w:style w:type="character" w:customStyle="1" w:styleId="a9">
    <w:name w:val="吹き出し (文字)"/>
    <w:basedOn w:val="a0"/>
    <w:link w:val="a8"/>
    <w:uiPriority w:val="99"/>
    <w:semiHidden/>
    <w:rPr>
      <w:rFonts w:asciiTheme="majorHAnsi" w:eastAsiaTheme="majorEastAsia" w:hAnsiTheme="majorHAnsi" w:cstheme="majorBidi"/>
      <w:sz w:val="18"/>
      <w:szCs w:val="18"/>
    </w:rPr>
  </w:style>
  <w:style w:type="character" w:styleId="aa">
    <w:name w:val="Hyperlink"/>
    <w:basedOn w:val="a0"/>
    <w:uiPriority w:val="99"/>
    <w:unhideWhenUsed/>
    <w:rPr>
      <w:color w:val="0000FF" w:themeColor="hyperlink"/>
      <w:u w:val="single"/>
    </w:rPr>
  </w:style>
  <w:style w:type="character" w:customStyle="1" w:styleId="10">
    <w:name w:val="見出し 1 (文字)"/>
    <w:basedOn w:val="a0"/>
    <w:link w:val="1"/>
    <w:uiPriority w:val="9"/>
    <w:rPr>
      <w:rFonts w:ascii="ＭＳ ゴシック" w:eastAsia="ＭＳ ゴシック" w:hAnsi="ＭＳ ゴシック"/>
      <w:sz w:val="36"/>
      <w:szCs w:val="36"/>
    </w:rPr>
  </w:style>
  <w:style w:type="paragraph" w:customStyle="1" w:styleId="ab">
    <w:name w:val="表　スタイル"/>
    <w:basedOn w:val="a"/>
    <w:link w:val="ac"/>
    <w:qFormat/>
    <w:pPr>
      <w:adjustRightInd w:val="0"/>
      <w:spacing w:line="220" w:lineRule="exact"/>
      <w:ind w:left="570" w:rightChars="257" w:right="540" w:hangingChars="285" w:hanging="570"/>
      <w:jc w:val="left"/>
    </w:pPr>
    <w:rPr>
      <w:sz w:val="20"/>
    </w:rPr>
  </w:style>
  <w:style w:type="paragraph" w:customStyle="1" w:styleId="ad">
    <w:name w:val="地図タイトル"/>
    <w:basedOn w:val="a"/>
    <w:link w:val="ae"/>
    <w:qFormat/>
    <w:rPr>
      <w:rFonts w:asciiTheme="majorEastAsia" w:eastAsiaTheme="majorEastAsia" w:hAnsiTheme="majorEastAsia"/>
      <w:b/>
      <w:sz w:val="28"/>
    </w:rPr>
  </w:style>
  <w:style w:type="character" w:customStyle="1" w:styleId="ac">
    <w:name w:val="表　スタイル (文字)"/>
    <w:basedOn w:val="a0"/>
    <w:link w:val="ab"/>
    <w:rPr>
      <w:rFonts w:asciiTheme="minorEastAsia"/>
      <w:sz w:val="20"/>
    </w:rPr>
  </w:style>
  <w:style w:type="paragraph" w:styleId="11">
    <w:name w:val="toc 1"/>
    <w:basedOn w:val="a"/>
    <w:next w:val="a"/>
    <w:autoRedefine/>
    <w:uiPriority w:val="39"/>
    <w:unhideWhenUsed/>
    <w:qFormat/>
  </w:style>
  <w:style w:type="character" w:customStyle="1" w:styleId="ae">
    <w:name w:val="地図タイトル (文字)"/>
    <w:basedOn w:val="a0"/>
    <w:link w:val="ad"/>
    <w:rPr>
      <w:rFonts w:asciiTheme="majorEastAsia" w:eastAsiaTheme="majorEastAsia" w:hAnsiTheme="majorEastAsia"/>
      <w:b/>
      <w:sz w:val="28"/>
    </w:rPr>
  </w:style>
  <w:style w:type="paragraph" w:styleId="af">
    <w:name w:val="TOC Heading"/>
    <w:basedOn w:val="1"/>
    <w:next w:val="a"/>
    <w:uiPriority w:val="39"/>
    <w:semiHidden/>
    <w:unhideWhenUsed/>
    <w:qFormat/>
    <w:pPr>
      <w:keepNext/>
      <w:keepLines/>
      <w:widowControl/>
      <w:autoSpaceDE/>
      <w:autoSpaceDN/>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2">
    <w:name w:val="toc 2"/>
    <w:basedOn w:val="a"/>
    <w:next w:val="a"/>
    <w:autoRedefine/>
    <w:uiPriority w:val="39"/>
    <w:semiHidden/>
    <w:unhideWhenUsed/>
    <w:qFormat/>
    <w:pPr>
      <w:widowControl/>
      <w:spacing w:after="100" w:line="276" w:lineRule="auto"/>
      <w:ind w:left="220"/>
      <w:jc w:val="left"/>
    </w:pPr>
    <w:rPr>
      <w:rFonts w:asciiTheme="minorHAnsi"/>
      <w:kern w:val="0"/>
      <w:sz w:val="22"/>
    </w:rPr>
  </w:style>
  <w:style w:type="paragraph" w:styleId="3">
    <w:name w:val="toc 3"/>
    <w:basedOn w:val="a"/>
    <w:next w:val="a"/>
    <w:autoRedefine/>
    <w:uiPriority w:val="39"/>
    <w:semiHidden/>
    <w:unhideWhenUsed/>
    <w:qFormat/>
    <w:pPr>
      <w:widowControl/>
      <w:spacing w:after="100" w:line="276" w:lineRule="auto"/>
      <w:ind w:left="440"/>
      <w:jc w:val="left"/>
    </w:pPr>
    <w:rPr>
      <w:rFonts w:asciiTheme="minorHAnsi"/>
      <w:kern w:val="0"/>
      <w:sz w:val="22"/>
    </w:rPr>
  </w:style>
  <w:style w:type="paragraph" w:styleId="af0">
    <w:name w:val="table of figures"/>
    <w:basedOn w:val="a"/>
    <w:next w:val="a"/>
    <w:uiPriority w:val="99"/>
    <w:semiHidden/>
    <w:unhideWhenUsed/>
    <w:pPr>
      <w:ind w:leftChars="200" w:left="200" w:hangingChars="200" w:hanging="200"/>
    </w:pPr>
  </w:style>
  <w:style w:type="paragraph" w:styleId="af1">
    <w:name w:val="Revision"/>
    <w:hidden/>
    <w:uiPriority w:val="99"/>
    <w:semiHidden/>
    <w:rPr>
      <w:rFonts w:ascii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8833318">
      <w:bodyDiv w:val="1"/>
      <w:marLeft w:val="0"/>
      <w:marRight w:val="0"/>
      <w:marTop w:val="0"/>
      <w:marBottom w:val="0"/>
      <w:divBdr>
        <w:top w:val="none" w:sz="0" w:space="0" w:color="auto"/>
        <w:left w:val="none" w:sz="0" w:space="0" w:color="auto"/>
        <w:bottom w:val="none" w:sz="0" w:space="0" w:color="auto"/>
        <w:right w:val="none" w:sz="0" w:space="0" w:color="auto"/>
      </w:divBdr>
    </w:div>
    <w:div w:id="581524406">
      <w:bodyDiv w:val="1"/>
      <w:marLeft w:val="0"/>
      <w:marRight w:val="0"/>
      <w:marTop w:val="0"/>
      <w:marBottom w:val="0"/>
      <w:divBdr>
        <w:top w:val="none" w:sz="0" w:space="0" w:color="auto"/>
        <w:left w:val="none" w:sz="0" w:space="0" w:color="auto"/>
        <w:bottom w:val="none" w:sz="0" w:space="0" w:color="auto"/>
        <w:right w:val="none" w:sz="0" w:space="0" w:color="auto"/>
      </w:divBdr>
    </w:div>
    <w:div w:id="828406659">
      <w:bodyDiv w:val="1"/>
      <w:marLeft w:val="0"/>
      <w:marRight w:val="0"/>
      <w:marTop w:val="0"/>
      <w:marBottom w:val="0"/>
      <w:divBdr>
        <w:top w:val="none" w:sz="0" w:space="0" w:color="auto"/>
        <w:left w:val="none" w:sz="0" w:space="0" w:color="auto"/>
        <w:bottom w:val="none" w:sz="0" w:space="0" w:color="auto"/>
        <w:right w:val="none" w:sz="0" w:space="0" w:color="auto"/>
      </w:divBdr>
    </w:div>
    <w:div w:id="924534712">
      <w:bodyDiv w:val="1"/>
      <w:marLeft w:val="0"/>
      <w:marRight w:val="0"/>
      <w:marTop w:val="0"/>
      <w:marBottom w:val="0"/>
      <w:divBdr>
        <w:top w:val="none" w:sz="0" w:space="0" w:color="auto"/>
        <w:left w:val="none" w:sz="0" w:space="0" w:color="auto"/>
        <w:bottom w:val="none" w:sz="0" w:space="0" w:color="auto"/>
        <w:right w:val="none" w:sz="0" w:space="0" w:color="auto"/>
      </w:divBdr>
    </w:div>
    <w:div w:id="977416804">
      <w:bodyDiv w:val="1"/>
      <w:marLeft w:val="0"/>
      <w:marRight w:val="0"/>
      <w:marTop w:val="0"/>
      <w:marBottom w:val="0"/>
      <w:divBdr>
        <w:top w:val="none" w:sz="0" w:space="0" w:color="auto"/>
        <w:left w:val="none" w:sz="0" w:space="0" w:color="auto"/>
        <w:bottom w:val="none" w:sz="0" w:space="0" w:color="auto"/>
        <w:right w:val="none" w:sz="0" w:space="0" w:color="auto"/>
      </w:divBdr>
    </w:div>
    <w:div w:id="1111390986">
      <w:bodyDiv w:val="1"/>
      <w:marLeft w:val="0"/>
      <w:marRight w:val="0"/>
      <w:marTop w:val="0"/>
      <w:marBottom w:val="0"/>
      <w:divBdr>
        <w:top w:val="none" w:sz="0" w:space="0" w:color="auto"/>
        <w:left w:val="none" w:sz="0" w:space="0" w:color="auto"/>
        <w:bottom w:val="none" w:sz="0" w:space="0" w:color="auto"/>
        <w:right w:val="none" w:sz="0" w:space="0" w:color="auto"/>
      </w:divBdr>
    </w:div>
    <w:div w:id="1117523653">
      <w:bodyDiv w:val="1"/>
      <w:marLeft w:val="0"/>
      <w:marRight w:val="0"/>
      <w:marTop w:val="0"/>
      <w:marBottom w:val="0"/>
      <w:divBdr>
        <w:top w:val="none" w:sz="0" w:space="0" w:color="auto"/>
        <w:left w:val="none" w:sz="0" w:space="0" w:color="auto"/>
        <w:bottom w:val="none" w:sz="0" w:space="0" w:color="auto"/>
        <w:right w:val="none" w:sz="0" w:space="0" w:color="auto"/>
      </w:divBdr>
    </w:div>
    <w:div w:id="1231648497">
      <w:bodyDiv w:val="1"/>
      <w:marLeft w:val="0"/>
      <w:marRight w:val="0"/>
      <w:marTop w:val="0"/>
      <w:marBottom w:val="0"/>
      <w:divBdr>
        <w:top w:val="none" w:sz="0" w:space="0" w:color="auto"/>
        <w:left w:val="none" w:sz="0" w:space="0" w:color="auto"/>
        <w:bottom w:val="none" w:sz="0" w:space="0" w:color="auto"/>
        <w:right w:val="none" w:sz="0" w:space="0" w:color="auto"/>
      </w:divBdr>
    </w:div>
    <w:div w:id="1386641199">
      <w:bodyDiv w:val="1"/>
      <w:marLeft w:val="0"/>
      <w:marRight w:val="0"/>
      <w:marTop w:val="0"/>
      <w:marBottom w:val="0"/>
      <w:divBdr>
        <w:top w:val="none" w:sz="0" w:space="0" w:color="auto"/>
        <w:left w:val="none" w:sz="0" w:space="0" w:color="auto"/>
        <w:bottom w:val="none" w:sz="0" w:space="0" w:color="auto"/>
        <w:right w:val="none" w:sz="0" w:space="0" w:color="auto"/>
      </w:divBdr>
    </w:div>
    <w:div w:id="1552695991">
      <w:bodyDiv w:val="1"/>
      <w:marLeft w:val="0"/>
      <w:marRight w:val="0"/>
      <w:marTop w:val="0"/>
      <w:marBottom w:val="0"/>
      <w:divBdr>
        <w:top w:val="none" w:sz="0" w:space="0" w:color="auto"/>
        <w:left w:val="none" w:sz="0" w:space="0" w:color="auto"/>
        <w:bottom w:val="none" w:sz="0" w:space="0" w:color="auto"/>
        <w:right w:val="none" w:sz="0" w:space="0" w:color="auto"/>
      </w:divBdr>
    </w:div>
    <w:div w:id="2058696842">
      <w:bodyDiv w:val="1"/>
      <w:marLeft w:val="0"/>
      <w:marRight w:val="0"/>
      <w:marTop w:val="0"/>
      <w:marBottom w:val="0"/>
      <w:divBdr>
        <w:top w:val="none" w:sz="0" w:space="0" w:color="auto"/>
        <w:left w:val="none" w:sz="0" w:space="0" w:color="auto"/>
        <w:bottom w:val="none" w:sz="0" w:space="0" w:color="auto"/>
        <w:right w:val="none" w:sz="0" w:space="0" w:color="auto"/>
      </w:divBdr>
    </w:div>
    <w:div w:id="2075273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4.png"/><Relationship Id="rId11" Type="http://schemas.openxmlformats.org/officeDocument/2006/relationships/header" Target="header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oter" Target="footer4.xml"/><Relationship Id="rId8" Type="http://schemas.openxmlformats.org/officeDocument/2006/relationships/header" Target="header2.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header" Target="header1.xml"/><Relationship Id="rId71" Type="http://schemas.openxmlformats.org/officeDocument/2006/relationships/image" Target="media/image59.png"/><Relationship Id="rId2" Type="http://schemas.openxmlformats.org/officeDocument/2006/relationships/styles" Target="styles.xml"/><Relationship Id="rId29" Type="http://schemas.openxmlformats.org/officeDocument/2006/relationships/image" Target="media/image1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2ECC71-5256-4FE4-99F6-07B180E21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2016</Words>
  <Characters>11492</Characters>
  <Application>Microsoft Office Word</Application>
  <DocSecurity>0</DocSecurity>
  <Lines>95</Lines>
  <Paragraphs>26</Paragraphs>
  <ScaleCrop>false</ScaleCrop>
  <Company/>
  <LinksUpToDate>false</LinksUpToDate>
  <CharactersWithSpaces>13482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2021-03-23T02:05:00Z</dcterms:created>
  <dcterms:modified xsi:type="dcterms:W3CDTF">2021-03-23T02:05:00Z</dcterms:modified>
</cp:coreProperties>
</file>