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A25" w:rsidRPr="003F77E9" w:rsidRDefault="00616A25" w:rsidP="00616A25">
      <w:pPr>
        <w:rPr>
          <w:rFonts w:ascii="ＭＳ Ｐゴシック" w:eastAsia="ＭＳ Ｐゴシック" w:hAnsi="ＭＳ Ｐゴシック"/>
          <w:b/>
          <w:bCs/>
          <w:sz w:val="28"/>
          <w:szCs w:val="21"/>
        </w:rPr>
      </w:pPr>
      <w:bookmarkStart w:id="0" w:name="_GoBack"/>
      <w:bookmarkEnd w:id="0"/>
      <w:r>
        <w:rPr>
          <w:rFonts w:ascii="ＭＳ Ｐゴシック" w:eastAsia="ＭＳ Ｐゴシック" w:hAnsi="ＭＳ Ｐゴシック" w:hint="eastAsia"/>
          <w:b/>
          <w:bCs/>
          <w:sz w:val="28"/>
        </w:rPr>
        <w:t>１</w:t>
      </w:r>
      <w:r w:rsidRPr="001C46D3">
        <w:rPr>
          <w:rFonts w:ascii="ＭＳ Ｐゴシック" w:eastAsia="ＭＳ Ｐゴシック" w:hAnsi="ＭＳ Ｐゴシック" w:hint="eastAsia"/>
          <w:b/>
          <w:bCs/>
          <w:sz w:val="28"/>
        </w:rPr>
        <w:t xml:space="preserve">　</w:t>
      </w:r>
      <w:r>
        <w:rPr>
          <w:rFonts w:ascii="ＭＳ Ｐゴシック" w:eastAsia="ＭＳ Ｐゴシック" w:hAnsi="ＭＳ Ｐゴシック" w:hint="eastAsia"/>
          <w:b/>
          <w:bCs/>
          <w:sz w:val="28"/>
        </w:rPr>
        <w:t>平成23年基準改定の影響分析</w:t>
      </w:r>
    </w:p>
    <w:p w:rsidR="00616A25" w:rsidRDefault="00616A25" w:rsidP="00616A25"/>
    <w:tbl>
      <w:tblPr>
        <w:tblStyle w:val="a9"/>
        <w:tblW w:w="0" w:type="auto"/>
        <w:tblLook w:val="04A0" w:firstRow="1" w:lastRow="0" w:firstColumn="1" w:lastColumn="0" w:noHBand="0" w:noVBand="1"/>
      </w:tblPr>
      <w:tblGrid>
        <w:gridCol w:w="9286"/>
      </w:tblGrid>
      <w:tr w:rsidR="00616A25" w:rsidTr="00566D43">
        <w:tc>
          <w:tcPr>
            <w:tcW w:w="9944" w:type="dxa"/>
            <w:shd w:val="clear" w:color="auto" w:fill="auto"/>
          </w:tcPr>
          <w:p w:rsidR="00616A25" w:rsidRPr="00EE52DC" w:rsidRDefault="00616A25" w:rsidP="00566D43">
            <w:pPr>
              <w:rPr>
                <w:rFonts w:asciiTheme="majorEastAsia" w:eastAsiaTheme="majorEastAsia" w:hAnsiTheme="majorEastAsia"/>
              </w:rPr>
            </w:pPr>
            <w:r w:rsidRPr="00EE52DC">
              <w:rPr>
                <w:rFonts w:asciiTheme="majorEastAsia" w:eastAsiaTheme="majorEastAsia" w:hAnsiTheme="majorEastAsia" w:hint="eastAsia"/>
              </w:rPr>
              <w:t>要約</w:t>
            </w:r>
          </w:p>
          <w:p w:rsidR="00616A25" w:rsidRDefault="00616A25" w:rsidP="00566D43">
            <w:pPr>
              <w:ind w:firstLineChars="100" w:firstLine="210"/>
              <w:rPr>
                <w:rFonts w:hAnsiTheme="minorEastAsia"/>
              </w:rPr>
            </w:pPr>
            <w:r>
              <w:rPr>
                <w:rFonts w:hAnsiTheme="minorEastAsia" w:hint="eastAsia"/>
              </w:rPr>
              <w:t>ここでは、平成</w:t>
            </w:r>
            <w:r>
              <w:rPr>
                <w:rFonts w:hAnsiTheme="minorEastAsia" w:hint="eastAsia"/>
              </w:rPr>
              <w:t>23</w:t>
            </w:r>
            <w:r>
              <w:rPr>
                <w:rFonts w:hAnsiTheme="minorEastAsia" w:hint="eastAsia"/>
              </w:rPr>
              <w:t>年基準改定等に伴う府内総生産への影響について確認した。その結果は以下のとおり。</w:t>
            </w:r>
          </w:p>
          <w:p w:rsidR="00616A25" w:rsidRDefault="00616A25" w:rsidP="00616A25">
            <w:pPr>
              <w:pStyle w:val="aa"/>
              <w:numPr>
                <w:ilvl w:val="0"/>
                <w:numId w:val="2"/>
              </w:numPr>
              <w:ind w:leftChars="0"/>
              <w:rPr>
                <w:rFonts w:hAnsiTheme="minorEastAsia"/>
              </w:rPr>
            </w:pPr>
            <w:r>
              <w:rPr>
                <w:rFonts w:hAnsiTheme="minorEastAsia" w:hint="eastAsia"/>
              </w:rPr>
              <w:t>府内総生産（名目）の水準は上方改定となり、その平均額は2,143億円であった。</w:t>
            </w:r>
          </w:p>
          <w:p w:rsidR="00616A25" w:rsidRDefault="00616A25" w:rsidP="00616A25">
            <w:pPr>
              <w:pStyle w:val="aa"/>
              <w:numPr>
                <w:ilvl w:val="0"/>
                <w:numId w:val="2"/>
              </w:numPr>
              <w:ind w:leftChars="0"/>
              <w:rPr>
                <w:rFonts w:hAnsiTheme="minorEastAsia"/>
              </w:rPr>
            </w:pPr>
            <w:r>
              <w:rPr>
                <w:rFonts w:hAnsiTheme="minorEastAsia" w:hint="eastAsia"/>
              </w:rPr>
              <w:t>前回の基準改定時と比較すると、府内総生産（名目、実質、デフレーター）の対前年度増加率の改定幅は縮小した。</w:t>
            </w:r>
          </w:p>
          <w:p w:rsidR="00616A25" w:rsidRDefault="00616A25" w:rsidP="00616A25">
            <w:pPr>
              <w:pStyle w:val="aa"/>
              <w:numPr>
                <w:ilvl w:val="0"/>
                <w:numId w:val="2"/>
              </w:numPr>
              <w:ind w:leftChars="0"/>
              <w:rPr>
                <w:rFonts w:hAnsiTheme="minorEastAsia"/>
              </w:rPr>
            </w:pPr>
            <w:r>
              <w:rPr>
                <w:rFonts w:hAnsiTheme="minorEastAsia" w:hint="eastAsia"/>
              </w:rPr>
              <w:t>府内総生産（名目）の水準が上方改定された要因を経済活動別にみると、最も寄与が大きいのは製造業だった。その押し上げ要因として、2008SNAで概念変更が勧告された「研究開発（R&amp;D）の資本化」による影響が大きかった。</w:t>
            </w:r>
          </w:p>
          <w:p w:rsidR="00616A25" w:rsidRPr="00591B99" w:rsidRDefault="00616A25" w:rsidP="00616A25">
            <w:pPr>
              <w:pStyle w:val="aa"/>
              <w:numPr>
                <w:ilvl w:val="0"/>
                <w:numId w:val="2"/>
              </w:numPr>
              <w:ind w:leftChars="0"/>
              <w:rPr>
                <w:rFonts w:hAnsiTheme="minorEastAsia"/>
              </w:rPr>
            </w:pPr>
            <w:r>
              <w:rPr>
                <w:rFonts w:hAnsiTheme="minorEastAsia" w:hint="eastAsia"/>
              </w:rPr>
              <w:t>「研究開発（R&amp;D）の資本化」の影響を除くと、府内総生産（名目）の水準は、基準改定等により下方改定となった。これは、持ち家の帰属家賃の推計方法を変更したことが主な要因と考えられる。</w:t>
            </w:r>
          </w:p>
        </w:tc>
      </w:tr>
    </w:tbl>
    <w:p w:rsidR="00616A25" w:rsidRDefault="00616A25" w:rsidP="00616A25"/>
    <w:p w:rsidR="00616A25" w:rsidRDefault="00616A25" w:rsidP="00616A25">
      <w:pPr>
        <w:ind w:firstLineChars="100" w:firstLine="210"/>
      </w:pPr>
      <w:r>
        <w:rPr>
          <w:rFonts w:hint="eastAsia"/>
        </w:rPr>
        <w:t>国民経済計算では、平成</w:t>
      </w:r>
      <w:r>
        <w:rPr>
          <w:rFonts w:hint="eastAsia"/>
        </w:rPr>
        <w:t>28</w:t>
      </w:r>
      <w:r>
        <w:rPr>
          <w:rFonts w:hint="eastAsia"/>
        </w:rPr>
        <w:t>年</w:t>
      </w:r>
      <w:r>
        <w:rPr>
          <w:rFonts w:hint="eastAsia"/>
        </w:rPr>
        <w:t>12</w:t>
      </w:r>
      <w:r>
        <w:rPr>
          <w:rFonts w:hint="eastAsia"/>
        </w:rPr>
        <w:t>月に、国際連合において合意された国民経済計算の最新の基準である「</w:t>
      </w:r>
      <w:r>
        <w:rPr>
          <w:rFonts w:hint="eastAsia"/>
        </w:rPr>
        <w:t>2008SNA</w:t>
      </w:r>
      <w:r>
        <w:rPr>
          <w:rFonts w:hint="eastAsia"/>
        </w:rPr>
        <w:t>」への対応等を含む平成</w:t>
      </w:r>
      <w:r>
        <w:rPr>
          <w:rFonts w:hint="eastAsia"/>
        </w:rPr>
        <w:t>23</w:t>
      </w:r>
      <w:r>
        <w:rPr>
          <w:rFonts w:hint="eastAsia"/>
        </w:rPr>
        <w:t>年基準改定を行いました。これに伴い、大阪府が作成・公表する大阪府民経済計算においても、平成</w:t>
      </w:r>
      <w:r>
        <w:rPr>
          <w:rFonts w:hint="eastAsia"/>
        </w:rPr>
        <w:t>27</w:t>
      </w:r>
      <w:r>
        <w:rPr>
          <w:rFonts w:hint="eastAsia"/>
        </w:rPr>
        <w:t>年度確報から、推計の基準をこれまでの平成</w:t>
      </w:r>
      <w:r>
        <w:rPr>
          <w:rFonts w:hint="eastAsia"/>
        </w:rPr>
        <w:t>17</w:t>
      </w:r>
      <w:r>
        <w:rPr>
          <w:rFonts w:hint="eastAsia"/>
        </w:rPr>
        <w:t>年基準から平成</w:t>
      </w:r>
      <w:r>
        <w:rPr>
          <w:rFonts w:hint="eastAsia"/>
        </w:rPr>
        <w:t>23</w:t>
      </w:r>
      <w:r>
        <w:rPr>
          <w:rFonts w:hint="eastAsia"/>
        </w:rPr>
        <w:t>年基準に変更しました。また、基準改定に合わせ、推計方法の見直しを行いました。（以下、基準改定と推計方法の見直しを併せて「基準改定等」といいます。）</w:t>
      </w:r>
    </w:p>
    <w:p w:rsidR="00616A25" w:rsidRDefault="00616A25" w:rsidP="00616A25">
      <w:pPr>
        <w:ind w:firstLineChars="100" w:firstLine="210"/>
      </w:pPr>
      <w:r>
        <w:rPr>
          <w:rFonts w:hint="eastAsia"/>
        </w:rPr>
        <w:t>そこで本稿では、基準改定等が府内総生産へ与える影響について分析しました。</w:t>
      </w:r>
    </w:p>
    <w:p w:rsidR="00616A25" w:rsidRDefault="00616A25" w:rsidP="00616A25"/>
    <w:p w:rsidR="00616A25" w:rsidRDefault="00616A25" w:rsidP="00616A25"/>
    <w:p w:rsidR="00616A25" w:rsidRDefault="00616A25" w:rsidP="00616A25">
      <w:r>
        <w:rPr>
          <w:rFonts w:asciiTheme="majorEastAsia" w:eastAsiaTheme="majorEastAsia" w:hAnsiTheme="majorEastAsia" w:hint="eastAsia"/>
          <w:b/>
        </w:rPr>
        <w:t>県民経済計算の主な平成23年基準改定項目</w:t>
      </w:r>
    </w:p>
    <w:p w:rsidR="00616A25" w:rsidRDefault="00616A25" w:rsidP="00616A25">
      <w:pPr>
        <w:ind w:firstLineChars="100" w:firstLine="210"/>
      </w:pPr>
      <w:r>
        <w:rPr>
          <w:rFonts w:hint="eastAsia"/>
        </w:rPr>
        <w:t>平成</w:t>
      </w:r>
      <w:r>
        <w:rPr>
          <w:rFonts w:hint="eastAsia"/>
        </w:rPr>
        <w:t>23</w:t>
      </w:r>
      <w:r>
        <w:rPr>
          <w:rFonts w:hint="eastAsia"/>
        </w:rPr>
        <w:t>年基準改定として対応した主な項目は、図表２－１－１のとおりです。</w:t>
      </w:r>
    </w:p>
    <w:p w:rsidR="00616A25" w:rsidRDefault="00616A25" w:rsidP="00616A25"/>
    <w:p w:rsidR="00616A25" w:rsidRDefault="00616A25" w:rsidP="00616A25">
      <w:pPr>
        <w:jc w:val="center"/>
      </w:pPr>
      <w:r>
        <w:rPr>
          <w:rFonts w:asciiTheme="majorEastAsia" w:eastAsiaTheme="majorEastAsia" w:hAnsiTheme="majorEastAsia" w:hint="eastAsia"/>
          <w:sz w:val="16"/>
        </w:rPr>
        <w:t>図表２－１－１　平成23年基準改定項目（主なもの）</w:t>
      </w:r>
    </w:p>
    <w:tbl>
      <w:tblPr>
        <w:tblStyle w:val="a9"/>
        <w:tblW w:w="0" w:type="auto"/>
        <w:tblInd w:w="108" w:type="dxa"/>
        <w:tblLook w:val="04A0" w:firstRow="1" w:lastRow="0" w:firstColumn="1" w:lastColumn="0" w:noHBand="0" w:noVBand="1"/>
      </w:tblPr>
      <w:tblGrid>
        <w:gridCol w:w="2730"/>
        <w:gridCol w:w="6300"/>
      </w:tblGrid>
      <w:tr w:rsidR="00616A25" w:rsidRPr="000824AA" w:rsidTr="00566D43">
        <w:tc>
          <w:tcPr>
            <w:tcW w:w="2730" w:type="dxa"/>
          </w:tcPr>
          <w:p w:rsidR="00616A25" w:rsidRPr="000824AA" w:rsidRDefault="00616A25" w:rsidP="00566D43">
            <w:pPr>
              <w:jc w:val="center"/>
              <w:rPr>
                <w:sz w:val="18"/>
                <w:szCs w:val="18"/>
              </w:rPr>
            </w:pPr>
            <w:r w:rsidRPr="000824AA">
              <w:rPr>
                <w:rFonts w:hint="eastAsia"/>
                <w:sz w:val="18"/>
                <w:szCs w:val="18"/>
              </w:rPr>
              <w:t>項目</w:t>
            </w:r>
          </w:p>
        </w:tc>
        <w:tc>
          <w:tcPr>
            <w:tcW w:w="6300" w:type="dxa"/>
          </w:tcPr>
          <w:p w:rsidR="00616A25" w:rsidRPr="000824AA" w:rsidRDefault="00616A25" w:rsidP="00566D43">
            <w:pPr>
              <w:jc w:val="center"/>
              <w:rPr>
                <w:sz w:val="18"/>
                <w:szCs w:val="18"/>
              </w:rPr>
            </w:pPr>
            <w:r w:rsidRPr="000824AA">
              <w:rPr>
                <w:rFonts w:hint="eastAsia"/>
                <w:sz w:val="18"/>
                <w:szCs w:val="18"/>
              </w:rPr>
              <w:t>概要</w:t>
            </w:r>
          </w:p>
        </w:tc>
      </w:tr>
      <w:tr w:rsidR="00616A25" w:rsidRPr="000824AA" w:rsidTr="00566D43">
        <w:tc>
          <w:tcPr>
            <w:tcW w:w="2730" w:type="dxa"/>
          </w:tcPr>
          <w:p w:rsidR="00616A25" w:rsidRPr="000824AA" w:rsidRDefault="00616A25" w:rsidP="00566D43">
            <w:pPr>
              <w:spacing w:line="280" w:lineRule="exact"/>
              <w:rPr>
                <w:sz w:val="18"/>
                <w:szCs w:val="18"/>
              </w:rPr>
            </w:pPr>
            <w:r w:rsidRPr="000824AA">
              <w:rPr>
                <w:rFonts w:hint="eastAsia"/>
                <w:sz w:val="18"/>
                <w:szCs w:val="18"/>
              </w:rPr>
              <w:t>経済活動分類の変更</w:t>
            </w:r>
          </w:p>
        </w:tc>
        <w:tc>
          <w:tcPr>
            <w:tcW w:w="6300" w:type="dxa"/>
          </w:tcPr>
          <w:p w:rsidR="00616A25" w:rsidRPr="000824AA" w:rsidRDefault="00616A25" w:rsidP="00566D43">
            <w:pPr>
              <w:spacing w:line="280" w:lineRule="exact"/>
              <w:rPr>
                <w:sz w:val="18"/>
                <w:szCs w:val="18"/>
              </w:rPr>
            </w:pPr>
            <w:r w:rsidRPr="000824AA">
              <w:rPr>
                <w:rFonts w:hint="eastAsia"/>
                <w:sz w:val="18"/>
                <w:szCs w:val="18"/>
              </w:rPr>
              <w:t>サービス業を細分化して、国際標準産業分類</w:t>
            </w:r>
            <w:r w:rsidRPr="000824AA">
              <w:rPr>
                <w:rFonts w:hint="eastAsia"/>
                <w:sz w:val="18"/>
                <w:szCs w:val="18"/>
              </w:rPr>
              <w:t>Rev.4</w:t>
            </w:r>
            <w:r w:rsidRPr="000824AA">
              <w:rPr>
                <w:rFonts w:hint="eastAsia"/>
                <w:sz w:val="18"/>
                <w:szCs w:val="18"/>
              </w:rPr>
              <w:t>との整合性を図る。</w:t>
            </w:r>
          </w:p>
        </w:tc>
      </w:tr>
      <w:tr w:rsidR="00616A25" w:rsidRPr="000824AA" w:rsidTr="00566D43">
        <w:tc>
          <w:tcPr>
            <w:tcW w:w="2730" w:type="dxa"/>
          </w:tcPr>
          <w:p w:rsidR="00616A25" w:rsidRPr="000824AA" w:rsidRDefault="00616A25" w:rsidP="00566D43">
            <w:pPr>
              <w:spacing w:line="280" w:lineRule="exact"/>
              <w:rPr>
                <w:sz w:val="18"/>
                <w:szCs w:val="18"/>
              </w:rPr>
            </w:pPr>
            <w:r w:rsidRPr="000824AA">
              <w:rPr>
                <w:rFonts w:hint="eastAsia"/>
                <w:sz w:val="18"/>
                <w:szCs w:val="18"/>
              </w:rPr>
              <w:t>研究開発（</w:t>
            </w:r>
            <w:r w:rsidRPr="000824AA">
              <w:rPr>
                <w:rFonts w:hint="eastAsia"/>
                <w:sz w:val="18"/>
                <w:szCs w:val="18"/>
              </w:rPr>
              <w:t>R&amp;D</w:t>
            </w:r>
            <w:r w:rsidRPr="000824AA">
              <w:rPr>
                <w:rFonts w:hint="eastAsia"/>
                <w:sz w:val="18"/>
                <w:szCs w:val="18"/>
              </w:rPr>
              <w:t>）の資本化</w:t>
            </w:r>
          </w:p>
        </w:tc>
        <w:tc>
          <w:tcPr>
            <w:tcW w:w="6300" w:type="dxa"/>
          </w:tcPr>
          <w:p w:rsidR="00616A25" w:rsidRPr="000824AA" w:rsidRDefault="00616A25" w:rsidP="00566D43">
            <w:pPr>
              <w:spacing w:line="280" w:lineRule="exact"/>
              <w:rPr>
                <w:sz w:val="18"/>
                <w:szCs w:val="18"/>
              </w:rPr>
            </w:pPr>
            <w:r w:rsidRPr="000824AA">
              <w:rPr>
                <w:rFonts w:hint="eastAsia"/>
                <w:sz w:val="18"/>
                <w:szCs w:val="18"/>
              </w:rPr>
              <w:t>研究開発（</w:t>
            </w:r>
            <w:r w:rsidRPr="000824AA">
              <w:rPr>
                <w:rFonts w:hint="eastAsia"/>
                <w:sz w:val="18"/>
                <w:szCs w:val="18"/>
              </w:rPr>
              <w:t>R&amp;D</w:t>
            </w:r>
            <w:r w:rsidRPr="000824AA">
              <w:rPr>
                <w:rFonts w:hint="eastAsia"/>
                <w:sz w:val="18"/>
                <w:szCs w:val="18"/>
              </w:rPr>
              <w:t>）への支出を、中間消費から総固定資本形成扱いに変更。（詳細は後述）</w:t>
            </w:r>
          </w:p>
        </w:tc>
      </w:tr>
      <w:tr w:rsidR="00616A25" w:rsidRPr="000824AA" w:rsidTr="00566D43">
        <w:tc>
          <w:tcPr>
            <w:tcW w:w="2730" w:type="dxa"/>
          </w:tcPr>
          <w:p w:rsidR="00616A25" w:rsidRPr="000824AA" w:rsidRDefault="00616A25" w:rsidP="00566D43">
            <w:pPr>
              <w:spacing w:line="280" w:lineRule="exact"/>
              <w:rPr>
                <w:sz w:val="18"/>
                <w:szCs w:val="18"/>
              </w:rPr>
            </w:pPr>
            <w:r w:rsidRPr="000824AA">
              <w:rPr>
                <w:rFonts w:hint="eastAsia"/>
                <w:sz w:val="18"/>
                <w:szCs w:val="18"/>
              </w:rPr>
              <w:t>保証（定型保証）の扱いの精緻化</w:t>
            </w:r>
          </w:p>
        </w:tc>
        <w:tc>
          <w:tcPr>
            <w:tcW w:w="6300" w:type="dxa"/>
          </w:tcPr>
          <w:p w:rsidR="00616A25" w:rsidRPr="000824AA" w:rsidRDefault="00616A25" w:rsidP="00566D43">
            <w:pPr>
              <w:spacing w:line="280" w:lineRule="exact"/>
              <w:rPr>
                <w:sz w:val="18"/>
                <w:szCs w:val="18"/>
              </w:rPr>
            </w:pPr>
            <w:r w:rsidRPr="000824AA">
              <w:rPr>
                <w:rFonts w:hint="eastAsia"/>
                <w:sz w:val="18"/>
                <w:szCs w:val="18"/>
              </w:rPr>
              <w:t>定型保証（住宅ローン保証等のように小口化・定型化された保証取引）を、非生命保険と同様の形で産出額等を記録。</w:t>
            </w:r>
          </w:p>
        </w:tc>
      </w:tr>
      <w:tr w:rsidR="00616A25" w:rsidRPr="000824AA" w:rsidTr="00566D43">
        <w:tc>
          <w:tcPr>
            <w:tcW w:w="2730" w:type="dxa"/>
          </w:tcPr>
          <w:p w:rsidR="00616A25" w:rsidRPr="000824AA" w:rsidRDefault="00616A25" w:rsidP="00566D43">
            <w:pPr>
              <w:spacing w:line="280" w:lineRule="exact"/>
              <w:rPr>
                <w:sz w:val="18"/>
                <w:szCs w:val="18"/>
              </w:rPr>
            </w:pPr>
            <w:r w:rsidRPr="000824AA">
              <w:rPr>
                <w:rFonts w:hint="eastAsia"/>
                <w:sz w:val="18"/>
                <w:szCs w:val="18"/>
              </w:rPr>
              <w:t>年金受給権の記録に係る勧告</w:t>
            </w:r>
          </w:p>
        </w:tc>
        <w:tc>
          <w:tcPr>
            <w:tcW w:w="6300" w:type="dxa"/>
          </w:tcPr>
          <w:p w:rsidR="00616A25" w:rsidRPr="000824AA" w:rsidRDefault="00616A25" w:rsidP="00566D43">
            <w:pPr>
              <w:spacing w:line="280" w:lineRule="exact"/>
              <w:rPr>
                <w:sz w:val="18"/>
                <w:szCs w:val="18"/>
              </w:rPr>
            </w:pPr>
            <w:r w:rsidRPr="000824AA">
              <w:rPr>
                <w:rFonts w:hint="eastAsia"/>
                <w:sz w:val="18"/>
                <w:szCs w:val="18"/>
              </w:rPr>
              <w:t>確定給付型企業年金（民間等の退職一時金制度含む）を、発生ベースで記録。</w:t>
            </w:r>
          </w:p>
        </w:tc>
      </w:tr>
      <w:tr w:rsidR="00616A25" w:rsidRPr="000824AA" w:rsidTr="00566D43">
        <w:tc>
          <w:tcPr>
            <w:tcW w:w="2730" w:type="dxa"/>
          </w:tcPr>
          <w:p w:rsidR="00616A25" w:rsidRPr="000824AA" w:rsidRDefault="00616A25" w:rsidP="00566D43">
            <w:pPr>
              <w:spacing w:line="280" w:lineRule="exact"/>
              <w:rPr>
                <w:sz w:val="18"/>
                <w:szCs w:val="18"/>
              </w:rPr>
            </w:pPr>
            <w:r w:rsidRPr="000824AA">
              <w:rPr>
                <w:rFonts w:hint="eastAsia"/>
                <w:sz w:val="18"/>
                <w:szCs w:val="18"/>
              </w:rPr>
              <w:t>投資信託に係る留保利益の扱い</w:t>
            </w:r>
          </w:p>
        </w:tc>
        <w:tc>
          <w:tcPr>
            <w:tcW w:w="6300" w:type="dxa"/>
          </w:tcPr>
          <w:p w:rsidR="00616A25" w:rsidRPr="000824AA" w:rsidRDefault="00616A25" w:rsidP="00566D43">
            <w:pPr>
              <w:spacing w:line="280" w:lineRule="exact"/>
              <w:rPr>
                <w:sz w:val="18"/>
                <w:szCs w:val="18"/>
              </w:rPr>
            </w:pPr>
            <w:r w:rsidRPr="000824AA">
              <w:rPr>
                <w:rFonts w:hint="eastAsia"/>
                <w:sz w:val="18"/>
                <w:szCs w:val="18"/>
              </w:rPr>
              <w:t>投資信託の投資者が受け取る財産所得について、「利子」のうち分配金を「配当金」、留保利益を「投資信託投資者に帰属する投資所得」（新設）に計上。</w:t>
            </w:r>
          </w:p>
        </w:tc>
      </w:tr>
      <w:tr w:rsidR="00616A25" w:rsidRPr="000824AA" w:rsidTr="00566D43">
        <w:tc>
          <w:tcPr>
            <w:tcW w:w="2730" w:type="dxa"/>
          </w:tcPr>
          <w:p w:rsidR="00616A25" w:rsidRPr="000824AA" w:rsidRDefault="00616A25" w:rsidP="00566D43">
            <w:pPr>
              <w:spacing w:line="280" w:lineRule="exact"/>
              <w:rPr>
                <w:sz w:val="18"/>
                <w:szCs w:val="18"/>
              </w:rPr>
            </w:pPr>
            <w:r w:rsidRPr="000824AA">
              <w:rPr>
                <w:rFonts w:hint="eastAsia"/>
                <w:sz w:val="18"/>
                <w:szCs w:val="18"/>
              </w:rPr>
              <w:t>中央銀行の産出の明確化について</w:t>
            </w:r>
          </w:p>
        </w:tc>
        <w:tc>
          <w:tcPr>
            <w:tcW w:w="6300" w:type="dxa"/>
          </w:tcPr>
          <w:p w:rsidR="00616A25" w:rsidRPr="000824AA" w:rsidRDefault="00616A25" w:rsidP="00566D43">
            <w:pPr>
              <w:spacing w:line="280" w:lineRule="exact"/>
              <w:rPr>
                <w:sz w:val="18"/>
                <w:szCs w:val="18"/>
              </w:rPr>
            </w:pPr>
            <w:r w:rsidRPr="000824AA">
              <w:rPr>
                <w:rFonts w:hint="eastAsia"/>
                <w:sz w:val="18"/>
                <w:szCs w:val="18"/>
              </w:rPr>
              <w:t>日本銀行の産出額のうち、受取手数料を除く部分（金融政策サービス等の非市場産出分）は一般政府が消費するものとする。それに伴って、同額が中央銀行から一般政府に経常移転される。</w:t>
            </w:r>
          </w:p>
        </w:tc>
      </w:tr>
      <w:tr w:rsidR="00616A25" w:rsidRPr="000824AA" w:rsidTr="00566D43">
        <w:tc>
          <w:tcPr>
            <w:tcW w:w="2730" w:type="dxa"/>
          </w:tcPr>
          <w:p w:rsidR="00616A25" w:rsidRPr="000824AA" w:rsidRDefault="00616A25" w:rsidP="00566D43">
            <w:pPr>
              <w:spacing w:line="280" w:lineRule="exact"/>
              <w:rPr>
                <w:sz w:val="18"/>
                <w:szCs w:val="18"/>
              </w:rPr>
            </w:pPr>
            <w:r w:rsidRPr="000824AA">
              <w:rPr>
                <w:rFonts w:hint="eastAsia"/>
                <w:sz w:val="18"/>
                <w:szCs w:val="18"/>
              </w:rPr>
              <w:t>生産・輸入品に課される税の範囲について</w:t>
            </w:r>
          </w:p>
        </w:tc>
        <w:tc>
          <w:tcPr>
            <w:tcW w:w="6300" w:type="dxa"/>
          </w:tcPr>
          <w:p w:rsidR="00616A25" w:rsidRPr="000824AA" w:rsidRDefault="00616A25" w:rsidP="00566D43">
            <w:pPr>
              <w:spacing w:line="280" w:lineRule="exact"/>
              <w:rPr>
                <w:sz w:val="18"/>
                <w:szCs w:val="18"/>
              </w:rPr>
            </w:pPr>
            <w:r w:rsidRPr="000824AA">
              <w:rPr>
                <w:rFonts w:hint="eastAsia"/>
                <w:sz w:val="18"/>
                <w:szCs w:val="18"/>
              </w:rPr>
              <w:t>「事業税（法人事業税、個人事業税、地方法人特別税）」について、「生産・輸入品に課される税」から「所得・富等に課される経常税」へ移管。</w:t>
            </w:r>
          </w:p>
        </w:tc>
      </w:tr>
    </w:tbl>
    <w:p w:rsidR="00616A25" w:rsidRDefault="00616A25" w:rsidP="00616A25">
      <w:r>
        <w:rPr>
          <w:rFonts w:asciiTheme="majorEastAsia" w:eastAsiaTheme="majorEastAsia" w:hAnsiTheme="majorEastAsia" w:hint="eastAsia"/>
          <w:b/>
        </w:rPr>
        <w:lastRenderedPageBreak/>
        <w:t>府内総生産（名目）の水準は上方改定</w:t>
      </w:r>
    </w:p>
    <w:p w:rsidR="00616A25" w:rsidRDefault="00616A25" w:rsidP="00616A25">
      <w:pPr>
        <w:ind w:firstLineChars="100" w:firstLine="210"/>
      </w:pPr>
      <w:r>
        <w:rPr>
          <w:rFonts w:hint="eastAsia"/>
        </w:rPr>
        <w:t>まず、基準改定等に伴う府内総生産（名目）の水準の変化について確認します。</w:t>
      </w:r>
    </w:p>
    <w:p w:rsidR="00616A25" w:rsidRPr="00114D93" w:rsidRDefault="00616A25" w:rsidP="00616A25"/>
    <w:p w:rsidR="00616A25" w:rsidRPr="0073026F" w:rsidRDefault="00616A25" w:rsidP="00616A25">
      <w:pPr>
        <w:jc w:val="center"/>
        <w:rPr>
          <w:rFonts w:asciiTheme="majorEastAsia" w:eastAsiaTheme="majorEastAsia" w:hAnsiTheme="majorEastAsia"/>
        </w:rPr>
      </w:pPr>
      <w:r>
        <w:rPr>
          <w:rFonts w:asciiTheme="majorEastAsia" w:eastAsiaTheme="majorEastAsia" w:hAnsiTheme="majorEastAsia" w:hint="eastAsia"/>
          <w:sz w:val="16"/>
        </w:rPr>
        <w:t>図表２－１－２　基準改定等に伴う府内総生産（名目：水準）の変化</w:t>
      </w:r>
    </w:p>
    <w:p w:rsidR="00616A25" w:rsidRDefault="00616A25" w:rsidP="00616A25">
      <w:pPr>
        <w:jc w:val="center"/>
      </w:pPr>
      <w:r>
        <w:rPr>
          <w:noProof/>
        </w:rPr>
        <mc:AlternateContent>
          <mc:Choice Requires="wps">
            <w:drawing>
              <wp:anchor distT="0" distB="0" distL="114300" distR="114300" simplePos="0" relativeHeight="251659264" behindDoc="0" locked="0" layoutInCell="1" allowOverlap="1" wp14:anchorId="4DD48F84" wp14:editId="6E929730">
                <wp:simplePos x="0" y="0"/>
                <wp:positionH relativeFrom="column">
                  <wp:posOffset>4366631</wp:posOffset>
                </wp:positionH>
                <wp:positionV relativeFrom="paragraph">
                  <wp:posOffset>2329815</wp:posOffset>
                </wp:positionV>
                <wp:extent cx="2066925" cy="457200"/>
                <wp:effectExtent l="0" t="0" r="12065" b="1270"/>
                <wp:wrapNone/>
                <wp:docPr id="1" name="テキスト ボックス 1"/>
                <wp:cNvGraphicFramePr/>
                <a:graphic xmlns:a="http://schemas.openxmlformats.org/drawingml/2006/main">
                  <a:graphicData uri="http://schemas.microsoft.com/office/word/2010/wordprocessingShape">
                    <wps:wsp>
                      <wps:cNvSpPr txBox="1"/>
                      <wps:spPr>
                        <a:xfrm>
                          <a:off x="0" y="0"/>
                          <a:ext cx="20669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（府民経済計算より作成）</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43.85pt;margin-top:183.45pt;width:162.75pt;height:36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" filled="f" stroked="f" strokeweight=".5pt">
                <v:textbox style="mso-fit-shape-to-text:t" inset="0,0,0,0">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（府民経済計算より作成）</w:t>
                      </w:r>
                    </w:p>
                  </w:txbxContent>
                </v:textbox>
              </v:shape>
            </w:pict>
          </mc:Fallback>
        </mc:AlternateContent>
      </w:r>
      <w:r>
        <w:rPr>
          <w:noProof/>
        </w:rPr>
        <w:drawing>
          <wp:inline distT="0" distB="0" distL="0" distR="0" wp14:anchorId="08BEFD49" wp14:editId="22077BEA">
            <wp:extent cx="4867275" cy="235267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67275" cy="2352675"/>
                    </a:xfrm>
                    <a:prstGeom prst="rect">
                      <a:avLst/>
                    </a:prstGeom>
                    <a:noFill/>
                    <a:ln>
                      <a:noFill/>
                    </a:ln>
                  </pic:spPr>
                </pic:pic>
              </a:graphicData>
            </a:graphic>
          </wp:inline>
        </w:drawing>
      </w:r>
    </w:p>
    <w:p w:rsidR="00616A25" w:rsidRDefault="00616A25" w:rsidP="00616A25"/>
    <w:p w:rsidR="00616A25" w:rsidRDefault="00616A25" w:rsidP="00616A25">
      <w:pPr>
        <w:ind w:firstLineChars="100" w:firstLine="210"/>
      </w:pPr>
      <w:r>
        <w:rPr>
          <w:rFonts w:hint="eastAsia"/>
        </w:rPr>
        <w:t>図表２－１－２から、府内総生産（名目）の水準は、基準改定等により遡及改定した全ての年度において上方改定されたことが確認できます。なお、平成</w:t>
      </w:r>
      <w:r>
        <w:rPr>
          <w:rFonts w:hint="eastAsia"/>
        </w:rPr>
        <w:t>18</w:t>
      </w:r>
      <w:r>
        <w:rPr>
          <w:rFonts w:hint="eastAsia"/>
        </w:rPr>
        <w:t>年度から平成</w:t>
      </w:r>
      <w:r>
        <w:rPr>
          <w:rFonts w:hint="eastAsia"/>
        </w:rPr>
        <w:t>26</w:t>
      </w:r>
      <w:r>
        <w:rPr>
          <w:rFonts w:hint="eastAsia"/>
        </w:rPr>
        <w:t>年度までの改定差（平成</w:t>
      </w:r>
      <w:r>
        <w:rPr>
          <w:rFonts w:hint="eastAsia"/>
        </w:rPr>
        <w:t>23</w:t>
      </w:r>
      <w:r>
        <w:rPr>
          <w:rFonts w:hint="eastAsia"/>
        </w:rPr>
        <w:t>年基準－平成</w:t>
      </w:r>
      <w:r>
        <w:rPr>
          <w:rFonts w:hint="eastAsia"/>
        </w:rPr>
        <w:t>17</w:t>
      </w:r>
      <w:r>
        <w:rPr>
          <w:rFonts w:hint="eastAsia"/>
        </w:rPr>
        <w:t>年基準）の平均値は、約</w:t>
      </w:r>
      <w:r>
        <w:rPr>
          <w:rFonts w:hint="eastAsia"/>
        </w:rPr>
        <w:t>2,143</w:t>
      </w:r>
      <w:r>
        <w:rPr>
          <w:rFonts w:hint="eastAsia"/>
        </w:rPr>
        <w:t>億円となっています。</w:t>
      </w:r>
    </w:p>
    <w:p w:rsidR="00616A25" w:rsidRDefault="00616A25" w:rsidP="00616A25"/>
    <w:p w:rsidR="00616A25" w:rsidRDefault="00616A25" w:rsidP="00616A25"/>
    <w:p w:rsidR="00616A25" w:rsidRDefault="00616A25" w:rsidP="00616A25">
      <w:pPr>
        <w:rPr>
          <w:rFonts w:asciiTheme="majorEastAsia" w:eastAsiaTheme="majorEastAsia" w:hAnsiTheme="majorEastAsia"/>
          <w:b/>
        </w:rPr>
      </w:pPr>
      <w:r>
        <w:rPr>
          <w:rFonts w:asciiTheme="majorEastAsia" w:eastAsiaTheme="majorEastAsia" w:hAnsiTheme="majorEastAsia" w:hint="eastAsia"/>
          <w:b/>
        </w:rPr>
        <w:t>対前年度増加率の改定幅は前回基準改定時より縮小</w:t>
      </w:r>
    </w:p>
    <w:p w:rsidR="00616A25" w:rsidRDefault="00616A25" w:rsidP="00616A25">
      <w:pPr>
        <w:ind w:firstLineChars="100" w:firstLine="210"/>
      </w:pPr>
      <w:r>
        <w:rPr>
          <w:rFonts w:hint="eastAsia"/>
        </w:rPr>
        <w:t>次に、府内総生産（名目、実質、デフレーター）の対前年度増加率が、基準改定等によりどの程度変化したか確認します。その際、前回の基準改定、すなわち、平成</w:t>
      </w:r>
      <w:r>
        <w:rPr>
          <w:rFonts w:hint="eastAsia"/>
        </w:rPr>
        <w:t>12</w:t>
      </w:r>
      <w:r>
        <w:rPr>
          <w:rFonts w:hint="eastAsia"/>
        </w:rPr>
        <w:t>年基準（平成</w:t>
      </w:r>
      <w:r>
        <w:rPr>
          <w:rFonts w:hint="eastAsia"/>
        </w:rPr>
        <w:t>21</w:t>
      </w:r>
      <w:r>
        <w:rPr>
          <w:rFonts w:hint="eastAsia"/>
        </w:rPr>
        <w:t>年度確報値）から平成</w:t>
      </w:r>
      <w:r>
        <w:rPr>
          <w:rFonts w:hint="eastAsia"/>
        </w:rPr>
        <w:t>17</w:t>
      </w:r>
      <w:r>
        <w:rPr>
          <w:rFonts w:hint="eastAsia"/>
        </w:rPr>
        <w:t>年基準（平成</w:t>
      </w:r>
      <w:r>
        <w:rPr>
          <w:rFonts w:hint="eastAsia"/>
        </w:rPr>
        <w:t>22</w:t>
      </w:r>
      <w:r>
        <w:rPr>
          <w:rFonts w:hint="eastAsia"/>
        </w:rPr>
        <w:t>年度確報値）への改定時の変化とも比較してみます。</w:t>
      </w:r>
    </w:p>
    <w:p w:rsidR="00616A25" w:rsidRDefault="00616A25" w:rsidP="00616A25"/>
    <w:p w:rsidR="00616A25" w:rsidRDefault="00616A25" w:rsidP="00616A25">
      <w:r>
        <w:rPr>
          <w:rFonts w:hint="eastAsia"/>
        </w:rPr>
        <w:t>［府内総生産（名目）の対前年度増加率］</w:t>
      </w:r>
    </w:p>
    <w:p w:rsidR="00616A25" w:rsidRPr="00E4095A" w:rsidRDefault="00616A25" w:rsidP="00616A25"/>
    <w:p w:rsidR="00616A25" w:rsidRDefault="00616A25" w:rsidP="00616A25">
      <w:pPr>
        <w:jc w:val="center"/>
      </w:pPr>
      <w:r>
        <w:rPr>
          <w:rFonts w:asciiTheme="majorEastAsia" w:eastAsiaTheme="majorEastAsia" w:hAnsiTheme="majorEastAsia" w:hint="eastAsia"/>
          <w:sz w:val="16"/>
        </w:rPr>
        <w:t>図表２－１－３　基準改定等に伴う府内総生産（名目：対前年度増加率）の変化</w:t>
      </w:r>
    </w:p>
    <w:p w:rsidR="00616A25" w:rsidRDefault="00616A25" w:rsidP="00616A25">
      <w:pPr>
        <w:jc w:val="center"/>
      </w:pPr>
      <w:r>
        <w:rPr>
          <w:noProof/>
        </w:rPr>
        <mc:AlternateContent>
          <mc:Choice Requires="wps">
            <w:drawing>
              <wp:anchor distT="0" distB="0" distL="114300" distR="114300" simplePos="0" relativeHeight="251660288" behindDoc="0" locked="0" layoutInCell="1" allowOverlap="1" wp14:anchorId="56AEA389" wp14:editId="04C4AA4C">
                <wp:simplePos x="0" y="0"/>
                <wp:positionH relativeFrom="column">
                  <wp:posOffset>4362186</wp:posOffset>
                </wp:positionH>
                <wp:positionV relativeFrom="paragraph">
                  <wp:posOffset>2157095</wp:posOffset>
                </wp:positionV>
                <wp:extent cx="2066925" cy="457200"/>
                <wp:effectExtent l="0" t="0" r="12065" b="1270"/>
                <wp:wrapNone/>
                <wp:docPr id="2" name="テキスト ボックス 2"/>
                <wp:cNvGraphicFramePr/>
                <a:graphic xmlns:a="http://schemas.openxmlformats.org/drawingml/2006/main">
                  <a:graphicData uri="http://schemas.microsoft.com/office/word/2010/wordprocessingShape">
                    <wps:wsp>
                      <wps:cNvSpPr txBox="1"/>
                      <wps:spPr>
                        <a:xfrm>
                          <a:off x="0" y="0"/>
                          <a:ext cx="20669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（府民経済計算より作成）</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 id="テキスト ボックス 2" o:spid="_x0000_s1027" type="#_x0000_t202" style="position:absolute;left:0;text-align:left;margin-left:343.5pt;margin-top:169.85pt;width:162.75pt;height:36pt;z-index:25166028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" filled="f" stroked="f" strokeweight=".5pt">
                <v:textbox style="mso-fit-shape-to-text:t" inset="0,0,0,0">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（府民経済計算より作成）</w:t>
                      </w:r>
                    </w:p>
                  </w:txbxContent>
                </v:textbox>
              </v:shape>
            </w:pict>
          </mc:Fallback>
        </mc:AlternateContent>
      </w:r>
      <w:r>
        <w:rPr>
          <w:noProof/>
        </w:rPr>
        <w:drawing>
          <wp:inline distT="0" distB="0" distL="0" distR="0" wp14:anchorId="07C5CBD4" wp14:editId="4A29298E">
            <wp:extent cx="4867275" cy="2171700"/>
            <wp:effectExtent l="0" t="0" r="952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67275" cy="2171700"/>
                    </a:xfrm>
                    <a:prstGeom prst="rect">
                      <a:avLst/>
                    </a:prstGeom>
                    <a:noFill/>
                    <a:ln>
                      <a:noFill/>
                    </a:ln>
                  </pic:spPr>
                </pic:pic>
              </a:graphicData>
            </a:graphic>
          </wp:inline>
        </w:drawing>
      </w:r>
    </w:p>
    <w:p w:rsidR="00616A25" w:rsidRDefault="00616A25" w:rsidP="00616A25">
      <w:pPr>
        <w:widowControl/>
        <w:jc w:val="left"/>
      </w:pPr>
      <w:r>
        <w:br w:type="page"/>
      </w:r>
    </w:p>
    <w:p w:rsidR="00616A25" w:rsidRPr="00E4095A" w:rsidRDefault="00616A25" w:rsidP="00616A25">
      <w:pPr>
        <w:jc w:val="center"/>
      </w:pPr>
      <w:r>
        <w:rPr>
          <w:rFonts w:asciiTheme="majorEastAsia" w:eastAsiaTheme="majorEastAsia" w:hAnsiTheme="majorEastAsia" w:hint="eastAsia"/>
          <w:sz w:val="16"/>
        </w:rPr>
        <w:lastRenderedPageBreak/>
        <w:t>図表２－１－４　基準改定等に伴う府内総生産（名目：対前年度増加率）の変化の比較</w:t>
      </w:r>
    </w:p>
    <w:p w:rsidR="00616A25" w:rsidRDefault="00616A25" w:rsidP="00616A25">
      <w:pPr>
        <w:jc w:val="center"/>
      </w:pPr>
      <w:r>
        <w:rPr>
          <w:noProof/>
        </w:rPr>
        <mc:AlternateContent>
          <mc:Choice Requires="wps">
            <w:drawing>
              <wp:anchor distT="0" distB="0" distL="114300" distR="114300" simplePos="0" relativeHeight="251661312" behindDoc="0" locked="0" layoutInCell="1" allowOverlap="1" wp14:anchorId="365236D2" wp14:editId="0B0DF90C">
                <wp:simplePos x="0" y="0"/>
                <wp:positionH relativeFrom="column">
                  <wp:posOffset>4809861</wp:posOffset>
                </wp:positionH>
                <wp:positionV relativeFrom="paragraph">
                  <wp:posOffset>1402080</wp:posOffset>
                </wp:positionV>
                <wp:extent cx="2066925" cy="457200"/>
                <wp:effectExtent l="0" t="0" r="12065" b="1270"/>
                <wp:wrapNone/>
                <wp:docPr id="3" name="テキスト ボックス 3"/>
                <wp:cNvGraphicFramePr/>
                <a:graphic xmlns:a="http://schemas.openxmlformats.org/drawingml/2006/main">
                  <a:graphicData uri="http://schemas.microsoft.com/office/word/2010/wordprocessingShape">
                    <wps:wsp>
                      <wps:cNvSpPr txBox="1"/>
                      <wps:spPr>
                        <a:xfrm>
                          <a:off x="0" y="0"/>
                          <a:ext cx="20669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（府民経済計算より作成）</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 id="テキスト ボックス 3" o:spid="_x0000_s1028" type="#_x0000_t202" style="position:absolute;left:0;text-align:left;margin-left:378.75pt;margin-top:110.4pt;width:162.75pt;height:36pt;z-index:25166131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" filled="f" stroked="f" strokeweight=".5pt">
                <v:textbox style="mso-fit-shape-to-text:t" inset="0,0,0,0">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（府民経済計算より作成）</w:t>
                      </w:r>
                    </w:p>
                  </w:txbxContent>
                </v:textbox>
              </v:shape>
            </w:pict>
          </mc:Fallback>
        </mc:AlternateContent>
      </w:r>
      <w:r>
        <w:rPr>
          <w:rFonts w:hint="eastAsia"/>
          <w:noProof/>
        </w:rPr>
        <w:drawing>
          <wp:inline distT="0" distB="0" distL="0" distR="0" wp14:anchorId="32180446" wp14:editId="5E68ACC5">
            <wp:extent cx="5759450" cy="134007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1340070"/>
                    </a:xfrm>
                    <a:prstGeom prst="rect">
                      <a:avLst/>
                    </a:prstGeom>
                    <a:noFill/>
                    <a:ln>
                      <a:noFill/>
                    </a:ln>
                  </pic:spPr>
                </pic:pic>
              </a:graphicData>
            </a:graphic>
          </wp:inline>
        </w:drawing>
      </w:r>
    </w:p>
    <w:p w:rsidR="00616A25" w:rsidRDefault="00616A25" w:rsidP="00616A25"/>
    <w:p w:rsidR="00616A25" w:rsidRDefault="00616A25" w:rsidP="00616A25">
      <w:pPr>
        <w:ind w:firstLineChars="100" w:firstLine="210"/>
      </w:pPr>
      <w:r>
        <w:rPr>
          <w:rFonts w:hint="eastAsia"/>
        </w:rPr>
        <w:t>図表２－１－３から、府内総生産（名目）の対前年度増加率は、年度によって上方改定と下方改定が混在していることが確認できます。</w:t>
      </w:r>
    </w:p>
    <w:p w:rsidR="00616A25" w:rsidRDefault="00616A25" w:rsidP="00616A25">
      <w:pPr>
        <w:ind w:firstLineChars="100" w:firstLine="210"/>
      </w:pPr>
      <w:r>
        <w:rPr>
          <w:rFonts w:hint="eastAsia"/>
        </w:rPr>
        <w:t>また、図表２－１－４から、改定幅（改定差の絶対値。以下同様。）の平成</w:t>
      </w:r>
      <w:r>
        <w:rPr>
          <w:rFonts w:hint="eastAsia"/>
        </w:rPr>
        <w:t>19</w:t>
      </w:r>
      <w:r>
        <w:rPr>
          <w:rFonts w:hint="eastAsia"/>
        </w:rPr>
        <w:t>年度から平成</w:t>
      </w:r>
      <w:r>
        <w:rPr>
          <w:rFonts w:hint="eastAsia"/>
        </w:rPr>
        <w:t>26</w:t>
      </w:r>
      <w:r>
        <w:rPr>
          <w:rFonts w:hint="eastAsia"/>
        </w:rPr>
        <w:t>年度までの平均値は</w:t>
      </w:r>
      <w:r>
        <w:rPr>
          <w:rFonts w:hint="eastAsia"/>
        </w:rPr>
        <w:t>0.34</w:t>
      </w:r>
      <w:r>
        <w:rPr>
          <w:rFonts w:hint="eastAsia"/>
        </w:rPr>
        <w:t>％ポイントとなっており、前回の基準改定時の</w:t>
      </w:r>
      <w:r>
        <w:rPr>
          <w:rFonts w:hint="eastAsia"/>
        </w:rPr>
        <w:t>0.51</w:t>
      </w:r>
      <w:r>
        <w:rPr>
          <w:rFonts w:hint="eastAsia"/>
        </w:rPr>
        <w:t>％ポイントと比べ、改定幅が小さくなっています。</w:t>
      </w:r>
    </w:p>
    <w:p w:rsidR="00616A25" w:rsidRDefault="00616A25" w:rsidP="00616A25"/>
    <w:p w:rsidR="00616A25" w:rsidRDefault="00616A25" w:rsidP="00616A25"/>
    <w:p w:rsidR="00616A25" w:rsidRDefault="00616A25" w:rsidP="00616A25">
      <w:r>
        <w:rPr>
          <w:rFonts w:hint="eastAsia"/>
        </w:rPr>
        <w:t>［府内総生産（実質）の対前年度増加率］</w:t>
      </w:r>
    </w:p>
    <w:p w:rsidR="00616A25" w:rsidRPr="00E4095A" w:rsidRDefault="00616A25" w:rsidP="00616A25"/>
    <w:p w:rsidR="00616A25" w:rsidRDefault="00616A25" w:rsidP="00616A25">
      <w:pPr>
        <w:jc w:val="center"/>
      </w:pPr>
      <w:r>
        <w:rPr>
          <w:rFonts w:asciiTheme="majorEastAsia" w:eastAsiaTheme="majorEastAsia" w:hAnsiTheme="majorEastAsia" w:hint="eastAsia"/>
          <w:sz w:val="16"/>
        </w:rPr>
        <w:t>図表２－１－５　基準改定等に伴う府内総生産（実質：対前年度増加率）の変化</w:t>
      </w:r>
    </w:p>
    <w:p w:rsidR="00616A25" w:rsidRDefault="00616A25" w:rsidP="00616A25">
      <w:pPr>
        <w:jc w:val="center"/>
      </w:pPr>
      <w:r>
        <w:rPr>
          <w:noProof/>
        </w:rPr>
        <mc:AlternateContent>
          <mc:Choice Requires="wps">
            <w:drawing>
              <wp:anchor distT="0" distB="0" distL="114300" distR="114300" simplePos="0" relativeHeight="251662336" behindDoc="0" locked="0" layoutInCell="1" allowOverlap="1" wp14:anchorId="5E3F00C3" wp14:editId="320D27A9">
                <wp:simplePos x="0" y="0"/>
                <wp:positionH relativeFrom="column">
                  <wp:posOffset>4356471</wp:posOffset>
                </wp:positionH>
                <wp:positionV relativeFrom="paragraph">
                  <wp:posOffset>2143760</wp:posOffset>
                </wp:positionV>
                <wp:extent cx="2066925" cy="457200"/>
                <wp:effectExtent l="0" t="0" r="12065" b="1270"/>
                <wp:wrapNone/>
                <wp:docPr id="5" name="テキスト ボックス 5"/>
                <wp:cNvGraphicFramePr/>
                <a:graphic xmlns:a="http://schemas.openxmlformats.org/drawingml/2006/main">
                  <a:graphicData uri="http://schemas.microsoft.com/office/word/2010/wordprocessingShape">
                    <wps:wsp>
                      <wps:cNvSpPr txBox="1"/>
                      <wps:spPr>
                        <a:xfrm>
                          <a:off x="0" y="0"/>
                          <a:ext cx="20669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（府民経済計算より作成）</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 id="テキスト ボックス 5" o:spid="_x0000_s1029" type="#_x0000_t202" style="position:absolute;left:0;text-align:left;margin-left:343.05pt;margin-top:168.8pt;width:162.75pt;height:36pt;z-index:25166233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" filled="f" stroked="f" strokeweight=".5pt">
                <v:textbox style="mso-fit-shape-to-text:t" inset="0,0,0,0">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（府民経済計算より作成）</w:t>
                      </w:r>
                    </w:p>
                  </w:txbxContent>
                </v:textbox>
              </v:shape>
            </w:pict>
          </mc:Fallback>
        </mc:AlternateContent>
      </w:r>
      <w:r>
        <w:rPr>
          <w:noProof/>
        </w:rPr>
        <w:drawing>
          <wp:inline distT="0" distB="0" distL="0" distR="0" wp14:anchorId="3DB74AAC" wp14:editId="3BB87EE1">
            <wp:extent cx="4848225" cy="2171700"/>
            <wp:effectExtent l="0" t="0" r="952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48225" cy="2171700"/>
                    </a:xfrm>
                    <a:prstGeom prst="rect">
                      <a:avLst/>
                    </a:prstGeom>
                    <a:noFill/>
                    <a:ln>
                      <a:noFill/>
                    </a:ln>
                  </pic:spPr>
                </pic:pic>
              </a:graphicData>
            </a:graphic>
          </wp:inline>
        </w:drawing>
      </w:r>
    </w:p>
    <w:p w:rsidR="00616A25" w:rsidRDefault="00616A25" w:rsidP="00616A25">
      <w:pPr>
        <w:widowControl/>
        <w:jc w:val="left"/>
      </w:pPr>
    </w:p>
    <w:p w:rsidR="00616A25" w:rsidRPr="00E4095A" w:rsidRDefault="00616A25" w:rsidP="00616A25">
      <w:pPr>
        <w:jc w:val="center"/>
      </w:pPr>
      <w:r>
        <w:rPr>
          <w:rFonts w:asciiTheme="majorEastAsia" w:eastAsiaTheme="majorEastAsia" w:hAnsiTheme="majorEastAsia" w:hint="eastAsia"/>
          <w:sz w:val="16"/>
        </w:rPr>
        <w:t>図表２－１－６　基準改定等に伴う府内総生産（実質：対前年度増加率）の変化の比較</w:t>
      </w:r>
    </w:p>
    <w:p w:rsidR="00616A25" w:rsidRDefault="00616A25" w:rsidP="00616A25">
      <w:pPr>
        <w:jc w:val="center"/>
      </w:pPr>
      <w:r>
        <w:rPr>
          <w:noProof/>
        </w:rPr>
        <mc:AlternateContent>
          <mc:Choice Requires="wps">
            <w:drawing>
              <wp:anchor distT="0" distB="0" distL="114300" distR="114300" simplePos="0" relativeHeight="251663360" behindDoc="0" locked="0" layoutInCell="1" allowOverlap="1" wp14:anchorId="02AC7F08" wp14:editId="2E920929">
                <wp:simplePos x="0" y="0"/>
                <wp:positionH relativeFrom="column">
                  <wp:posOffset>4802876</wp:posOffset>
                </wp:positionH>
                <wp:positionV relativeFrom="paragraph">
                  <wp:posOffset>1390015</wp:posOffset>
                </wp:positionV>
                <wp:extent cx="2066925" cy="457200"/>
                <wp:effectExtent l="0" t="0" r="12065" b="1270"/>
                <wp:wrapNone/>
                <wp:docPr id="6" name="テキスト ボックス 6"/>
                <wp:cNvGraphicFramePr/>
                <a:graphic xmlns:a="http://schemas.openxmlformats.org/drawingml/2006/main">
                  <a:graphicData uri="http://schemas.microsoft.com/office/word/2010/wordprocessingShape">
                    <wps:wsp>
                      <wps:cNvSpPr txBox="1"/>
                      <wps:spPr>
                        <a:xfrm>
                          <a:off x="0" y="0"/>
                          <a:ext cx="20669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（府民経済計算より作成）</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 id="テキスト ボックス 6" o:spid="_x0000_s1030" type="#_x0000_t202" style="position:absolute;left:0;text-align:left;margin-left:378.2pt;margin-top:109.45pt;width:162.75pt;height:36pt;z-index:25166336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" filled="f" stroked="f" strokeweight=".5pt">
                <v:textbox style="mso-fit-shape-to-text:t" inset="0,0,0,0">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（府民経済計算より作成）</w:t>
                      </w:r>
                    </w:p>
                  </w:txbxContent>
                </v:textbox>
              </v:shape>
            </w:pict>
          </mc:Fallback>
        </mc:AlternateContent>
      </w:r>
      <w:r>
        <w:rPr>
          <w:rFonts w:hint="eastAsia"/>
          <w:noProof/>
        </w:rPr>
        <w:drawing>
          <wp:inline distT="0" distB="0" distL="0" distR="0" wp14:anchorId="337626AA" wp14:editId="56B61E26">
            <wp:extent cx="5759450" cy="134007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9450" cy="1340070"/>
                    </a:xfrm>
                    <a:prstGeom prst="rect">
                      <a:avLst/>
                    </a:prstGeom>
                    <a:noFill/>
                    <a:ln>
                      <a:noFill/>
                    </a:ln>
                  </pic:spPr>
                </pic:pic>
              </a:graphicData>
            </a:graphic>
          </wp:inline>
        </w:drawing>
      </w:r>
    </w:p>
    <w:p w:rsidR="00616A25" w:rsidRDefault="00616A25" w:rsidP="00616A25">
      <w:pPr>
        <w:widowControl/>
        <w:jc w:val="left"/>
      </w:pPr>
      <w:r>
        <w:br w:type="page"/>
      </w:r>
    </w:p>
    <w:p w:rsidR="00616A25" w:rsidRDefault="00616A25" w:rsidP="00616A25">
      <w:pPr>
        <w:ind w:firstLineChars="100" w:firstLine="210"/>
      </w:pPr>
      <w:r>
        <w:rPr>
          <w:rFonts w:hint="eastAsia"/>
        </w:rPr>
        <w:t>図表２－１－５から、府内総生産（実質）の対前年度増加率についても、年度によって上方改定と下方改定がまちまちであることが確認できます。</w:t>
      </w:r>
    </w:p>
    <w:p w:rsidR="00616A25" w:rsidRDefault="00616A25" w:rsidP="00616A25">
      <w:pPr>
        <w:ind w:firstLineChars="100" w:firstLine="210"/>
      </w:pPr>
      <w:r>
        <w:rPr>
          <w:rFonts w:hint="eastAsia"/>
        </w:rPr>
        <w:t>また、図表２－１－６から、改定幅の平成</w:t>
      </w:r>
      <w:r>
        <w:rPr>
          <w:rFonts w:hint="eastAsia"/>
        </w:rPr>
        <w:t>19</w:t>
      </w:r>
      <w:r>
        <w:rPr>
          <w:rFonts w:hint="eastAsia"/>
        </w:rPr>
        <w:t>年度から平成</w:t>
      </w:r>
      <w:r>
        <w:rPr>
          <w:rFonts w:hint="eastAsia"/>
        </w:rPr>
        <w:t>26</w:t>
      </w:r>
      <w:r>
        <w:rPr>
          <w:rFonts w:hint="eastAsia"/>
        </w:rPr>
        <w:t>年度までの平均値は</w:t>
      </w:r>
      <w:r>
        <w:rPr>
          <w:rFonts w:hint="eastAsia"/>
        </w:rPr>
        <w:t>0.63</w:t>
      </w:r>
      <w:r>
        <w:rPr>
          <w:rFonts w:hint="eastAsia"/>
        </w:rPr>
        <w:t>％ポイントと名目値に比べれば大きくなっているものの、前回の基準改定時の</w:t>
      </w:r>
      <w:r>
        <w:rPr>
          <w:rFonts w:hint="eastAsia"/>
        </w:rPr>
        <w:t>1.04</w:t>
      </w:r>
      <w:r>
        <w:rPr>
          <w:rFonts w:hint="eastAsia"/>
        </w:rPr>
        <w:t>％ポイントと比べると、改定幅が小さくなっています。</w:t>
      </w:r>
    </w:p>
    <w:p w:rsidR="00616A25" w:rsidRDefault="00616A25" w:rsidP="00616A25"/>
    <w:p w:rsidR="00616A25" w:rsidRDefault="00616A25" w:rsidP="00616A25"/>
    <w:p w:rsidR="00616A25" w:rsidRDefault="00616A25" w:rsidP="00616A25">
      <w:r>
        <w:rPr>
          <w:rFonts w:hint="eastAsia"/>
        </w:rPr>
        <w:t>［府内総生産（デフレーター）の対前年度増加率］</w:t>
      </w:r>
    </w:p>
    <w:p w:rsidR="00616A25" w:rsidRPr="00E4095A" w:rsidRDefault="00616A25" w:rsidP="00616A25"/>
    <w:p w:rsidR="00616A25" w:rsidRDefault="00616A25" w:rsidP="00616A25">
      <w:pPr>
        <w:jc w:val="center"/>
      </w:pPr>
      <w:r>
        <w:rPr>
          <w:rFonts w:asciiTheme="majorEastAsia" w:eastAsiaTheme="majorEastAsia" w:hAnsiTheme="majorEastAsia" w:hint="eastAsia"/>
          <w:sz w:val="16"/>
        </w:rPr>
        <w:t>図表２－１－７　基準改定等に伴う府内総生産（デフレーター：対前年度増加率）の変化</w:t>
      </w:r>
    </w:p>
    <w:p w:rsidR="00616A25" w:rsidRDefault="00616A25" w:rsidP="00616A25">
      <w:pPr>
        <w:jc w:val="center"/>
      </w:pPr>
      <w:r>
        <w:rPr>
          <w:noProof/>
        </w:rPr>
        <mc:AlternateContent>
          <mc:Choice Requires="wps">
            <w:drawing>
              <wp:anchor distT="0" distB="0" distL="114300" distR="114300" simplePos="0" relativeHeight="251664384" behindDoc="0" locked="0" layoutInCell="1" allowOverlap="1" wp14:anchorId="15C13C48" wp14:editId="3132576C">
                <wp:simplePos x="0" y="0"/>
                <wp:positionH relativeFrom="column">
                  <wp:posOffset>4354566</wp:posOffset>
                </wp:positionH>
                <wp:positionV relativeFrom="paragraph">
                  <wp:posOffset>2151380</wp:posOffset>
                </wp:positionV>
                <wp:extent cx="2066925" cy="457200"/>
                <wp:effectExtent l="0" t="0" r="12065" b="1270"/>
                <wp:wrapNone/>
                <wp:docPr id="7" name="テキスト ボックス 7"/>
                <wp:cNvGraphicFramePr/>
                <a:graphic xmlns:a="http://schemas.openxmlformats.org/drawingml/2006/main">
                  <a:graphicData uri="http://schemas.microsoft.com/office/word/2010/wordprocessingShape">
                    <wps:wsp>
                      <wps:cNvSpPr txBox="1"/>
                      <wps:spPr>
                        <a:xfrm>
                          <a:off x="0" y="0"/>
                          <a:ext cx="20669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（府民経済計算より作成）</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 id="テキスト ボックス 7" o:spid="_x0000_s1031" type="#_x0000_t202" style="position:absolute;left:0;text-align:left;margin-left:342.9pt;margin-top:169.4pt;width:162.75pt;height:36pt;z-index:25166438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" filled="f" stroked="f" strokeweight=".5pt">
                <v:textbox style="mso-fit-shape-to-text:t" inset="0,0,0,0">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（府民経済計算より作成）</w:t>
                      </w:r>
                    </w:p>
                  </w:txbxContent>
                </v:textbox>
              </v:shape>
            </w:pict>
          </mc:Fallback>
        </mc:AlternateContent>
      </w:r>
      <w:r>
        <w:rPr>
          <w:noProof/>
        </w:rPr>
        <w:drawing>
          <wp:inline distT="0" distB="0" distL="0" distR="0" wp14:anchorId="735085BA" wp14:editId="732712F3">
            <wp:extent cx="4867275" cy="2171700"/>
            <wp:effectExtent l="0" t="0" r="9525"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7275" cy="2171700"/>
                    </a:xfrm>
                    <a:prstGeom prst="rect">
                      <a:avLst/>
                    </a:prstGeom>
                    <a:noFill/>
                    <a:ln>
                      <a:noFill/>
                    </a:ln>
                  </pic:spPr>
                </pic:pic>
              </a:graphicData>
            </a:graphic>
          </wp:inline>
        </w:drawing>
      </w:r>
    </w:p>
    <w:p w:rsidR="00616A25" w:rsidRDefault="00616A25" w:rsidP="00616A25">
      <w:pPr>
        <w:widowControl/>
        <w:jc w:val="left"/>
      </w:pPr>
    </w:p>
    <w:p w:rsidR="00616A25" w:rsidRPr="00E4095A" w:rsidRDefault="00616A25" w:rsidP="00616A25">
      <w:pPr>
        <w:jc w:val="center"/>
      </w:pPr>
      <w:r>
        <w:rPr>
          <w:rFonts w:asciiTheme="majorEastAsia" w:eastAsiaTheme="majorEastAsia" w:hAnsiTheme="majorEastAsia" w:hint="eastAsia"/>
          <w:sz w:val="16"/>
        </w:rPr>
        <w:t>図表２－１－８　基準改定等に伴う府内総生産（デフレーター：対前年度増加率）の変化の比較</w:t>
      </w:r>
    </w:p>
    <w:p w:rsidR="00616A25" w:rsidRDefault="00616A25" w:rsidP="00616A25">
      <w:pPr>
        <w:jc w:val="center"/>
      </w:pPr>
      <w:r>
        <w:rPr>
          <w:noProof/>
        </w:rPr>
        <mc:AlternateContent>
          <mc:Choice Requires="wps">
            <w:drawing>
              <wp:anchor distT="0" distB="0" distL="114300" distR="114300" simplePos="0" relativeHeight="251665408" behindDoc="0" locked="0" layoutInCell="1" allowOverlap="1" wp14:anchorId="55ECE841" wp14:editId="7C96DD33">
                <wp:simplePos x="0" y="0"/>
                <wp:positionH relativeFrom="column">
                  <wp:posOffset>4809119</wp:posOffset>
                </wp:positionH>
                <wp:positionV relativeFrom="paragraph">
                  <wp:posOffset>1384935</wp:posOffset>
                </wp:positionV>
                <wp:extent cx="2066925" cy="457200"/>
                <wp:effectExtent l="0" t="0" r="12065" b="1270"/>
                <wp:wrapNone/>
                <wp:docPr id="8" name="テキスト ボックス 8"/>
                <wp:cNvGraphicFramePr/>
                <a:graphic xmlns:a="http://schemas.openxmlformats.org/drawingml/2006/main">
                  <a:graphicData uri="http://schemas.microsoft.com/office/word/2010/wordprocessingShape">
                    <wps:wsp>
                      <wps:cNvSpPr txBox="1"/>
                      <wps:spPr>
                        <a:xfrm>
                          <a:off x="0" y="0"/>
                          <a:ext cx="20669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（府民経済計算より作成）</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 id="テキスト ボックス 8" o:spid="_x0000_s1032" type="#_x0000_t202" style="position:absolute;left:0;text-align:left;margin-left:378.65pt;margin-top:109.05pt;width:162.75pt;height:36pt;z-index:25166540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" filled="f" stroked="f" strokeweight=".5pt">
                <v:textbox style="mso-fit-shape-to-text:t" inset="0,0,0,0">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（府民経済計算より作成）</w:t>
                      </w:r>
                    </w:p>
                  </w:txbxContent>
                </v:textbox>
              </v:shape>
            </w:pict>
          </mc:Fallback>
        </mc:AlternateContent>
      </w:r>
      <w:r>
        <w:rPr>
          <w:rFonts w:hint="eastAsia"/>
          <w:noProof/>
        </w:rPr>
        <w:drawing>
          <wp:inline distT="0" distB="0" distL="0" distR="0" wp14:anchorId="42B0FAB1" wp14:editId="1A8E3A3C">
            <wp:extent cx="5759450" cy="134007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0" cy="1340070"/>
                    </a:xfrm>
                    <a:prstGeom prst="rect">
                      <a:avLst/>
                    </a:prstGeom>
                    <a:noFill/>
                    <a:ln>
                      <a:noFill/>
                    </a:ln>
                  </pic:spPr>
                </pic:pic>
              </a:graphicData>
            </a:graphic>
          </wp:inline>
        </w:drawing>
      </w:r>
    </w:p>
    <w:p w:rsidR="00616A25" w:rsidRDefault="00616A25" w:rsidP="00616A25"/>
    <w:p w:rsidR="00616A25" w:rsidRDefault="00616A25" w:rsidP="00616A25">
      <w:pPr>
        <w:ind w:firstLineChars="100" w:firstLine="210"/>
      </w:pPr>
      <w:r>
        <w:rPr>
          <w:rFonts w:hint="eastAsia"/>
        </w:rPr>
        <w:t>図表２－１－７から、府内総生産（デフレーター）の対前年度増加率についても、年度によって上方改定と下方改定が混在していることが確認できます。直近３か年（平成</w:t>
      </w:r>
      <w:r>
        <w:rPr>
          <w:rFonts w:hint="eastAsia"/>
        </w:rPr>
        <w:t>24</w:t>
      </w:r>
      <w:r>
        <w:rPr>
          <w:rFonts w:hint="eastAsia"/>
        </w:rPr>
        <w:t>年度から平成</w:t>
      </w:r>
      <w:r>
        <w:rPr>
          <w:rFonts w:hint="eastAsia"/>
        </w:rPr>
        <w:t>26</w:t>
      </w:r>
      <w:r>
        <w:rPr>
          <w:rFonts w:hint="eastAsia"/>
        </w:rPr>
        <w:t>年度）に限れば上方改定となっており、このことが、同期間の府内総生産（実質）の対前年度増加率（図表２－１－５を参照）が下方改定となっている要因の一つと考えられます。</w:t>
      </w:r>
    </w:p>
    <w:p w:rsidR="00616A25" w:rsidRDefault="00616A25" w:rsidP="00616A25">
      <w:pPr>
        <w:ind w:firstLineChars="100" w:firstLine="210"/>
      </w:pPr>
      <w:r>
        <w:rPr>
          <w:rFonts w:hint="eastAsia"/>
        </w:rPr>
        <w:t>また、図表２－１－８から、改定幅の平成</w:t>
      </w:r>
      <w:r>
        <w:rPr>
          <w:rFonts w:hint="eastAsia"/>
        </w:rPr>
        <w:t>19</w:t>
      </w:r>
      <w:r>
        <w:rPr>
          <w:rFonts w:hint="eastAsia"/>
        </w:rPr>
        <w:t>年度から平成</w:t>
      </w:r>
      <w:r>
        <w:rPr>
          <w:rFonts w:hint="eastAsia"/>
        </w:rPr>
        <w:t>26</w:t>
      </w:r>
      <w:r>
        <w:rPr>
          <w:rFonts w:hint="eastAsia"/>
        </w:rPr>
        <w:t>年度までの平均値は</w:t>
      </w:r>
      <w:r>
        <w:rPr>
          <w:rFonts w:hint="eastAsia"/>
        </w:rPr>
        <w:t>0.36</w:t>
      </w:r>
      <w:r>
        <w:rPr>
          <w:rFonts w:hint="eastAsia"/>
        </w:rPr>
        <w:t>％ポイントと、前回の基準改定時の</w:t>
      </w:r>
      <w:r>
        <w:rPr>
          <w:rFonts w:hint="eastAsia"/>
        </w:rPr>
        <w:t>0.73</w:t>
      </w:r>
      <w:r>
        <w:rPr>
          <w:rFonts w:hint="eastAsia"/>
        </w:rPr>
        <w:t>％ポイントと比べ、改定幅が小さくなっています。</w:t>
      </w:r>
    </w:p>
    <w:p w:rsidR="00616A25" w:rsidRDefault="00616A25" w:rsidP="00616A25">
      <w:pPr>
        <w:widowControl/>
        <w:jc w:val="left"/>
      </w:pPr>
      <w:r>
        <w:br w:type="page"/>
      </w:r>
    </w:p>
    <w:p w:rsidR="00616A25" w:rsidRDefault="00616A25" w:rsidP="00616A25">
      <w:r>
        <w:rPr>
          <w:rFonts w:asciiTheme="majorEastAsia" w:eastAsiaTheme="majorEastAsia" w:hAnsiTheme="majorEastAsia" w:hint="eastAsia"/>
          <w:b/>
        </w:rPr>
        <w:t>製造業が府内総生産の上方改定に寄与</w:t>
      </w:r>
    </w:p>
    <w:p w:rsidR="00616A25" w:rsidRDefault="00616A25" w:rsidP="00616A25">
      <w:pPr>
        <w:ind w:firstLineChars="100" w:firstLine="210"/>
      </w:pPr>
      <w:r>
        <w:rPr>
          <w:rFonts w:hint="eastAsia"/>
        </w:rPr>
        <w:t>ここからは、基準改定等に伴う府内総生産（名目）の水準への影響について、経済活動別に分析します。その際、国民経済計算でも計数改定に最も影響を与えていた項目である「研究開発（</w:t>
      </w:r>
      <w:r>
        <w:rPr>
          <w:rFonts w:hint="eastAsia"/>
        </w:rPr>
        <w:t>R&amp;D</w:t>
      </w:r>
      <w:r>
        <w:rPr>
          <w:rFonts w:hint="eastAsia"/>
        </w:rPr>
        <w:t>）の投資化」の影響について、詳しく分析します。</w:t>
      </w:r>
    </w:p>
    <w:p w:rsidR="00616A25" w:rsidRPr="00C918A0" w:rsidRDefault="00616A25" w:rsidP="00616A25"/>
    <w:p w:rsidR="00616A25" w:rsidRDefault="00616A25" w:rsidP="00616A25">
      <w:pPr>
        <w:ind w:firstLineChars="100" w:firstLine="210"/>
      </w:pPr>
      <w:r>
        <w:rPr>
          <w:rFonts w:hint="eastAsia"/>
        </w:rPr>
        <w:t>図表２－１－９は、経済活動別府内総生産（名目：水準）の改定状況を示したものです。</w:t>
      </w:r>
    </w:p>
    <w:p w:rsidR="00616A25" w:rsidRPr="00E613E5" w:rsidRDefault="00616A25" w:rsidP="00616A25"/>
    <w:p w:rsidR="00616A25" w:rsidRDefault="00616A25" w:rsidP="00616A25">
      <w:pPr>
        <w:jc w:val="center"/>
      </w:pPr>
      <w:r>
        <w:rPr>
          <w:rFonts w:asciiTheme="majorEastAsia" w:eastAsiaTheme="majorEastAsia" w:hAnsiTheme="majorEastAsia" w:hint="eastAsia"/>
          <w:sz w:val="16"/>
        </w:rPr>
        <w:t>図表２－１－９　経済活動別府内総生産（名目：水準）の改定状況</w:t>
      </w:r>
    </w:p>
    <w:p w:rsidR="00616A25" w:rsidRDefault="00616A25" w:rsidP="00616A25">
      <w:pPr>
        <w:jc w:val="center"/>
      </w:pPr>
      <w:r>
        <w:rPr>
          <w:noProof/>
        </w:rPr>
        <mc:AlternateContent>
          <mc:Choice Requires="wps">
            <w:drawing>
              <wp:anchor distT="0" distB="0" distL="114300" distR="114300" simplePos="0" relativeHeight="251666432" behindDoc="0" locked="0" layoutInCell="1" allowOverlap="1" wp14:anchorId="172AF7DB" wp14:editId="66735935">
                <wp:simplePos x="0" y="0"/>
                <wp:positionH relativeFrom="column">
                  <wp:posOffset>4755144</wp:posOffset>
                </wp:positionH>
                <wp:positionV relativeFrom="paragraph">
                  <wp:posOffset>4295775</wp:posOffset>
                </wp:positionV>
                <wp:extent cx="2066925" cy="457200"/>
                <wp:effectExtent l="0" t="0" r="12065" b="1270"/>
                <wp:wrapNone/>
                <wp:docPr id="11" name="テキスト ボックス 11"/>
                <wp:cNvGraphicFramePr/>
                <a:graphic xmlns:a="http://schemas.openxmlformats.org/drawingml/2006/main">
                  <a:graphicData uri="http://schemas.microsoft.com/office/word/2010/wordprocessingShape">
                    <wps:wsp>
                      <wps:cNvSpPr txBox="1"/>
                      <wps:spPr>
                        <a:xfrm>
                          <a:off x="0" y="0"/>
                          <a:ext cx="20669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（府民経済計算より作成）</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 id="テキスト ボックス 11" o:spid="_x0000_s1033" type="#_x0000_t202" style="position:absolute;left:0;text-align:left;margin-left:374.4pt;margin-top:338.25pt;width:162.75pt;height:36pt;z-index:2516664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" filled="f" stroked="f" strokeweight=".5pt">
                <v:textbox style="mso-fit-shape-to-text:t" inset="0,0,0,0">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（府民経済計算より作成）</w:t>
                      </w:r>
                    </w:p>
                  </w:txbxContent>
                </v:textbox>
              </v:shape>
            </w:pict>
          </mc:Fallback>
        </mc:AlternateContent>
      </w:r>
      <w:r>
        <w:rPr>
          <w:noProof/>
        </w:rPr>
        <w:drawing>
          <wp:inline distT="0" distB="0" distL="0" distR="0" wp14:anchorId="72323F7C" wp14:editId="0CBA7435">
            <wp:extent cx="5657850" cy="424815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57850" cy="4248150"/>
                    </a:xfrm>
                    <a:prstGeom prst="rect">
                      <a:avLst/>
                    </a:prstGeom>
                    <a:noFill/>
                    <a:ln>
                      <a:noFill/>
                    </a:ln>
                  </pic:spPr>
                </pic:pic>
              </a:graphicData>
            </a:graphic>
          </wp:inline>
        </w:drawing>
      </w:r>
    </w:p>
    <w:p w:rsidR="00616A25" w:rsidRDefault="00616A25" w:rsidP="00616A25"/>
    <w:p w:rsidR="00616A25" w:rsidRPr="002C5491" w:rsidRDefault="00616A25" w:rsidP="00616A25">
      <w:pPr>
        <w:spacing w:after="120" w:line="200" w:lineRule="exact"/>
        <w:ind w:left="560" w:hangingChars="350" w:hanging="560"/>
        <w:jc w:val="left"/>
        <w:rPr>
          <w:sz w:val="16"/>
        </w:rPr>
      </w:pPr>
      <w:r w:rsidRPr="002C5491">
        <w:rPr>
          <w:rFonts w:hint="eastAsia"/>
          <w:sz w:val="16"/>
        </w:rPr>
        <w:t>(</w:t>
      </w:r>
      <w:r w:rsidRPr="002C5491">
        <w:rPr>
          <w:rFonts w:hint="eastAsia"/>
          <w:sz w:val="16"/>
        </w:rPr>
        <w:t>注</w:t>
      </w:r>
      <w:r>
        <w:rPr>
          <w:rFonts w:hint="eastAsia"/>
          <w:sz w:val="16"/>
        </w:rPr>
        <w:t>1)</w:t>
      </w:r>
      <w:r>
        <w:rPr>
          <w:rFonts w:hint="eastAsia"/>
          <w:sz w:val="16"/>
        </w:rPr>
        <w:t>「</w:t>
      </w:r>
      <w:r w:rsidRPr="002C5491">
        <w:rPr>
          <w:rFonts w:hint="eastAsia"/>
          <w:sz w:val="16"/>
        </w:rPr>
        <w:t>新</w:t>
      </w:r>
      <w:r>
        <w:rPr>
          <w:rFonts w:hint="eastAsia"/>
          <w:sz w:val="16"/>
        </w:rPr>
        <w:t>」</w:t>
      </w:r>
      <w:r w:rsidRPr="002C5491">
        <w:rPr>
          <w:rFonts w:hint="eastAsia"/>
          <w:sz w:val="16"/>
        </w:rPr>
        <w:t>は平成</w:t>
      </w:r>
      <w:r w:rsidRPr="002C5491">
        <w:rPr>
          <w:rFonts w:hint="eastAsia"/>
          <w:sz w:val="16"/>
        </w:rPr>
        <w:t>23</w:t>
      </w:r>
      <w:r w:rsidRPr="002C5491">
        <w:rPr>
          <w:rFonts w:hint="eastAsia"/>
          <w:sz w:val="16"/>
        </w:rPr>
        <w:t>年基準</w:t>
      </w:r>
      <w:r>
        <w:rPr>
          <w:rFonts w:hint="eastAsia"/>
          <w:sz w:val="16"/>
        </w:rPr>
        <w:t>（</w:t>
      </w:r>
      <w:r>
        <w:rPr>
          <w:rFonts w:hint="eastAsia"/>
          <w:sz w:val="16"/>
        </w:rPr>
        <w:t>H27</w:t>
      </w:r>
      <w:r>
        <w:rPr>
          <w:rFonts w:hint="eastAsia"/>
          <w:sz w:val="16"/>
        </w:rPr>
        <w:t>確報値）</w:t>
      </w:r>
      <w:r w:rsidRPr="002C5491">
        <w:rPr>
          <w:rFonts w:hint="eastAsia"/>
          <w:sz w:val="16"/>
        </w:rPr>
        <w:t>、</w:t>
      </w:r>
      <w:r>
        <w:rPr>
          <w:rFonts w:hint="eastAsia"/>
          <w:sz w:val="16"/>
        </w:rPr>
        <w:t>「</w:t>
      </w:r>
      <w:r w:rsidRPr="002C5491">
        <w:rPr>
          <w:rFonts w:hint="eastAsia"/>
          <w:sz w:val="16"/>
        </w:rPr>
        <w:t>旧</w:t>
      </w:r>
      <w:r>
        <w:rPr>
          <w:rFonts w:hint="eastAsia"/>
          <w:sz w:val="16"/>
        </w:rPr>
        <w:t>」</w:t>
      </w:r>
      <w:r w:rsidRPr="002C5491">
        <w:rPr>
          <w:rFonts w:hint="eastAsia"/>
          <w:sz w:val="16"/>
        </w:rPr>
        <w:t>は平成</w:t>
      </w:r>
      <w:r w:rsidRPr="002C5491">
        <w:rPr>
          <w:rFonts w:hint="eastAsia"/>
          <w:sz w:val="16"/>
        </w:rPr>
        <w:t>17</w:t>
      </w:r>
      <w:r w:rsidRPr="002C5491">
        <w:rPr>
          <w:rFonts w:hint="eastAsia"/>
          <w:sz w:val="16"/>
        </w:rPr>
        <w:t>年基準</w:t>
      </w:r>
      <w:r>
        <w:rPr>
          <w:rFonts w:hint="eastAsia"/>
          <w:sz w:val="16"/>
        </w:rPr>
        <w:t>（</w:t>
      </w:r>
      <w:r>
        <w:rPr>
          <w:rFonts w:hint="eastAsia"/>
          <w:sz w:val="16"/>
        </w:rPr>
        <w:t>H26</w:t>
      </w:r>
      <w:r>
        <w:rPr>
          <w:rFonts w:hint="eastAsia"/>
          <w:sz w:val="16"/>
        </w:rPr>
        <w:t>確報値）</w:t>
      </w:r>
      <w:r w:rsidRPr="002C5491">
        <w:rPr>
          <w:rFonts w:hint="eastAsia"/>
          <w:sz w:val="16"/>
        </w:rPr>
        <w:t>、</w:t>
      </w:r>
      <w:r>
        <w:rPr>
          <w:rFonts w:hint="eastAsia"/>
          <w:sz w:val="16"/>
        </w:rPr>
        <w:t>「</w:t>
      </w:r>
      <w:r w:rsidRPr="002C5491">
        <w:rPr>
          <w:rFonts w:hint="eastAsia"/>
          <w:sz w:val="16"/>
        </w:rPr>
        <w:t>差</w:t>
      </w:r>
      <w:r>
        <w:rPr>
          <w:rFonts w:hint="eastAsia"/>
          <w:sz w:val="16"/>
        </w:rPr>
        <w:t>」</w:t>
      </w:r>
      <w:r w:rsidRPr="002C5491">
        <w:rPr>
          <w:rFonts w:hint="eastAsia"/>
          <w:sz w:val="16"/>
        </w:rPr>
        <w:t>は新－旧を表す。</w:t>
      </w:r>
    </w:p>
    <w:p w:rsidR="00616A25" w:rsidRPr="002C5491" w:rsidRDefault="00616A25" w:rsidP="00616A25">
      <w:pPr>
        <w:spacing w:after="120" w:line="200" w:lineRule="exact"/>
        <w:ind w:left="560" w:hangingChars="350" w:hanging="560"/>
        <w:jc w:val="left"/>
        <w:rPr>
          <w:sz w:val="16"/>
        </w:rPr>
      </w:pPr>
      <w:r w:rsidRPr="002C5491">
        <w:rPr>
          <w:rFonts w:hint="eastAsia"/>
          <w:sz w:val="16"/>
        </w:rPr>
        <w:t>(</w:t>
      </w:r>
      <w:r w:rsidRPr="002C5491">
        <w:rPr>
          <w:rFonts w:hint="eastAsia"/>
          <w:sz w:val="16"/>
        </w:rPr>
        <w:t>注</w:t>
      </w:r>
      <w:r>
        <w:rPr>
          <w:rFonts w:hint="eastAsia"/>
          <w:sz w:val="16"/>
        </w:rPr>
        <w:t>2)</w:t>
      </w:r>
      <w:r>
        <w:rPr>
          <w:rFonts w:hint="eastAsia"/>
          <w:sz w:val="16"/>
        </w:rPr>
        <w:t>「電気・ガス・水道・廃棄物処理業」の旧の値は、産業の「電気・ガス・水道業」と政府サービス生産者の「</w:t>
      </w:r>
      <w:r w:rsidRPr="002C5491">
        <w:rPr>
          <w:rFonts w:hint="eastAsia"/>
          <w:sz w:val="16"/>
        </w:rPr>
        <w:t>電気・ガス・水道業」の合計</w:t>
      </w:r>
    </w:p>
    <w:p w:rsidR="00616A25" w:rsidRPr="002C5491" w:rsidRDefault="00616A25" w:rsidP="00616A25">
      <w:pPr>
        <w:spacing w:after="120" w:line="200" w:lineRule="exact"/>
        <w:ind w:left="560" w:hangingChars="350" w:hanging="560"/>
        <w:jc w:val="left"/>
        <w:rPr>
          <w:sz w:val="16"/>
        </w:rPr>
      </w:pPr>
      <w:r w:rsidRPr="002C5491">
        <w:rPr>
          <w:rFonts w:hint="eastAsia"/>
          <w:sz w:val="16"/>
        </w:rPr>
        <w:t>(</w:t>
      </w:r>
      <w:r w:rsidRPr="002C5491">
        <w:rPr>
          <w:rFonts w:hint="eastAsia"/>
          <w:sz w:val="16"/>
        </w:rPr>
        <w:t>注</w:t>
      </w:r>
      <w:r w:rsidRPr="002C5491">
        <w:rPr>
          <w:rFonts w:hint="eastAsia"/>
          <w:sz w:val="16"/>
        </w:rPr>
        <w:t>3)</w:t>
      </w:r>
      <w:r>
        <w:rPr>
          <w:rFonts w:hint="eastAsia"/>
          <w:sz w:val="16"/>
        </w:rPr>
        <w:t>「運輸・郵便業，</w:t>
      </w:r>
      <w:r w:rsidRPr="002C5491">
        <w:rPr>
          <w:rFonts w:hint="eastAsia"/>
          <w:sz w:val="16"/>
        </w:rPr>
        <w:t>情報通信業」の新の値は、「運輸・郵便業」と「情報通信業</w:t>
      </w:r>
      <w:r>
        <w:rPr>
          <w:rFonts w:hint="eastAsia"/>
          <w:sz w:val="16"/>
        </w:rPr>
        <w:t>」の合計、旧の値は、産業の「</w:t>
      </w:r>
      <w:r w:rsidRPr="002C5491">
        <w:rPr>
          <w:rFonts w:hint="eastAsia"/>
          <w:sz w:val="16"/>
        </w:rPr>
        <w:t>運輸業」と「情報通信業」の合計</w:t>
      </w:r>
    </w:p>
    <w:p w:rsidR="00616A25" w:rsidRDefault="00616A25" w:rsidP="00616A25">
      <w:pPr>
        <w:spacing w:after="120" w:line="200" w:lineRule="exact"/>
        <w:ind w:left="560" w:hangingChars="350" w:hanging="560"/>
        <w:jc w:val="left"/>
        <w:rPr>
          <w:sz w:val="16"/>
        </w:rPr>
      </w:pPr>
      <w:r w:rsidRPr="002C5491">
        <w:rPr>
          <w:rFonts w:hint="eastAsia"/>
          <w:sz w:val="16"/>
        </w:rPr>
        <w:t>(</w:t>
      </w:r>
      <w:r w:rsidRPr="002C5491">
        <w:rPr>
          <w:rFonts w:hint="eastAsia"/>
          <w:sz w:val="16"/>
        </w:rPr>
        <w:t>注</w:t>
      </w:r>
      <w:r>
        <w:rPr>
          <w:rFonts w:hint="eastAsia"/>
          <w:sz w:val="16"/>
        </w:rPr>
        <w:t>4</w:t>
      </w:r>
      <w:r w:rsidRPr="002C5491">
        <w:rPr>
          <w:rFonts w:hint="eastAsia"/>
          <w:sz w:val="16"/>
        </w:rPr>
        <w:t>)</w:t>
      </w:r>
      <w:r>
        <w:rPr>
          <w:rFonts w:hint="eastAsia"/>
          <w:sz w:val="16"/>
        </w:rPr>
        <w:t>「公務」の旧の値は、</w:t>
      </w:r>
      <w:r w:rsidRPr="002C5491">
        <w:rPr>
          <w:rFonts w:hint="eastAsia"/>
          <w:sz w:val="16"/>
        </w:rPr>
        <w:t>政府サービス生産者の</w:t>
      </w:r>
      <w:r>
        <w:rPr>
          <w:rFonts w:hint="eastAsia"/>
          <w:sz w:val="16"/>
        </w:rPr>
        <w:t>「</w:t>
      </w:r>
      <w:r w:rsidRPr="002C5491">
        <w:rPr>
          <w:rFonts w:hint="eastAsia"/>
          <w:sz w:val="16"/>
        </w:rPr>
        <w:t>公務」の値</w:t>
      </w:r>
    </w:p>
    <w:p w:rsidR="00616A25" w:rsidRPr="00736684" w:rsidRDefault="00616A25" w:rsidP="00616A25">
      <w:pPr>
        <w:spacing w:after="120" w:line="200" w:lineRule="exact"/>
        <w:ind w:left="560" w:hangingChars="350" w:hanging="560"/>
        <w:jc w:val="left"/>
      </w:pPr>
      <w:r>
        <w:rPr>
          <w:rFonts w:hint="eastAsia"/>
          <w:sz w:val="16"/>
        </w:rPr>
        <w:t>(</w:t>
      </w:r>
      <w:r>
        <w:rPr>
          <w:rFonts w:hint="eastAsia"/>
          <w:sz w:val="16"/>
        </w:rPr>
        <w:t>注</w:t>
      </w:r>
      <w:r>
        <w:rPr>
          <w:rFonts w:hint="eastAsia"/>
          <w:sz w:val="16"/>
        </w:rPr>
        <w:t>5)</w:t>
      </w:r>
      <w:r>
        <w:rPr>
          <w:rFonts w:hint="eastAsia"/>
          <w:sz w:val="16"/>
        </w:rPr>
        <w:t>「その他」の新の値は、「鉱業」、「</w:t>
      </w:r>
      <w:r w:rsidRPr="00E55BE1">
        <w:rPr>
          <w:rFonts w:hint="eastAsia"/>
          <w:sz w:val="16"/>
        </w:rPr>
        <w:t>宿泊・飲食サービス業</w:t>
      </w:r>
      <w:r>
        <w:rPr>
          <w:rFonts w:hint="eastAsia"/>
          <w:sz w:val="16"/>
        </w:rPr>
        <w:t>」、「</w:t>
      </w:r>
      <w:r w:rsidRPr="00E55BE1">
        <w:rPr>
          <w:rFonts w:hint="eastAsia"/>
          <w:sz w:val="16"/>
        </w:rPr>
        <w:t>専門・科学技術、業務支援サービス業</w:t>
      </w:r>
      <w:r>
        <w:rPr>
          <w:rFonts w:hint="eastAsia"/>
          <w:sz w:val="16"/>
        </w:rPr>
        <w:t>」、「</w:t>
      </w:r>
      <w:r w:rsidRPr="00E55BE1">
        <w:rPr>
          <w:rFonts w:hint="eastAsia"/>
          <w:sz w:val="16"/>
        </w:rPr>
        <w:t>教育</w:t>
      </w:r>
      <w:r>
        <w:rPr>
          <w:rFonts w:hint="eastAsia"/>
          <w:sz w:val="16"/>
        </w:rPr>
        <w:t>」、「</w:t>
      </w:r>
      <w:r w:rsidRPr="00E55BE1">
        <w:rPr>
          <w:rFonts w:hint="eastAsia"/>
          <w:sz w:val="16"/>
        </w:rPr>
        <w:t>保健衛生・社会事業</w:t>
      </w:r>
      <w:r>
        <w:rPr>
          <w:rFonts w:hint="eastAsia"/>
          <w:sz w:val="16"/>
        </w:rPr>
        <w:t>」、「</w:t>
      </w:r>
      <w:r w:rsidRPr="009655C8">
        <w:rPr>
          <w:rFonts w:hint="eastAsia"/>
          <w:sz w:val="16"/>
        </w:rPr>
        <w:t>その他のサービス</w:t>
      </w:r>
      <w:r>
        <w:rPr>
          <w:rFonts w:hint="eastAsia"/>
          <w:sz w:val="16"/>
        </w:rPr>
        <w:t>」、「</w:t>
      </w:r>
      <w:r w:rsidRPr="009655C8">
        <w:rPr>
          <w:rFonts w:hint="eastAsia"/>
          <w:sz w:val="16"/>
        </w:rPr>
        <w:t>輸入品に課される税・関税</w:t>
      </w:r>
      <w:r>
        <w:rPr>
          <w:rFonts w:hint="eastAsia"/>
          <w:sz w:val="16"/>
        </w:rPr>
        <w:t>」及び「（</w:t>
      </w:r>
      <w:r w:rsidRPr="009655C8">
        <w:rPr>
          <w:rFonts w:hint="eastAsia"/>
          <w:sz w:val="16"/>
        </w:rPr>
        <w:t>控除）総資本形成に係る消費税</w:t>
      </w:r>
      <w:r>
        <w:rPr>
          <w:rFonts w:hint="eastAsia"/>
          <w:sz w:val="16"/>
        </w:rPr>
        <w:t>」の合計、旧の値は、産業の「鉱業」と「サービス業」、政府サービス生産者の「サービス業」、</w:t>
      </w:r>
      <w:r w:rsidRPr="009655C8">
        <w:rPr>
          <w:rFonts w:hint="eastAsia"/>
          <w:sz w:val="16"/>
        </w:rPr>
        <w:t>対家計民間非営利サービス生産者</w:t>
      </w:r>
      <w:r>
        <w:rPr>
          <w:rFonts w:hint="eastAsia"/>
          <w:sz w:val="16"/>
        </w:rPr>
        <w:t>、「</w:t>
      </w:r>
      <w:r w:rsidRPr="009655C8">
        <w:rPr>
          <w:rFonts w:hint="eastAsia"/>
          <w:sz w:val="16"/>
        </w:rPr>
        <w:t>輸入品に課される税・関税</w:t>
      </w:r>
      <w:r>
        <w:rPr>
          <w:rFonts w:hint="eastAsia"/>
          <w:sz w:val="16"/>
        </w:rPr>
        <w:t>」及び「</w:t>
      </w:r>
      <w:r w:rsidRPr="009655C8">
        <w:rPr>
          <w:rFonts w:hint="eastAsia"/>
          <w:sz w:val="16"/>
        </w:rPr>
        <w:t>（控除）総資本形成に係る消費税</w:t>
      </w:r>
      <w:r>
        <w:rPr>
          <w:rFonts w:hint="eastAsia"/>
          <w:sz w:val="16"/>
        </w:rPr>
        <w:t>」の合計</w:t>
      </w:r>
    </w:p>
    <w:p w:rsidR="00616A25" w:rsidRDefault="00616A25" w:rsidP="00616A25"/>
    <w:p w:rsidR="00616A25" w:rsidRDefault="00616A25" w:rsidP="00616A25">
      <w:pPr>
        <w:ind w:firstLineChars="100" w:firstLine="210"/>
      </w:pPr>
      <w:r>
        <w:rPr>
          <w:rFonts w:hint="eastAsia"/>
        </w:rPr>
        <w:t>図表２－１－９から、「製造業」の府内総生産が上方改定されていることが、府内総生産全体の上方改定に寄与していることが分かります。</w:t>
      </w:r>
      <w:r>
        <w:br w:type="page"/>
      </w:r>
    </w:p>
    <w:p w:rsidR="00616A25" w:rsidRDefault="00616A25" w:rsidP="00616A25">
      <w:r>
        <w:rPr>
          <w:rFonts w:asciiTheme="majorEastAsia" w:eastAsiaTheme="majorEastAsia" w:hAnsiTheme="majorEastAsia" w:hint="eastAsia"/>
          <w:b/>
        </w:rPr>
        <w:t>「R&amp;Dの資本化」が府内総生産の押し上げに寄与</w:t>
      </w:r>
    </w:p>
    <w:p w:rsidR="00616A25" w:rsidRDefault="00616A25" w:rsidP="00616A25">
      <w:pPr>
        <w:ind w:firstLineChars="100" w:firstLine="210"/>
      </w:pPr>
      <w:r>
        <w:rPr>
          <w:rFonts w:hint="eastAsia"/>
        </w:rPr>
        <w:t>図表２－１－</w:t>
      </w:r>
      <w:r>
        <w:rPr>
          <w:rFonts w:hint="eastAsia"/>
        </w:rPr>
        <w:t>10</w:t>
      </w:r>
      <w:r>
        <w:rPr>
          <w:rFonts w:hint="eastAsia"/>
        </w:rPr>
        <w:t>のとおり、国民経済計算の基準改定において、</w:t>
      </w:r>
      <w:r>
        <w:rPr>
          <w:rFonts w:hint="eastAsia"/>
        </w:rPr>
        <w:t>GDP</w:t>
      </w:r>
      <w:r>
        <w:rPr>
          <w:rFonts w:hint="eastAsia"/>
        </w:rPr>
        <w:t>の主な押し上げ要因となったのは、「</w:t>
      </w:r>
      <w:r>
        <w:rPr>
          <w:rFonts w:hint="eastAsia"/>
        </w:rPr>
        <w:t>R&amp;D</w:t>
      </w:r>
      <w:r>
        <w:rPr>
          <w:rFonts w:hint="eastAsia"/>
        </w:rPr>
        <w:t>の資本化」でした。そこで、ここでは、「</w:t>
      </w:r>
      <w:r>
        <w:rPr>
          <w:rFonts w:hint="eastAsia"/>
        </w:rPr>
        <w:t>R&amp;D</w:t>
      </w:r>
      <w:r>
        <w:rPr>
          <w:rFonts w:hint="eastAsia"/>
        </w:rPr>
        <w:t>の資本化」が府内総生産（名目・水準）にどの程度影響したかを確認します。</w:t>
      </w:r>
    </w:p>
    <w:p w:rsidR="00616A25" w:rsidRDefault="00616A25" w:rsidP="00616A25"/>
    <w:p w:rsidR="00616A25" w:rsidRDefault="00616A25" w:rsidP="00616A25">
      <w:pPr>
        <w:jc w:val="center"/>
      </w:pPr>
      <w:r>
        <w:rPr>
          <w:rFonts w:asciiTheme="majorEastAsia" w:eastAsiaTheme="majorEastAsia" w:hAnsiTheme="majorEastAsia" w:hint="eastAsia"/>
          <w:sz w:val="16"/>
        </w:rPr>
        <w:t>図表２－１－10　名目GDP（実額）の改定要因</w:t>
      </w:r>
    </w:p>
    <w:p w:rsidR="00616A25" w:rsidRDefault="00D80CF3" w:rsidP="00616A25">
      <w:pPr>
        <w:jc w:val="center"/>
      </w:pPr>
      <w:r>
        <w:rPr>
          <w:noProof/>
        </w:rPr>
        <mc:AlternateContent>
          <mc:Choice Requires="wps">
            <w:drawing>
              <wp:anchor distT="0" distB="0" distL="114300" distR="114300" simplePos="0" relativeHeight="251667456" behindDoc="0" locked="0" layoutInCell="1" allowOverlap="1" wp14:anchorId="71796A90" wp14:editId="59FA1CA8">
                <wp:simplePos x="0" y="0"/>
                <wp:positionH relativeFrom="column">
                  <wp:posOffset>3074670</wp:posOffset>
                </wp:positionH>
                <wp:positionV relativeFrom="paragraph">
                  <wp:posOffset>1692275</wp:posOffset>
                </wp:positionV>
                <wp:extent cx="2066925" cy="457200"/>
                <wp:effectExtent l="0" t="0" r="12065" b="0"/>
                <wp:wrapNone/>
                <wp:docPr id="12" name="テキスト ボックス 12"/>
                <wp:cNvGraphicFramePr/>
                <a:graphic xmlns:a="http://schemas.openxmlformats.org/drawingml/2006/main">
                  <a:graphicData uri="http://schemas.microsoft.com/office/word/2010/wordprocessingShape">
                    <wps:wsp>
                      <wps:cNvSpPr txBox="1"/>
                      <wps:spPr>
                        <a:xfrm>
                          <a:off x="0" y="0"/>
                          <a:ext cx="20669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（『平成27年度国民経済計算年報』（内閣府経済社会総合研究所）より抜粋）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 id="テキスト ボックス 12" o:spid="_x0000_s1034" type="#_x0000_t202" style="position:absolute;left:0;text-align:left;margin-left:242.1pt;margin-top:133.25pt;width:162.75pt;height:36pt;z-index:2516674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" filled="f" stroked="f" strokeweight=".5pt">
                <v:textbox style="mso-fit-shape-to-text:t" inset="0,0,0,0">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（『平成27年度国民経済計算年報』（内閣府経済社会総合研究所）より抜粋）</w:t>
                      </w:r>
                    </w:p>
                  </w:txbxContent>
                </v:textbox>
              </v:shape>
            </w:pict>
          </mc:Fallback>
        </mc:AlternateContent>
      </w:r>
      <w:r>
        <w:rPr>
          <w:noProof/>
        </w:rPr>
        <w:drawing>
          <wp:inline distT="0" distB="0" distL="0" distR="0" wp14:anchorId="3C6FEB1F" wp14:editId="2C9BD64F">
            <wp:extent cx="5612130" cy="1654175"/>
            <wp:effectExtent l="0" t="0" r="7620" b="3175"/>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12130" cy="1654175"/>
                    </a:xfrm>
                    <a:prstGeom prst="rect">
                      <a:avLst/>
                    </a:prstGeom>
                  </pic:spPr>
                </pic:pic>
              </a:graphicData>
            </a:graphic>
          </wp:inline>
        </w:drawing>
      </w:r>
    </w:p>
    <w:p w:rsidR="00616A25" w:rsidRDefault="00616A25" w:rsidP="00616A25"/>
    <w:p w:rsidR="00616A25" w:rsidRDefault="00616A25" w:rsidP="00616A25"/>
    <w:p w:rsidR="00616A25" w:rsidRDefault="00616A25" w:rsidP="00616A25">
      <w:pPr>
        <w:ind w:firstLineChars="100" w:firstLine="210"/>
      </w:pPr>
      <w:r>
        <w:rPr>
          <w:rFonts w:hint="eastAsia"/>
        </w:rPr>
        <w:t>「</w:t>
      </w:r>
      <w:r>
        <w:rPr>
          <w:rFonts w:hint="eastAsia"/>
        </w:rPr>
        <w:t>R&amp;D</w:t>
      </w:r>
      <w:r>
        <w:rPr>
          <w:rFonts w:hint="eastAsia"/>
        </w:rPr>
        <w:t>の資本化」とは、これまでは中間投入（中間消費）として扱われていた</w:t>
      </w:r>
      <w:r>
        <w:rPr>
          <w:rFonts w:hint="eastAsia"/>
        </w:rPr>
        <w:t>R&amp;D</w:t>
      </w:r>
      <w:r>
        <w:rPr>
          <w:rFonts w:hint="eastAsia"/>
        </w:rPr>
        <w:t>への支出を、</w:t>
      </w:r>
      <w:r>
        <w:rPr>
          <w:rFonts w:hint="eastAsia"/>
        </w:rPr>
        <w:t>2008SNA</w:t>
      </w:r>
      <w:r>
        <w:rPr>
          <w:rFonts w:hint="eastAsia"/>
        </w:rPr>
        <w:t>においては総固定資本形成として扱うという概念変更を意味します。</w:t>
      </w:r>
    </w:p>
    <w:p w:rsidR="00616A25" w:rsidRDefault="00616A25" w:rsidP="00616A25">
      <w:pPr>
        <w:ind w:firstLineChars="100" w:firstLine="210"/>
      </w:pPr>
      <w:r>
        <w:rPr>
          <w:rFonts w:hint="eastAsia"/>
        </w:rPr>
        <w:t>では、「</w:t>
      </w:r>
      <w:r>
        <w:rPr>
          <w:rFonts w:hint="eastAsia"/>
        </w:rPr>
        <w:t>R&amp;D</w:t>
      </w:r>
      <w:r>
        <w:rPr>
          <w:rFonts w:hint="eastAsia"/>
        </w:rPr>
        <w:t>の資本化」により、府内総生産にどのように影響するのかについて、図表２－１－</w:t>
      </w:r>
      <w:r>
        <w:rPr>
          <w:rFonts w:hint="eastAsia"/>
        </w:rPr>
        <w:t>11</w:t>
      </w:r>
      <w:r>
        <w:rPr>
          <w:rFonts w:hint="eastAsia"/>
        </w:rPr>
        <w:t>のイメージ図で解説します。その際、</w:t>
      </w:r>
      <w:r>
        <w:rPr>
          <w:rFonts w:hint="eastAsia"/>
        </w:rPr>
        <w:t>R&amp;D</w:t>
      </w:r>
      <w:r>
        <w:rPr>
          <w:rFonts w:hint="eastAsia"/>
        </w:rPr>
        <w:t>を実施する主体に応じて、①市場生産者のうち</w:t>
      </w:r>
      <w:r>
        <w:rPr>
          <w:rFonts w:hint="eastAsia"/>
        </w:rPr>
        <w:t>R&amp;D</w:t>
      </w:r>
      <w:r>
        <w:rPr>
          <w:rFonts w:hint="eastAsia"/>
        </w:rPr>
        <w:t>を主活動とする研究機関分、②市場生産者による</w:t>
      </w:r>
      <w:r>
        <w:rPr>
          <w:rFonts w:hint="eastAsia"/>
        </w:rPr>
        <w:t>R&amp;D</w:t>
      </w:r>
      <w:r>
        <w:rPr>
          <w:rFonts w:hint="eastAsia"/>
        </w:rPr>
        <w:t>のうち副次的に行われる企業内研究開発、③非市場生産者（一般政府や対家計民間非営利団体）に分けて考えます。</w:t>
      </w:r>
    </w:p>
    <w:p w:rsidR="00616A25" w:rsidRDefault="00616A25" w:rsidP="00616A25"/>
    <w:p w:rsidR="00616A25" w:rsidRDefault="00616A25" w:rsidP="00616A25">
      <w:pPr>
        <w:jc w:val="center"/>
      </w:pPr>
      <w:r>
        <w:rPr>
          <w:rFonts w:asciiTheme="majorEastAsia" w:eastAsiaTheme="majorEastAsia" w:hAnsiTheme="majorEastAsia" w:hint="eastAsia"/>
          <w:sz w:val="16"/>
        </w:rPr>
        <w:t>図表２－１－11　府内総生産への影響のイメージ図</w:t>
      </w:r>
    </w:p>
    <w:p w:rsidR="004733EA" w:rsidRDefault="004733EA" w:rsidP="00616A25">
      <w:pPr>
        <w:jc w:val="center"/>
        <w:rPr>
          <w:noProof/>
        </w:rPr>
      </w:pPr>
    </w:p>
    <w:p w:rsidR="00616A25" w:rsidRDefault="004733EA" w:rsidP="00616A25">
      <w:pPr>
        <w:jc w:val="center"/>
      </w:pPr>
      <w:r>
        <w:rPr>
          <w:noProof/>
        </w:rPr>
        <mc:AlternateContent>
          <mc:Choice Requires="wps">
            <w:drawing>
              <wp:anchor distT="0" distB="0" distL="114300" distR="114300" simplePos="0" relativeHeight="251668480" behindDoc="0" locked="0" layoutInCell="1" allowOverlap="1" wp14:anchorId="1EB185B8" wp14:editId="1B63A93B">
                <wp:simplePos x="0" y="0"/>
                <wp:positionH relativeFrom="column">
                  <wp:posOffset>3899535</wp:posOffset>
                </wp:positionH>
                <wp:positionV relativeFrom="paragraph">
                  <wp:posOffset>3069590</wp:posOffset>
                </wp:positionV>
                <wp:extent cx="2066925" cy="457200"/>
                <wp:effectExtent l="0" t="0" r="12065" b="0"/>
                <wp:wrapNone/>
                <wp:docPr id="14" name="テキスト ボックス 14"/>
                <wp:cNvGraphicFramePr/>
                <a:graphic xmlns:a="http://schemas.openxmlformats.org/drawingml/2006/main">
                  <a:graphicData uri="http://schemas.microsoft.com/office/word/2010/wordprocessingShape">
                    <wps:wsp>
                      <wps:cNvSpPr txBox="1"/>
                      <wps:spPr>
                        <a:xfrm>
                          <a:off x="0" y="0"/>
                          <a:ext cx="20669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（『平成27年度大阪府民経済計算』第３編より抜粋）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4" o:spid="_x0000_s1035" type="#_x0000_t202" style="position:absolute;left:0;text-align:left;margin-left:307.05pt;margin-top:241.7pt;width:162.75pt;height:36pt;z-index:25166848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" filled="f" stroked="f" strokeweight=".5pt">
                <v:textbox style="mso-fit-shape-to-text:t" inset="0,0,0,0">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（『平成27年度大阪府民経済計算』第３編より抜粋）</w:t>
                      </w:r>
                    </w:p>
                  </w:txbxContent>
                </v:textbox>
              </v:shape>
            </w:pict>
          </mc:Fallback>
        </mc:AlternateContent>
      </w:r>
      <w:r w:rsidR="00796495">
        <w:rPr>
          <w:noProof/>
        </w:rPr>
        <w:drawing>
          <wp:inline distT="0" distB="0" distL="0" distR="0">
            <wp:extent cx="5759450" cy="3040920"/>
            <wp:effectExtent l="0" t="0" r="0"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9450" cy="3040920"/>
                    </a:xfrm>
                    <a:prstGeom prst="rect">
                      <a:avLst/>
                    </a:prstGeom>
                    <a:noFill/>
                    <a:ln>
                      <a:noFill/>
                    </a:ln>
                  </pic:spPr>
                </pic:pic>
              </a:graphicData>
            </a:graphic>
          </wp:inline>
        </w:drawing>
      </w:r>
      <w:r w:rsidR="00616A25">
        <w:br w:type="page"/>
      </w:r>
    </w:p>
    <w:p w:rsidR="00616A25" w:rsidRDefault="00E36808" w:rsidP="00616A25">
      <w:pPr>
        <w:jc w:val="center"/>
      </w:pPr>
      <w:r>
        <w:rPr>
          <w:noProof/>
        </w:rPr>
        <mc:AlternateContent>
          <mc:Choice Requires="wps">
            <w:drawing>
              <wp:anchor distT="0" distB="0" distL="114300" distR="114300" simplePos="0" relativeHeight="251670528" behindDoc="0" locked="0" layoutInCell="1" allowOverlap="1" wp14:anchorId="37CF2078" wp14:editId="201D6015">
                <wp:simplePos x="0" y="0"/>
                <wp:positionH relativeFrom="column">
                  <wp:posOffset>3903345</wp:posOffset>
                </wp:positionH>
                <wp:positionV relativeFrom="paragraph">
                  <wp:posOffset>3688715</wp:posOffset>
                </wp:positionV>
                <wp:extent cx="2066925" cy="457200"/>
                <wp:effectExtent l="0" t="0" r="12065" b="0"/>
                <wp:wrapNone/>
                <wp:docPr id="18" name="テキスト ボックス 18"/>
                <wp:cNvGraphicFramePr/>
                <a:graphic xmlns:a="http://schemas.openxmlformats.org/drawingml/2006/main">
                  <a:graphicData uri="http://schemas.microsoft.com/office/word/2010/wordprocessingShape">
                    <wps:wsp>
                      <wps:cNvSpPr txBox="1"/>
                      <wps:spPr>
                        <a:xfrm>
                          <a:off x="0" y="0"/>
                          <a:ext cx="20669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（『平成27年度大阪府民経済計算』第３編より抜粋）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 id="テキスト ボックス 18" o:spid="_x0000_s1036" type="#_x0000_t202" style="position:absolute;left:0;text-align:left;margin-left:307.35pt;margin-top:290.45pt;width:162.75pt;height:36pt;z-index:25167052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" filled="f" stroked="f" strokeweight=".5pt">
                <v:textbox style="mso-fit-shape-to-text:t" inset="0,0,0,0">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（『平成27年度大阪府民経済計算』第３編より抜粋）</w:t>
                      </w:r>
                    </w:p>
                  </w:txbxContent>
                </v:textbox>
              </v:shape>
            </w:pict>
          </mc:Fallback>
        </mc:AlternateContent>
      </w:r>
      <w:r>
        <w:rPr>
          <w:noProof/>
        </w:rPr>
        <w:drawing>
          <wp:inline distT="0" distB="0" distL="0" distR="0">
            <wp:extent cx="5759450" cy="3572427"/>
            <wp:effectExtent l="0" t="0" r="0" b="9525"/>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9450" cy="3572427"/>
                    </a:xfrm>
                    <a:prstGeom prst="rect">
                      <a:avLst/>
                    </a:prstGeom>
                    <a:noFill/>
                    <a:ln>
                      <a:noFill/>
                    </a:ln>
                  </pic:spPr>
                </pic:pic>
              </a:graphicData>
            </a:graphic>
          </wp:inline>
        </w:drawing>
      </w:r>
    </w:p>
    <w:p w:rsidR="00616A25" w:rsidRDefault="00616A25" w:rsidP="00616A25"/>
    <w:p w:rsidR="00616A25" w:rsidRDefault="00616A25" w:rsidP="00616A25"/>
    <w:p w:rsidR="00E36808" w:rsidRDefault="00E36808" w:rsidP="00616A25"/>
    <w:p w:rsidR="00616A25" w:rsidRDefault="00E36808" w:rsidP="00616A25">
      <w:pPr>
        <w:jc w:val="center"/>
      </w:pPr>
      <w:r>
        <w:rPr>
          <w:noProof/>
        </w:rPr>
        <mc:AlternateContent>
          <mc:Choice Requires="wps">
            <w:drawing>
              <wp:anchor distT="0" distB="0" distL="114300" distR="114300" simplePos="0" relativeHeight="251669504" behindDoc="0" locked="0" layoutInCell="1" allowOverlap="1" wp14:anchorId="7F8952C5" wp14:editId="5239474D">
                <wp:simplePos x="0" y="0"/>
                <wp:positionH relativeFrom="column">
                  <wp:posOffset>3900170</wp:posOffset>
                </wp:positionH>
                <wp:positionV relativeFrom="paragraph">
                  <wp:posOffset>3898265</wp:posOffset>
                </wp:positionV>
                <wp:extent cx="2066925" cy="457200"/>
                <wp:effectExtent l="0" t="0" r="12065" b="0"/>
                <wp:wrapNone/>
                <wp:docPr id="17" name="テキスト ボックス 17"/>
                <wp:cNvGraphicFramePr/>
                <a:graphic xmlns:a="http://schemas.openxmlformats.org/drawingml/2006/main">
                  <a:graphicData uri="http://schemas.microsoft.com/office/word/2010/wordprocessingShape">
                    <wps:wsp>
                      <wps:cNvSpPr txBox="1"/>
                      <wps:spPr>
                        <a:xfrm>
                          <a:off x="0" y="0"/>
                          <a:ext cx="20669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（『平成27年度大阪府民経済計算』第３編より抜粋）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 id="テキスト ボックス 17" o:spid="_x0000_s1037" type="#_x0000_t202" style="position:absolute;left:0;text-align:left;margin-left:307.1pt;margin-top:306.95pt;width:162.75pt;height:36pt;z-index:25166950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" filled="f" stroked="f" strokeweight=".5pt">
                <v:textbox style="mso-fit-shape-to-text:t" inset="0,0,0,0">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（『平成27年度大阪府民経済計算』第３編より抜粋）</w:t>
                      </w:r>
                    </w:p>
                  </w:txbxContent>
                </v:textbox>
              </v:shape>
            </w:pict>
          </mc:Fallback>
        </mc:AlternateContent>
      </w:r>
      <w:r w:rsidR="001413A3">
        <w:rPr>
          <w:noProof/>
        </w:rPr>
        <w:drawing>
          <wp:inline distT="0" distB="0" distL="0" distR="0">
            <wp:extent cx="5759450" cy="3877391"/>
            <wp:effectExtent l="0" t="0" r="0" b="8890"/>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9450" cy="3877391"/>
                    </a:xfrm>
                    <a:prstGeom prst="rect">
                      <a:avLst/>
                    </a:prstGeom>
                    <a:noFill/>
                    <a:ln>
                      <a:noFill/>
                    </a:ln>
                  </pic:spPr>
                </pic:pic>
              </a:graphicData>
            </a:graphic>
          </wp:inline>
        </w:drawing>
      </w:r>
    </w:p>
    <w:p w:rsidR="00E36808" w:rsidRDefault="00E36808">
      <w:pPr>
        <w:widowControl/>
        <w:jc w:val="left"/>
      </w:pPr>
      <w:r>
        <w:br w:type="page"/>
      </w:r>
    </w:p>
    <w:p w:rsidR="00616A25" w:rsidRDefault="00616A25" w:rsidP="00616A25">
      <w:pPr>
        <w:ind w:firstLineChars="100" w:firstLine="210"/>
      </w:pPr>
      <w:r>
        <w:rPr>
          <w:rFonts w:hint="eastAsia"/>
        </w:rPr>
        <w:t>図表２－１－</w:t>
      </w:r>
      <w:r>
        <w:rPr>
          <w:rFonts w:hint="eastAsia"/>
        </w:rPr>
        <w:t>11</w:t>
      </w:r>
      <w:r>
        <w:rPr>
          <w:rFonts w:hint="eastAsia"/>
        </w:rPr>
        <w:t>から、「</w:t>
      </w:r>
      <w:r>
        <w:rPr>
          <w:rFonts w:hint="eastAsia"/>
        </w:rPr>
        <w:t>R&amp;D</w:t>
      </w:r>
      <w:r>
        <w:rPr>
          <w:rFonts w:hint="eastAsia"/>
        </w:rPr>
        <w:t>の投資化」の導入より、府内総生産の水準を押し上げる影響があることが分かります。</w:t>
      </w:r>
    </w:p>
    <w:p w:rsidR="00616A25" w:rsidRDefault="00616A25" w:rsidP="00616A25">
      <w:pPr>
        <w:ind w:firstLineChars="100" w:firstLine="210"/>
      </w:pPr>
    </w:p>
    <w:p w:rsidR="00616A25" w:rsidRDefault="00616A25" w:rsidP="00616A25">
      <w:pPr>
        <w:ind w:firstLineChars="100" w:firstLine="210"/>
      </w:pPr>
      <w:r>
        <w:rPr>
          <w:rFonts w:hint="eastAsia"/>
        </w:rPr>
        <w:t>次に、「</w:t>
      </w:r>
      <w:r>
        <w:rPr>
          <w:rFonts w:hint="eastAsia"/>
        </w:rPr>
        <w:t>R&amp;D</w:t>
      </w:r>
      <w:r>
        <w:rPr>
          <w:rFonts w:hint="eastAsia"/>
        </w:rPr>
        <w:t>の投資化」の影響を定量的に測るためには具体的な金額が必要になりますが、「①市場生産者（学術研究機関）」及び「③非市場生産者」の額については、府民経済計算の作成過程で推計していません（例えば、</w:t>
      </w:r>
      <w:r>
        <w:rPr>
          <w:rFonts w:hint="eastAsia"/>
        </w:rPr>
        <w:t>R&amp;D</w:t>
      </w:r>
      <w:r>
        <w:rPr>
          <w:rFonts w:hint="eastAsia"/>
        </w:rPr>
        <w:t>分を含めた総固定資本形成額は推計していますが、その内いくらが</w:t>
      </w:r>
      <w:r>
        <w:rPr>
          <w:rFonts w:hint="eastAsia"/>
        </w:rPr>
        <w:t>R&amp;D</w:t>
      </w:r>
      <w:r>
        <w:rPr>
          <w:rFonts w:hint="eastAsia"/>
        </w:rPr>
        <w:t>の投資化に相当するか推計していません）。そこで、ここでは、定量的な把握が可能な「②市場生産者（企業内研究開発）」についてのみ、府内総生産の水準に与える影響を確認します。</w:t>
      </w:r>
    </w:p>
    <w:p w:rsidR="00616A25" w:rsidRDefault="00616A25" w:rsidP="00616A25">
      <w:pPr>
        <w:ind w:firstLineChars="100" w:firstLine="210"/>
      </w:pPr>
      <w:r>
        <w:rPr>
          <w:rFonts w:hint="eastAsia"/>
        </w:rPr>
        <w:t>なお、②市場生産者（企業内研究開発）において、「</w:t>
      </w:r>
      <w:r>
        <w:rPr>
          <w:rFonts w:hint="eastAsia"/>
        </w:rPr>
        <w:t>R&amp;D</w:t>
      </w:r>
      <w:r>
        <w:rPr>
          <w:rFonts w:hint="eastAsia"/>
        </w:rPr>
        <w:t>の投資化」に伴う府内総生産の増加額は生産側、すなわち、新たに記録することとなった</w:t>
      </w:r>
      <w:r>
        <w:rPr>
          <w:rFonts w:hint="eastAsia"/>
        </w:rPr>
        <w:t>R&amp;D</w:t>
      </w:r>
      <w:r>
        <w:rPr>
          <w:rFonts w:hint="eastAsia"/>
        </w:rPr>
        <w:t>産出額として推計しています。企業内研究開発の</w:t>
      </w:r>
      <w:r>
        <w:rPr>
          <w:rFonts w:hint="eastAsia"/>
        </w:rPr>
        <w:t>R&amp;D</w:t>
      </w:r>
      <w:r>
        <w:rPr>
          <w:rFonts w:hint="eastAsia"/>
        </w:rPr>
        <w:t>産出額の推計方法は、以下のとおりです。</w:t>
      </w:r>
    </w:p>
    <w:p w:rsidR="00616A25" w:rsidRDefault="00616A25" w:rsidP="00616A25"/>
    <w:p w:rsidR="00616A25" w:rsidRDefault="00616A25" w:rsidP="00616A25">
      <w:pPr>
        <w:ind w:leftChars="200" w:left="420"/>
      </w:pPr>
      <w:r w:rsidRPr="00F62C7B">
        <w:rPr>
          <w:rFonts w:hint="eastAsia"/>
        </w:rPr>
        <w:t>経済活動別企業内研究開発</w:t>
      </w:r>
      <w:r>
        <w:rPr>
          <w:rFonts w:hint="eastAsia"/>
        </w:rPr>
        <w:t>の</w:t>
      </w:r>
      <w:r>
        <w:rPr>
          <w:rFonts w:hint="eastAsia"/>
        </w:rPr>
        <w:t>R&amp;D</w:t>
      </w:r>
      <w:r>
        <w:rPr>
          <w:rFonts w:hint="eastAsia"/>
        </w:rPr>
        <w:t>産出額＝全国値×分割比率</w:t>
      </w:r>
    </w:p>
    <w:p w:rsidR="00616A25" w:rsidRDefault="00616A25" w:rsidP="00616A25">
      <w:pPr>
        <w:tabs>
          <w:tab w:val="left" w:pos="840"/>
        </w:tabs>
        <w:ind w:leftChars="300" w:left="630"/>
      </w:pPr>
      <w:r>
        <w:rPr>
          <w:rFonts w:hint="eastAsia"/>
        </w:rPr>
        <w:t>分割比率：経済活動別「研究者・技術者」の人数の全国に対する大阪府の比率</w:t>
      </w:r>
    </w:p>
    <w:p w:rsidR="00616A25" w:rsidRDefault="00616A25" w:rsidP="00616A25"/>
    <w:p w:rsidR="00616A25" w:rsidRDefault="00616A25" w:rsidP="00616A25">
      <w:pPr>
        <w:ind w:firstLineChars="100" w:firstLine="210"/>
      </w:pPr>
      <w:r>
        <w:rPr>
          <w:rFonts w:hint="eastAsia"/>
        </w:rPr>
        <w:t>図表２－１－</w:t>
      </w:r>
      <w:r>
        <w:rPr>
          <w:rFonts w:hint="eastAsia"/>
        </w:rPr>
        <w:t>12</w:t>
      </w:r>
      <w:r>
        <w:rPr>
          <w:rFonts w:hint="eastAsia"/>
        </w:rPr>
        <w:t>は、企業内研究開発の</w:t>
      </w:r>
      <w:r>
        <w:rPr>
          <w:rFonts w:hint="eastAsia"/>
        </w:rPr>
        <w:t>R&amp;D</w:t>
      </w:r>
      <w:r>
        <w:rPr>
          <w:rFonts w:hint="eastAsia"/>
        </w:rPr>
        <w:t>産出額を経済活動別に示したものです。つまり、この金額だけ、市場生産者（企業内研究開発）の「</w:t>
      </w:r>
      <w:r>
        <w:rPr>
          <w:rFonts w:hint="eastAsia"/>
        </w:rPr>
        <w:t>R&amp;D</w:t>
      </w:r>
      <w:r>
        <w:rPr>
          <w:rFonts w:hint="eastAsia"/>
        </w:rPr>
        <w:t>の資本化」の影響として、府内総生産が上方改定されたことになります。</w:t>
      </w:r>
    </w:p>
    <w:p w:rsidR="00616A25" w:rsidRDefault="00616A25" w:rsidP="00616A25">
      <w:pPr>
        <w:ind w:firstLineChars="100" w:firstLine="210"/>
      </w:pPr>
      <w:r>
        <w:rPr>
          <w:rFonts w:hint="eastAsia"/>
        </w:rPr>
        <w:t>なお、ここで表章している経済活動分類は、図表２－１－９の表章に合わせています。</w:t>
      </w:r>
    </w:p>
    <w:p w:rsidR="00616A25" w:rsidRDefault="00616A25" w:rsidP="00616A25"/>
    <w:p w:rsidR="00616A25" w:rsidRDefault="00616A25" w:rsidP="00616A25">
      <w:pPr>
        <w:jc w:val="center"/>
      </w:pPr>
      <w:r>
        <w:rPr>
          <w:rFonts w:asciiTheme="majorEastAsia" w:eastAsiaTheme="majorEastAsia" w:hAnsiTheme="majorEastAsia" w:hint="eastAsia"/>
          <w:sz w:val="16"/>
        </w:rPr>
        <w:t>図表２－１－12　経済活動別企業内研究開発のR&amp;D産出額</w:t>
      </w:r>
    </w:p>
    <w:p w:rsidR="00616A25" w:rsidRPr="00CD38A4" w:rsidRDefault="00616A25" w:rsidP="00616A25">
      <w:r>
        <w:rPr>
          <w:noProof/>
        </w:rPr>
        <mc:AlternateContent>
          <mc:Choice Requires="wps">
            <w:drawing>
              <wp:anchor distT="0" distB="0" distL="114300" distR="114300" simplePos="0" relativeHeight="251671552" behindDoc="0" locked="0" layoutInCell="1" allowOverlap="1" wp14:anchorId="6CD7A117" wp14:editId="274BEB4A">
                <wp:simplePos x="0" y="0"/>
                <wp:positionH relativeFrom="column">
                  <wp:posOffset>4305036</wp:posOffset>
                </wp:positionH>
                <wp:positionV relativeFrom="paragraph">
                  <wp:posOffset>2823210</wp:posOffset>
                </wp:positionV>
                <wp:extent cx="2066925" cy="457200"/>
                <wp:effectExtent l="0" t="0" r="12065" b="1270"/>
                <wp:wrapNone/>
                <wp:docPr id="22" name="テキスト ボックス 22"/>
                <wp:cNvGraphicFramePr/>
                <a:graphic xmlns:a="http://schemas.openxmlformats.org/drawingml/2006/main">
                  <a:graphicData uri="http://schemas.microsoft.com/office/word/2010/wordprocessingShape">
                    <wps:wsp>
                      <wps:cNvSpPr txBox="1"/>
                      <wps:spPr>
                        <a:xfrm>
                          <a:off x="0" y="0"/>
                          <a:ext cx="20669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（府民経済計算の内部資料より作成）</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 id="テキスト ボックス 22" o:spid="_x0000_s1038" type="#_x0000_t202" style="position:absolute;left:0;text-align:left;margin-left:339pt;margin-top:222.3pt;width:162.75pt;height:36pt;z-index:25167155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" filled="f" stroked="f" strokeweight=".5pt">
                <v:textbox style="mso-fit-shape-to-text:t" inset="0,0,0,0">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（府民経済計算の内部資料より作成）</w:t>
                      </w:r>
                    </w:p>
                  </w:txbxContent>
                </v:textbox>
              </v:shape>
            </w:pict>
          </mc:Fallback>
        </mc:AlternateContent>
      </w:r>
      <w:r>
        <w:rPr>
          <w:noProof/>
        </w:rPr>
        <w:drawing>
          <wp:inline distT="0" distB="0" distL="0" distR="0" wp14:anchorId="268E3A25" wp14:editId="39596320">
            <wp:extent cx="5629275" cy="2838450"/>
            <wp:effectExtent l="0" t="0" r="9525"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29275" cy="2838450"/>
                    </a:xfrm>
                    <a:prstGeom prst="rect">
                      <a:avLst/>
                    </a:prstGeom>
                    <a:noFill/>
                    <a:ln>
                      <a:noFill/>
                    </a:ln>
                  </pic:spPr>
                </pic:pic>
              </a:graphicData>
            </a:graphic>
          </wp:inline>
        </w:drawing>
      </w:r>
    </w:p>
    <w:p w:rsidR="00616A25" w:rsidRDefault="00616A25" w:rsidP="00616A25"/>
    <w:p w:rsidR="00616A25" w:rsidRDefault="00616A25" w:rsidP="00616A25"/>
    <w:p w:rsidR="00616A25" w:rsidRDefault="00616A25" w:rsidP="00616A25">
      <w:pPr>
        <w:ind w:firstLineChars="100" w:firstLine="210"/>
      </w:pPr>
      <w:r>
        <w:rPr>
          <w:rFonts w:hint="eastAsia"/>
        </w:rPr>
        <w:t>図表２－１－</w:t>
      </w:r>
      <w:r>
        <w:rPr>
          <w:rFonts w:hint="eastAsia"/>
        </w:rPr>
        <w:t>12</w:t>
      </w:r>
      <w:r>
        <w:rPr>
          <w:rFonts w:hint="eastAsia"/>
        </w:rPr>
        <w:t>から、企業内研究開発により毎年度約</w:t>
      </w:r>
      <w:r>
        <w:rPr>
          <w:rFonts w:hint="eastAsia"/>
        </w:rPr>
        <w:t>1</w:t>
      </w:r>
      <w:r>
        <w:rPr>
          <w:rFonts w:hint="eastAsia"/>
        </w:rPr>
        <w:t>兆円の</w:t>
      </w:r>
      <w:r>
        <w:rPr>
          <w:rFonts w:hint="eastAsia"/>
        </w:rPr>
        <w:t>R&amp;D</w:t>
      </w:r>
      <w:r>
        <w:rPr>
          <w:rFonts w:hint="eastAsia"/>
        </w:rPr>
        <w:t>が産出されていることが確認できます。また、その多くは「製造業」から産出されていることが分かります。</w:t>
      </w:r>
    </w:p>
    <w:p w:rsidR="00616A25" w:rsidRDefault="00616A25" w:rsidP="00616A25">
      <w:pPr>
        <w:widowControl/>
        <w:jc w:val="left"/>
      </w:pPr>
      <w:r>
        <w:br w:type="page"/>
      </w:r>
    </w:p>
    <w:p w:rsidR="00616A25" w:rsidRDefault="00616A25" w:rsidP="00616A25">
      <w:r>
        <w:rPr>
          <w:rFonts w:asciiTheme="majorEastAsia" w:eastAsiaTheme="majorEastAsia" w:hAnsiTheme="majorEastAsia" w:hint="eastAsia"/>
          <w:b/>
        </w:rPr>
        <w:t>「R&amp;Dの資本化」の影響を除くと基準改定等に伴い府内総生産は下方改定</w:t>
      </w:r>
    </w:p>
    <w:p w:rsidR="00616A25" w:rsidRDefault="00616A25" w:rsidP="00616A25">
      <w:pPr>
        <w:ind w:firstLineChars="100" w:firstLine="210"/>
      </w:pPr>
      <w:r>
        <w:rPr>
          <w:rFonts w:hint="eastAsia"/>
        </w:rPr>
        <w:t>最後に、図表２－１－９の計数から図表２－１－</w:t>
      </w:r>
      <w:r>
        <w:rPr>
          <w:rFonts w:hint="eastAsia"/>
        </w:rPr>
        <w:t>12</w:t>
      </w:r>
      <w:r>
        <w:rPr>
          <w:rFonts w:hint="eastAsia"/>
        </w:rPr>
        <w:t>の計数を控除することで、企業内研究開発の「</w:t>
      </w:r>
      <w:r>
        <w:rPr>
          <w:rFonts w:hint="eastAsia"/>
        </w:rPr>
        <w:t>R&amp;D</w:t>
      </w:r>
      <w:r>
        <w:rPr>
          <w:rFonts w:hint="eastAsia"/>
        </w:rPr>
        <w:t>の資本化」以外の要因による基準改定等に伴う府内総生産への影響を確認します。</w:t>
      </w:r>
    </w:p>
    <w:p w:rsidR="00616A25" w:rsidRDefault="00616A25" w:rsidP="00616A25"/>
    <w:p w:rsidR="00616A25" w:rsidRDefault="00616A25" w:rsidP="00616A25">
      <w:pPr>
        <w:adjustRightInd w:val="0"/>
        <w:ind w:leftChars="250" w:left="525"/>
      </w:pPr>
      <w:r>
        <w:rPr>
          <w:rFonts w:asciiTheme="majorEastAsia" w:eastAsiaTheme="majorEastAsia" w:hAnsiTheme="majorEastAsia" w:hint="eastAsia"/>
          <w:sz w:val="16"/>
        </w:rPr>
        <w:t>図表２－１－13　経済活動別府内総生産（名目：水準）の改定状況(企業内研究開発のR&amp;D産出額の影響除く)</w:t>
      </w:r>
    </w:p>
    <w:p w:rsidR="00616A25" w:rsidRDefault="00616A25" w:rsidP="00616A25">
      <w:pPr>
        <w:jc w:val="center"/>
      </w:pPr>
      <w:r>
        <w:rPr>
          <w:noProof/>
        </w:rPr>
        <mc:AlternateContent>
          <mc:Choice Requires="wps">
            <w:drawing>
              <wp:anchor distT="0" distB="0" distL="114300" distR="114300" simplePos="0" relativeHeight="251672576" behindDoc="0" locked="0" layoutInCell="1" allowOverlap="1" wp14:anchorId="33B62BF1" wp14:editId="6EC081DB">
                <wp:simplePos x="0" y="0"/>
                <wp:positionH relativeFrom="column">
                  <wp:posOffset>4755251</wp:posOffset>
                </wp:positionH>
                <wp:positionV relativeFrom="paragraph">
                  <wp:posOffset>4302760</wp:posOffset>
                </wp:positionV>
                <wp:extent cx="2066925" cy="457200"/>
                <wp:effectExtent l="0" t="0" r="12065" b="1270"/>
                <wp:wrapNone/>
                <wp:docPr id="23" name="テキスト ボックス 23"/>
                <wp:cNvGraphicFramePr/>
                <a:graphic xmlns:a="http://schemas.openxmlformats.org/drawingml/2006/main">
                  <a:graphicData uri="http://schemas.microsoft.com/office/word/2010/wordprocessingShape">
                    <wps:wsp>
                      <wps:cNvSpPr txBox="1"/>
                      <wps:spPr>
                        <a:xfrm>
                          <a:off x="0" y="0"/>
                          <a:ext cx="20669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（府民経済計算より作成）</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 id="テキスト ボックス 23" o:spid="_x0000_s1039" type="#_x0000_t202" style="position:absolute;left:0;text-align:left;margin-left:374.45pt;margin-top:338.8pt;width:162.75pt;height:36pt;z-index:25167257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" filled="f" stroked="f" strokeweight=".5pt">
                <v:textbox style="mso-fit-shape-to-text:t" inset="0,0,0,0">
                  <w:txbxContent>
                    <w:p w:rsidR="00616A25" w:rsidRPr="00274146" w:rsidRDefault="00616A25" w:rsidP="00616A25">
                      <w:pPr>
                        <w:rPr>
                          <w:rFonts w:asciiTheme="majorEastAsia" w:eastAsiaTheme="majorEastAsia" w:hAnsiTheme="majorEastAsia"/>
                          <w:sz w:val="12"/>
                        </w:rPr>
                      </w:pPr>
                      <w:r>
                        <w:rPr>
                          <w:rFonts w:asciiTheme="majorEastAsia" w:eastAsiaTheme="majorEastAsia" w:hAnsiTheme="majorEastAsia" w:hint="eastAsia"/>
                          <w:sz w:val="12"/>
                        </w:rPr>
                        <w:t>（府民経済計算より作成）</w:t>
                      </w:r>
                    </w:p>
                  </w:txbxContent>
                </v:textbox>
              </v:shape>
            </w:pict>
          </mc:Fallback>
        </mc:AlternateContent>
      </w:r>
      <w:r>
        <w:rPr>
          <w:noProof/>
        </w:rPr>
        <w:drawing>
          <wp:inline distT="0" distB="0" distL="0" distR="0" wp14:anchorId="6A42AF6F" wp14:editId="1B511F5A">
            <wp:extent cx="5657850" cy="4248150"/>
            <wp:effectExtent l="0" t="0" r="0"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57850" cy="4248150"/>
                    </a:xfrm>
                    <a:prstGeom prst="rect">
                      <a:avLst/>
                    </a:prstGeom>
                    <a:noFill/>
                    <a:ln>
                      <a:noFill/>
                    </a:ln>
                  </pic:spPr>
                </pic:pic>
              </a:graphicData>
            </a:graphic>
          </wp:inline>
        </w:drawing>
      </w:r>
    </w:p>
    <w:p w:rsidR="00616A25" w:rsidRDefault="00616A25" w:rsidP="00616A25">
      <w:pPr>
        <w:spacing w:line="200" w:lineRule="exact"/>
        <w:ind w:left="320" w:hangingChars="200" w:hanging="320"/>
        <w:rPr>
          <w:sz w:val="16"/>
        </w:rPr>
      </w:pPr>
    </w:p>
    <w:p w:rsidR="00616A25" w:rsidRDefault="00616A25" w:rsidP="00616A25">
      <w:pPr>
        <w:spacing w:line="200" w:lineRule="exact"/>
        <w:ind w:left="320" w:hangingChars="200" w:hanging="320"/>
      </w:pPr>
      <w:r w:rsidRPr="004A22DE">
        <w:rPr>
          <w:rFonts w:hint="eastAsia"/>
          <w:sz w:val="16"/>
        </w:rPr>
        <w:t>(</w:t>
      </w:r>
      <w:r w:rsidRPr="004A22DE">
        <w:rPr>
          <w:rFonts w:hint="eastAsia"/>
          <w:sz w:val="16"/>
        </w:rPr>
        <w:t>注</w:t>
      </w:r>
      <w:r w:rsidRPr="004A22DE">
        <w:rPr>
          <w:rFonts w:hint="eastAsia"/>
          <w:sz w:val="16"/>
        </w:rPr>
        <w:t>)</w:t>
      </w:r>
      <w:r w:rsidRPr="004A22DE">
        <w:rPr>
          <w:rFonts w:hint="eastAsia"/>
          <w:sz w:val="16"/>
        </w:rPr>
        <w:t>新は平成</w:t>
      </w:r>
      <w:r w:rsidRPr="004A22DE">
        <w:rPr>
          <w:rFonts w:hint="eastAsia"/>
          <w:sz w:val="16"/>
        </w:rPr>
        <w:t>23</w:t>
      </w:r>
      <w:r w:rsidRPr="004A22DE">
        <w:rPr>
          <w:rFonts w:hint="eastAsia"/>
          <w:sz w:val="16"/>
        </w:rPr>
        <w:t>年基準の府内総生産から企業内研究開発の</w:t>
      </w:r>
      <w:r w:rsidRPr="004A22DE">
        <w:rPr>
          <w:rFonts w:hint="eastAsia"/>
          <w:sz w:val="16"/>
        </w:rPr>
        <w:t>R&amp;D</w:t>
      </w:r>
      <w:r w:rsidRPr="004A22DE">
        <w:rPr>
          <w:rFonts w:hint="eastAsia"/>
          <w:sz w:val="16"/>
        </w:rPr>
        <w:t>産出額を除いた額、旧は平成</w:t>
      </w:r>
      <w:r w:rsidRPr="004A22DE">
        <w:rPr>
          <w:rFonts w:hint="eastAsia"/>
          <w:sz w:val="16"/>
        </w:rPr>
        <w:t>17</w:t>
      </w:r>
      <w:r w:rsidRPr="004A22DE">
        <w:rPr>
          <w:rFonts w:hint="eastAsia"/>
          <w:sz w:val="16"/>
        </w:rPr>
        <w:t>年基準の府内総生産、</w:t>
      </w:r>
      <w:r>
        <w:rPr>
          <w:sz w:val="16"/>
        </w:rPr>
        <w:br/>
      </w:r>
      <w:r w:rsidRPr="004A22DE">
        <w:rPr>
          <w:rFonts w:hint="eastAsia"/>
          <w:sz w:val="16"/>
        </w:rPr>
        <w:t>差は新－旧を表す。</w:t>
      </w:r>
    </w:p>
    <w:p w:rsidR="00616A25" w:rsidRDefault="00616A25" w:rsidP="00616A25"/>
    <w:p w:rsidR="00616A25" w:rsidRDefault="00616A25" w:rsidP="00616A25">
      <w:pPr>
        <w:ind w:firstLineChars="100" w:firstLine="210"/>
      </w:pPr>
      <w:r>
        <w:rPr>
          <w:rFonts w:hint="eastAsia"/>
        </w:rPr>
        <w:t>図表２－１－</w:t>
      </w:r>
      <w:r>
        <w:rPr>
          <w:rFonts w:hint="eastAsia"/>
        </w:rPr>
        <w:t>13</w:t>
      </w:r>
      <w:r>
        <w:rPr>
          <w:rFonts w:hint="eastAsia"/>
        </w:rPr>
        <w:t>から、企業内研究開発の</w:t>
      </w:r>
      <w:r>
        <w:rPr>
          <w:rFonts w:hint="eastAsia"/>
        </w:rPr>
        <w:t>R&amp;D</w:t>
      </w:r>
      <w:r>
        <w:rPr>
          <w:rFonts w:hint="eastAsia"/>
        </w:rPr>
        <w:t>産出額の影響を除けば、基準改定等に伴い府内総生産が下方改定されており、その平均額は</w:t>
      </w:r>
      <w:r>
        <w:rPr>
          <w:rFonts w:hint="eastAsia"/>
        </w:rPr>
        <w:t>8,360</w:t>
      </w:r>
      <w:r>
        <w:rPr>
          <w:rFonts w:hint="eastAsia"/>
        </w:rPr>
        <w:t>億円であることが分かります。また、経済活動別にみると、「不動産業」と「公務」が下方改定の主な要因であることが分かります。</w:t>
      </w:r>
    </w:p>
    <w:p w:rsidR="00616A25" w:rsidRDefault="00616A25" w:rsidP="00616A25">
      <w:pPr>
        <w:ind w:firstLineChars="100" w:firstLine="210"/>
      </w:pPr>
    </w:p>
    <w:p w:rsidR="00616A25" w:rsidRPr="00845692" w:rsidRDefault="00616A25" w:rsidP="00616A25">
      <w:pPr>
        <w:ind w:firstLineChars="100" w:firstLine="210"/>
      </w:pPr>
      <w:r>
        <w:rPr>
          <w:rFonts w:hint="eastAsia"/>
        </w:rPr>
        <w:t>「不動産業」の府内総生産が下方改定されたのは、持ち家の帰属家賃の推計において、木造と非木造とに区分して推計するよう精緻化したことが要因と考えられます。</w:t>
      </w:r>
    </w:p>
    <w:p w:rsidR="00616A25" w:rsidRDefault="00616A25" w:rsidP="00616A25">
      <w:pPr>
        <w:ind w:firstLineChars="100" w:firstLine="210"/>
      </w:pPr>
      <w:r>
        <w:rPr>
          <w:rFonts w:hint="eastAsia"/>
        </w:rPr>
        <w:t>「公務」の府内総生産が下方改定されたのは、平成</w:t>
      </w:r>
      <w:r>
        <w:rPr>
          <w:rFonts w:hint="eastAsia"/>
        </w:rPr>
        <w:t>17</w:t>
      </w:r>
      <w:r>
        <w:rPr>
          <w:rFonts w:hint="eastAsia"/>
        </w:rPr>
        <w:t>年基準で「公務」に含まれていた保健衛生・社会福祉等が、平成</w:t>
      </w:r>
      <w:r>
        <w:rPr>
          <w:rFonts w:hint="eastAsia"/>
        </w:rPr>
        <w:t>23</w:t>
      </w:r>
      <w:r>
        <w:rPr>
          <w:rFonts w:hint="eastAsia"/>
        </w:rPr>
        <w:t>年基準では別の経済活動（「保健衛生・社会事業」等）に含まれるなど、「公務」に含まれる経済活動の範囲が狭くなったことが要因の一つと考えられます。</w:t>
      </w:r>
    </w:p>
    <w:p w:rsidR="00616A25" w:rsidRDefault="00616A25" w:rsidP="00616A25">
      <w:pPr>
        <w:ind w:firstLineChars="100" w:firstLine="210"/>
      </w:pPr>
      <w:r>
        <w:rPr>
          <w:rFonts w:hint="eastAsia"/>
        </w:rPr>
        <w:t>また、「農林水産業」の府内総生産の改定差が、改定前後の水準に比べて大きいですが、これは「農林水産業」に含まれていた獣医業が、平成</w:t>
      </w:r>
      <w:r>
        <w:rPr>
          <w:rFonts w:hint="eastAsia"/>
        </w:rPr>
        <w:t>23</w:t>
      </w:r>
      <w:r>
        <w:rPr>
          <w:rFonts w:hint="eastAsia"/>
        </w:rPr>
        <w:t>年基準では「その他のサービス」に移管されたことが要因と考えられます。</w:t>
      </w:r>
      <w:r>
        <w:br w:type="page"/>
      </w:r>
    </w:p>
    <w:p w:rsidR="00616A25" w:rsidRPr="005F4C20" w:rsidRDefault="00616A25" w:rsidP="00616A25">
      <w:r w:rsidRPr="005F4C20">
        <w:rPr>
          <w:rFonts w:asciiTheme="majorEastAsia" w:eastAsiaTheme="majorEastAsia" w:hAnsiTheme="majorEastAsia" w:hint="eastAsia"/>
          <w:b/>
        </w:rPr>
        <w:t>おわりに</w:t>
      </w:r>
    </w:p>
    <w:p w:rsidR="00616A25" w:rsidRDefault="00616A25" w:rsidP="00616A25">
      <w:pPr>
        <w:widowControl/>
        <w:ind w:firstLineChars="100" w:firstLine="210"/>
        <w:jc w:val="left"/>
        <w:rPr>
          <w:rFonts w:hAnsiTheme="minorEastAsia"/>
        </w:rPr>
      </w:pPr>
      <w:r>
        <w:rPr>
          <w:rFonts w:hint="eastAsia"/>
        </w:rPr>
        <w:t>ここでは、</w:t>
      </w:r>
      <w:r>
        <w:rPr>
          <w:rFonts w:hAnsiTheme="minorEastAsia" w:hint="eastAsia"/>
        </w:rPr>
        <w:t>平成</w:t>
      </w:r>
      <w:r>
        <w:rPr>
          <w:rFonts w:hAnsiTheme="minorEastAsia" w:hint="eastAsia"/>
        </w:rPr>
        <w:t>23</w:t>
      </w:r>
      <w:r>
        <w:rPr>
          <w:rFonts w:hAnsiTheme="minorEastAsia" w:hint="eastAsia"/>
        </w:rPr>
        <w:t>年基準改定や推計方法の見直しに伴う府内総生産への影響について確認しました。その結果、分かったことは次のとおりです。</w:t>
      </w:r>
    </w:p>
    <w:p w:rsidR="00616A25" w:rsidRDefault="00616A25" w:rsidP="00616A25">
      <w:pPr>
        <w:widowControl/>
        <w:jc w:val="left"/>
        <w:rPr>
          <w:rFonts w:hAnsiTheme="minorEastAsia"/>
        </w:rPr>
      </w:pPr>
    </w:p>
    <w:p w:rsidR="00616A25" w:rsidRDefault="00616A25" w:rsidP="00616A25">
      <w:pPr>
        <w:pStyle w:val="aa"/>
        <w:widowControl/>
        <w:numPr>
          <w:ilvl w:val="0"/>
          <w:numId w:val="3"/>
        </w:numPr>
        <w:ind w:leftChars="0" w:left="420" w:hanging="210"/>
        <w:jc w:val="left"/>
        <w:rPr>
          <w:rFonts w:hAnsiTheme="minorEastAsia"/>
        </w:rPr>
      </w:pPr>
      <w:r w:rsidRPr="00632FDC">
        <w:rPr>
          <w:rFonts w:hAnsiTheme="minorEastAsia" w:hint="eastAsia"/>
        </w:rPr>
        <w:t>府内総生産（名目）の水準</w:t>
      </w:r>
      <w:r>
        <w:rPr>
          <w:rFonts w:hAnsiTheme="minorEastAsia" w:hint="eastAsia"/>
        </w:rPr>
        <w:t>は</w:t>
      </w:r>
      <w:r w:rsidRPr="00632FDC">
        <w:rPr>
          <w:rFonts w:hAnsiTheme="minorEastAsia" w:hint="eastAsia"/>
        </w:rPr>
        <w:t>、遡及改定を行った全ての年度で上方改定されており、改定差の平均値は約2,143億円でした。</w:t>
      </w:r>
    </w:p>
    <w:p w:rsidR="00616A25" w:rsidRDefault="00616A25" w:rsidP="00616A25">
      <w:pPr>
        <w:pStyle w:val="aa"/>
        <w:widowControl/>
        <w:numPr>
          <w:ilvl w:val="0"/>
          <w:numId w:val="3"/>
        </w:numPr>
        <w:ind w:leftChars="0" w:left="420" w:hanging="210"/>
        <w:jc w:val="left"/>
        <w:rPr>
          <w:rFonts w:hAnsiTheme="minorEastAsia"/>
        </w:rPr>
      </w:pPr>
      <w:r w:rsidRPr="00632FDC">
        <w:rPr>
          <w:rFonts w:hAnsiTheme="minorEastAsia" w:hint="eastAsia"/>
        </w:rPr>
        <w:t>府内総生産（名目、実質、デフレーター）の対前年度増加率は、名目、実質、デフレーターのいずれの対前年度増加率も、年度によって上方改定と下方改定が混在していました。また、前回の基準改定と比較すると、改定幅が縮小していました。</w:t>
      </w:r>
    </w:p>
    <w:p w:rsidR="00616A25" w:rsidRDefault="00616A25" w:rsidP="00616A25">
      <w:pPr>
        <w:pStyle w:val="aa"/>
        <w:widowControl/>
        <w:numPr>
          <w:ilvl w:val="0"/>
          <w:numId w:val="3"/>
        </w:numPr>
        <w:ind w:leftChars="0" w:left="420" w:hanging="210"/>
        <w:jc w:val="left"/>
        <w:rPr>
          <w:rFonts w:hAnsiTheme="minorEastAsia"/>
        </w:rPr>
      </w:pPr>
      <w:r>
        <w:rPr>
          <w:rFonts w:hAnsiTheme="minorEastAsia" w:hint="eastAsia"/>
        </w:rPr>
        <w:t>府内総生産（名目）の水準の上方改定について</w:t>
      </w:r>
      <w:r w:rsidRPr="00632FDC">
        <w:rPr>
          <w:rFonts w:hAnsiTheme="minorEastAsia" w:hint="eastAsia"/>
        </w:rPr>
        <w:t>経済活動別に要因をみたところ、製造業の府内総生産が上方改定されていることが、全体の上方改定に寄与していました。</w:t>
      </w:r>
    </w:p>
    <w:p w:rsidR="00616A25" w:rsidRDefault="00616A25" w:rsidP="00616A25">
      <w:pPr>
        <w:pStyle w:val="aa"/>
        <w:widowControl/>
        <w:numPr>
          <w:ilvl w:val="0"/>
          <w:numId w:val="3"/>
        </w:numPr>
        <w:ind w:leftChars="0" w:left="420" w:hanging="210"/>
        <w:jc w:val="left"/>
        <w:rPr>
          <w:rFonts w:hAnsiTheme="minorEastAsia"/>
        </w:rPr>
      </w:pPr>
      <w:r>
        <w:rPr>
          <w:rFonts w:hAnsiTheme="minorEastAsia" w:hint="eastAsia"/>
        </w:rPr>
        <w:t>2008SNAで概念変更が勧告された「研究開発（R&amp;D）の資本化」の影響について確認したところ、企業内研究開発のR&amp;D産出額を記録することになったことで、府内総生産（名目）が平均して約1兆510億円上方改定されました。また、1兆510億円のうち9,360億円は製造業のR&amp;D産出によるものでした。</w:t>
      </w:r>
    </w:p>
    <w:p w:rsidR="00616A25" w:rsidRDefault="00616A25" w:rsidP="00616A25">
      <w:pPr>
        <w:pStyle w:val="aa"/>
        <w:widowControl/>
        <w:numPr>
          <w:ilvl w:val="0"/>
          <w:numId w:val="3"/>
        </w:numPr>
        <w:ind w:leftChars="0" w:left="420" w:hanging="210"/>
        <w:jc w:val="left"/>
        <w:rPr>
          <w:rFonts w:hAnsiTheme="minorEastAsia"/>
        </w:rPr>
      </w:pPr>
      <w:r>
        <w:rPr>
          <w:rFonts w:hAnsiTheme="minorEastAsia" w:hint="eastAsia"/>
        </w:rPr>
        <w:t>企業内研究開発のR&amp;D産出額を記録することになった影響を除くと、府内総生産（名目）は平均して約8,360億円の下方改定となりました。これは、持ち家の帰属家賃の推計方法を精緻化したこと等により、不動産業の府内総生産が平均して約6,870億円下方改定になった影響が大きいと考えられます。</w:t>
      </w:r>
    </w:p>
    <w:p w:rsidR="00616A25" w:rsidRDefault="00616A25" w:rsidP="00616A25">
      <w:pPr>
        <w:widowControl/>
        <w:jc w:val="left"/>
        <w:rPr>
          <w:rFonts w:hAnsiTheme="minorEastAsia"/>
        </w:rPr>
      </w:pPr>
    </w:p>
    <w:p w:rsidR="00616A25" w:rsidRDefault="00616A25" w:rsidP="00616A25">
      <w:pPr>
        <w:widowControl/>
        <w:ind w:firstLineChars="100" w:firstLine="210"/>
        <w:jc w:val="left"/>
        <w:rPr>
          <w:rFonts w:hAnsiTheme="minorEastAsia"/>
        </w:rPr>
      </w:pPr>
      <w:r>
        <w:rPr>
          <w:rFonts w:hAnsiTheme="minorEastAsia" w:hint="eastAsia"/>
        </w:rPr>
        <w:t>全国（国民経済計算）では、図表２－１－</w:t>
      </w:r>
      <w:r>
        <w:rPr>
          <w:rFonts w:hAnsiTheme="minorEastAsia" w:hint="eastAsia"/>
        </w:rPr>
        <w:t>10</w:t>
      </w:r>
      <w:r>
        <w:rPr>
          <w:rFonts w:hAnsiTheme="minorEastAsia" w:hint="eastAsia"/>
        </w:rPr>
        <w:t>のとおり、基準改定により直近年度で</w:t>
      </w:r>
      <w:r>
        <w:rPr>
          <w:rFonts w:hAnsiTheme="minorEastAsia" w:hint="eastAsia"/>
        </w:rPr>
        <w:t>30</w:t>
      </w:r>
      <w:r>
        <w:rPr>
          <w:rFonts w:hAnsiTheme="minorEastAsia" w:hint="eastAsia"/>
        </w:rPr>
        <w:t>兆円の上方改定となりました。そのため、大阪府においても府内総生産が２兆円程度は上方改定されるものと考えられていましたが、持ち家の帰属家賃の推計方法見直し等があり、実際には２千億円程度の上方改定にとどまりました。</w:t>
      </w:r>
    </w:p>
    <w:p w:rsidR="00616A25" w:rsidRPr="00AF0ACC" w:rsidRDefault="00616A25" w:rsidP="00616A25">
      <w:pPr>
        <w:widowControl/>
        <w:ind w:firstLineChars="100" w:firstLine="210"/>
        <w:jc w:val="left"/>
        <w:rPr>
          <w:rFonts w:hAnsiTheme="minorEastAsia"/>
        </w:rPr>
      </w:pPr>
      <w:r>
        <w:rPr>
          <w:rFonts w:hAnsiTheme="minorEastAsia" w:hint="eastAsia"/>
        </w:rPr>
        <w:t>一方で、平成</w:t>
      </w:r>
      <w:r>
        <w:rPr>
          <w:rFonts w:hAnsiTheme="minorEastAsia" w:hint="eastAsia"/>
        </w:rPr>
        <w:t>17</w:t>
      </w:r>
      <w:r>
        <w:rPr>
          <w:rFonts w:hAnsiTheme="minorEastAsia" w:hint="eastAsia"/>
        </w:rPr>
        <w:t>年基準では、各都道府県が推計した県内総生産の全県計が国民経済計算の国内総生産を</w:t>
      </w:r>
      <w:r>
        <w:rPr>
          <w:rFonts w:hAnsiTheme="minorEastAsia" w:hint="eastAsia"/>
        </w:rPr>
        <w:t>20</w:t>
      </w:r>
      <w:r>
        <w:rPr>
          <w:rFonts w:hAnsiTheme="minorEastAsia" w:hint="eastAsia"/>
        </w:rPr>
        <w:t>兆円以上上回るという問題点がありましたが、今回の推計方法の見直しにより、全県計と全国値の乖離は大幅に小さくなると考えられます。</w:t>
      </w:r>
    </w:p>
    <w:p w:rsidR="00616A25" w:rsidRDefault="00616A25">
      <w:pPr>
        <w:widowControl/>
        <w:jc w:val="left"/>
        <w:rPr>
          <w:rFonts w:ascii="ＭＳ 明朝" w:hAnsi="ＭＳ 明朝"/>
        </w:rPr>
      </w:pPr>
    </w:p>
    <w:sectPr w:rsidR="00616A25" w:rsidSect="00E205EC">
      <w:footerReference w:type="default" r:id="rId23"/>
      <w:pgSz w:w="11906" w:h="16838" w:code="9"/>
      <w:pgMar w:top="1418" w:right="1418" w:bottom="1418" w:left="1418" w:header="851" w:footer="510" w:gutter="0"/>
      <w:pgNumType w:fmt="numberInDash" w:start="15"/>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F96" w:rsidRDefault="00D10F96" w:rsidP="008F29A2">
      <w:r>
        <w:separator/>
      </w:r>
    </w:p>
  </w:endnote>
  <w:endnote w:type="continuationSeparator" w:id="0">
    <w:p w:rsidR="00D10F96" w:rsidRDefault="00D10F96" w:rsidP="008F2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434" w:rsidRPr="00E205EC" w:rsidRDefault="00062434">
    <w:pPr>
      <w:pStyle w:val="a5"/>
      <w:jc w:val="center"/>
      <w:rPr>
        <w:rFonts w:asciiTheme="minorHAnsi" w:eastAsiaTheme="minorEastAsia" w:hAnsiTheme="min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F96" w:rsidRDefault="00D10F96" w:rsidP="008F29A2">
      <w:r>
        <w:separator/>
      </w:r>
    </w:p>
  </w:footnote>
  <w:footnote w:type="continuationSeparator" w:id="0">
    <w:p w:rsidR="00D10F96" w:rsidRDefault="00D10F96" w:rsidP="008F29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64EE4"/>
    <w:multiLevelType w:val="hybridMultilevel"/>
    <w:tmpl w:val="F4C60DBA"/>
    <w:lvl w:ilvl="0" w:tplc="D4428B60">
      <w:start w:val="1"/>
      <w:numFmt w:val="decimalFullWidth"/>
      <w:suff w:val="nothing"/>
      <w:lvlText w:val="%1．"/>
      <w:lvlJc w:val="left"/>
      <w:pPr>
        <w:ind w:left="420" w:hanging="42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BA238C2"/>
    <w:multiLevelType w:val="hybridMultilevel"/>
    <w:tmpl w:val="66E00A6E"/>
    <w:lvl w:ilvl="0" w:tplc="0409000F">
      <w:start w:val="1"/>
      <w:numFmt w:val="decimal"/>
      <w:lvlText w:val="%1."/>
      <w:lvlJc w:val="left"/>
      <w:pPr>
        <w:ind w:left="630" w:hanging="420"/>
      </w:pPr>
      <w:rPr>
        <w:rFont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521238ED"/>
    <w:multiLevelType w:val="hybridMultilevel"/>
    <w:tmpl w:val="BA34F5C6"/>
    <w:lvl w:ilvl="0" w:tplc="04090001">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55D62C30"/>
    <w:multiLevelType w:val="hybridMultilevel"/>
    <w:tmpl w:val="62CA368E"/>
    <w:lvl w:ilvl="0" w:tplc="04090001">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58613FD6"/>
    <w:multiLevelType w:val="hybridMultilevel"/>
    <w:tmpl w:val="66E00A6E"/>
    <w:lvl w:ilvl="0" w:tplc="0409000F">
      <w:start w:val="1"/>
      <w:numFmt w:val="decimal"/>
      <w:lvlText w:val="%1."/>
      <w:lvlJc w:val="left"/>
      <w:pPr>
        <w:ind w:left="630" w:hanging="420"/>
      </w:pPr>
      <w:rPr>
        <w:rFont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5E"/>
    <w:rsid w:val="00027092"/>
    <w:rsid w:val="00056148"/>
    <w:rsid w:val="00057FD9"/>
    <w:rsid w:val="00062434"/>
    <w:rsid w:val="00080F0D"/>
    <w:rsid w:val="000F0EEA"/>
    <w:rsid w:val="00110325"/>
    <w:rsid w:val="00120CAD"/>
    <w:rsid w:val="001413A3"/>
    <w:rsid w:val="001477B9"/>
    <w:rsid w:val="00170885"/>
    <w:rsid w:val="00184B5E"/>
    <w:rsid w:val="0018678F"/>
    <w:rsid w:val="002376DA"/>
    <w:rsid w:val="002B397B"/>
    <w:rsid w:val="002C1F49"/>
    <w:rsid w:val="002C4360"/>
    <w:rsid w:val="002F21DD"/>
    <w:rsid w:val="003212EE"/>
    <w:rsid w:val="003B6A32"/>
    <w:rsid w:val="003B7A8E"/>
    <w:rsid w:val="003C66DA"/>
    <w:rsid w:val="003D7477"/>
    <w:rsid w:val="003E2366"/>
    <w:rsid w:val="003E7BB0"/>
    <w:rsid w:val="00427960"/>
    <w:rsid w:val="004329AE"/>
    <w:rsid w:val="00437D85"/>
    <w:rsid w:val="00455E42"/>
    <w:rsid w:val="00460D8C"/>
    <w:rsid w:val="00470752"/>
    <w:rsid w:val="00473319"/>
    <w:rsid w:val="004733EA"/>
    <w:rsid w:val="00517DF0"/>
    <w:rsid w:val="00520DD4"/>
    <w:rsid w:val="00532517"/>
    <w:rsid w:val="005359E3"/>
    <w:rsid w:val="00551444"/>
    <w:rsid w:val="005601FB"/>
    <w:rsid w:val="00561688"/>
    <w:rsid w:val="005800B1"/>
    <w:rsid w:val="00584AB6"/>
    <w:rsid w:val="00596670"/>
    <w:rsid w:val="005C5BEA"/>
    <w:rsid w:val="005D599C"/>
    <w:rsid w:val="00605AF2"/>
    <w:rsid w:val="00616A25"/>
    <w:rsid w:val="00622787"/>
    <w:rsid w:val="006367B2"/>
    <w:rsid w:val="00646261"/>
    <w:rsid w:val="006504C4"/>
    <w:rsid w:val="00677ADE"/>
    <w:rsid w:val="00694CA2"/>
    <w:rsid w:val="006C1D4C"/>
    <w:rsid w:val="006C2DC6"/>
    <w:rsid w:val="006F0108"/>
    <w:rsid w:val="006F5505"/>
    <w:rsid w:val="00714CA0"/>
    <w:rsid w:val="00717C29"/>
    <w:rsid w:val="00735EB5"/>
    <w:rsid w:val="00737F8C"/>
    <w:rsid w:val="0075107C"/>
    <w:rsid w:val="0075345E"/>
    <w:rsid w:val="007919E7"/>
    <w:rsid w:val="00796495"/>
    <w:rsid w:val="007B568D"/>
    <w:rsid w:val="007C1402"/>
    <w:rsid w:val="007C3182"/>
    <w:rsid w:val="00822E20"/>
    <w:rsid w:val="00840644"/>
    <w:rsid w:val="0084163F"/>
    <w:rsid w:val="00861AB4"/>
    <w:rsid w:val="00861D5F"/>
    <w:rsid w:val="00883D88"/>
    <w:rsid w:val="00896F4B"/>
    <w:rsid w:val="008C0F65"/>
    <w:rsid w:val="008C4C72"/>
    <w:rsid w:val="008E6B89"/>
    <w:rsid w:val="008F29A2"/>
    <w:rsid w:val="008F6A37"/>
    <w:rsid w:val="00900C0D"/>
    <w:rsid w:val="00907B59"/>
    <w:rsid w:val="00942E33"/>
    <w:rsid w:val="00954D24"/>
    <w:rsid w:val="0098729A"/>
    <w:rsid w:val="009C51C3"/>
    <w:rsid w:val="009D75BB"/>
    <w:rsid w:val="009E5FEB"/>
    <w:rsid w:val="00A45B1F"/>
    <w:rsid w:val="00A83088"/>
    <w:rsid w:val="00A83B52"/>
    <w:rsid w:val="00AF2873"/>
    <w:rsid w:val="00B14C09"/>
    <w:rsid w:val="00B16253"/>
    <w:rsid w:val="00B16EE3"/>
    <w:rsid w:val="00B64179"/>
    <w:rsid w:val="00B656DF"/>
    <w:rsid w:val="00B759CC"/>
    <w:rsid w:val="00BA3E22"/>
    <w:rsid w:val="00BF4BC4"/>
    <w:rsid w:val="00C24984"/>
    <w:rsid w:val="00C24A24"/>
    <w:rsid w:val="00C7362F"/>
    <w:rsid w:val="00C87741"/>
    <w:rsid w:val="00CA0EA0"/>
    <w:rsid w:val="00CB00C6"/>
    <w:rsid w:val="00CB1C81"/>
    <w:rsid w:val="00CC3F30"/>
    <w:rsid w:val="00CE0958"/>
    <w:rsid w:val="00D10F96"/>
    <w:rsid w:val="00D52B89"/>
    <w:rsid w:val="00D5435E"/>
    <w:rsid w:val="00D55A36"/>
    <w:rsid w:val="00D74084"/>
    <w:rsid w:val="00D80CF3"/>
    <w:rsid w:val="00D81DE9"/>
    <w:rsid w:val="00DE5E16"/>
    <w:rsid w:val="00E205EC"/>
    <w:rsid w:val="00E25A0F"/>
    <w:rsid w:val="00E3246C"/>
    <w:rsid w:val="00E33405"/>
    <w:rsid w:val="00E35A20"/>
    <w:rsid w:val="00E36808"/>
    <w:rsid w:val="00E47B6C"/>
    <w:rsid w:val="00E60C18"/>
    <w:rsid w:val="00E63321"/>
    <w:rsid w:val="00E849BA"/>
    <w:rsid w:val="00E96234"/>
    <w:rsid w:val="00EC4ECE"/>
    <w:rsid w:val="00EC5BFE"/>
    <w:rsid w:val="00F12560"/>
    <w:rsid w:val="00F40DD6"/>
    <w:rsid w:val="00F474C1"/>
    <w:rsid w:val="00F64C8B"/>
    <w:rsid w:val="00F77CA9"/>
    <w:rsid w:val="00F96E61"/>
    <w:rsid w:val="00FB408F"/>
    <w:rsid w:val="00FD121A"/>
    <w:rsid w:val="00FD3CF5"/>
    <w:rsid w:val="00FD5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F29A2"/>
    <w:pPr>
      <w:tabs>
        <w:tab w:val="center" w:pos="4252"/>
        <w:tab w:val="right" w:pos="8504"/>
      </w:tabs>
      <w:snapToGrid w:val="0"/>
    </w:pPr>
  </w:style>
  <w:style w:type="character" w:customStyle="1" w:styleId="a4">
    <w:name w:val="ヘッダー (文字)"/>
    <w:link w:val="a3"/>
    <w:rsid w:val="008F29A2"/>
    <w:rPr>
      <w:kern w:val="2"/>
      <w:sz w:val="21"/>
      <w:szCs w:val="24"/>
    </w:rPr>
  </w:style>
  <w:style w:type="paragraph" w:styleId="a5">
    <w:name w:val="footer"/>
    <w:basedOn w:val="a"/>
    <w:link w:val="a6"/>
    <w:uiPriority w:val="99"/>
    <w:rsid w:val="008F29A2"/>
    <w:pPr>
      <w:tabs>
        <w:tab w:val="center" w:pos="4252"/>
        <w:tab w:val="right" w:pos="8504"/>
      </w:tabs>
      <w:snapToGrid w:val="0"/>
    </w:pPr>
  </w:style>
  <w:style w:type="character" w:customStyle="1" w:styleId="a6">
    <w:name w:val="フッター (文字)"/>
    <w:link w:val="a5"/>
    <w:uiPriority w:val="99"/>
    <w:rsid w:val="008F29A2"/>
    <w:rPr>
      <w:kern w:val="2"/>
      <w:sz w:val="21"/>
      <w:szCs w:val="24"/>
    </w:rPr>
  </w:style>
  <w:style w:type="paragraph" w:styleId="a7">
    <w:name w:val="Balloon Text"/>
    <w:basedOn w:val="a"/>
    <w:link w:val="a8"/>
    <w:rsid w:val="00CB00C6"/>
    <w:rPr>
      <w:rFonts w:ascii="Arial" w:eastAsia="ＭＳ ゴシック" w:hAnsi="Arial"/>
      <w:sz w:val="18"/>
      <w:szCs w:val="18"/>
    </w:rPr>
  </w:style>
  <w:style w:type="character" w:customStyle="1" w:styleId="a8">
    <w:name w:val="吹き出し (文字)"/>
    <w:link w:val="a7"/>
    <w:rsid w:val="00CB00C6"/>
    <w:rPr>
      <w:rFonts w:ascii="Arial" w:eastAsia="ＭＳ ゴシック" w:hAnsi="Arial" w:cs="Times New Roman"/>
      <w:kern w:val="2"/>
      <w:sz w:val="18"/>
      <w:szCs w:val="18"/>
    </w:rPr>
  </w:style>
  <w:style w:type="table" w:styleId="a9">
    <w:name w:val="Table Grid"/>
    <w:basedOn w:val="a1"/>
    <w:uiPriority w:val="59"/>
    <w:rsid w:val="00BA3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16A25"/>
    <w:pPr>
      <w:ind w:leftChars="400" w:left="840"/>
    </w:pPr>
    <w:rPr>
      <w:rFonts w:asciiTheme="minorEastAsia" w:eastAsiaTheme="minorEastAsia" w:hAnsiTheme="minorHAnsi" w:cstheme="minorBidi"/>
      <w:szCs w:val="22"/>
    </w:rPr>
  </w:style>
  <w:style w:type="paragraph" w:styleId="ab">
    <w:name w:val="footnote text"/>
    <w:basedOn w:val="a"/>
    <w:link w:val="ac"/>
    <w:uiPriority w:val="99"/>
    <w:unhideWhenUsed/>
    <w:rsid w:val="00616A25"/>
    <w:pPr>
      <w:snapToGrid w:val="0"/>
      <w:jc w:val="left"/>
    </w:pPr>
    <w:rPr>
      <w:rFonts w:asciiTheme="minorEastAsia" w:eastAsiaTheme="minorEastAsia" w:hAnsiTheme="minorHAnsi" w:cstheme="minorBidi"/>
      <w:szCs w:val="22"/>
    </w:rPr>
  </w:style>
  <w:style w:type="character" w:customStyle="1" w:styleId="ac">
    <w:name w:val="脚注文字列 (文字)"/>
    <w:basedOn w:val="a0"/>
    <w:link w:val="ab"/>
    <w:uiPriority w:val="99"/>
    <w:rsid w:val="00616A25"/>
    <w:rPr>
      <w:rFonts w:asciiTheme="minorEastAsia" w:eastAsiaTheme="minorEastAsia" w:hAnsiTheme="minorHAnsi" w:cstheme="minorBidi"/>
      <w:kern w:val="2"/>
      <w:sz w:val="21"/>
      <w:szCs w:val="22"/>
    </w:rPr>
  </w:style>
  <w:style w:type="character" w:styleId="ad">
    <w:name w:val="footnote reference"/>
    <w:basedOn w:val="a0"/>
    <w:uiPriority w:val="99"/>
    <w:unhideWhenUsed/>
    <w:rsid w:val="00616A2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F29A2"/>
    <w:pPr>
      <w:tabs>
        <w:tab w:val="center" w:pos="4252"/>
        <w:tab w:val="right" w:pos="8504"/>
      </w:tabs>
      <w:snapToGrid w:val="0"/>
    </w:pPr>
  </w:style>
  <w:style w:type="character" w:customStyle="1" w:styleId="a4">
    <w:name w:val="ヘッダー (文字)"/>
    <w:link w:val="a3"/>
    <w:rsid w:val="008F29A2"/>
    <w:rPr>
      <w:kern w:val="2"/>
      <w:sz w:val="21"/>
      <w:szCs w:val="24"/>
    </w:rPr>
  </w:style>
  <w:style w:type="paragraph" w:styleId="a5">
    <w:name w:val="footer"/>
    <w:basedOn w:val="a"/>
    <w:link w:val="a6"/>
    <w:uiPriority w:val="99"/>
    <w:rsid w:val="008F29A2"/>
    <w:pPr>
      <w:tabs>
        <w:tab w:val="center" w:pos="4252"/>
        <w:tab w:val="right" w:pos="8504"/>
      </w:tabs>
      <w:snapToGrid w:val="0"/>
    </w:pPr>
  </w:style>
  <w:style w:type="character" w:customStyle="1" w:styleId="a6">
    <w:name w:val="フッター (文字)"/>
    <w:link w:val="a5"/>
    <w:uiPriority w:val="99"/>
    <w:rsid w:val="008F29A2"/>
    <w:rPr>
      <w:kern w:val="2"/>
      <w:sz w:val="21"/>
      <w:szCs w:val="24"/>
    </w:rPr>
  </w:style>
  <w:style w:type="paragraph" w:styleId="a7">
    <w:name w:val="Balloon Text"/>
    <w:basedOn w:val="a"/>
    <w:link w:val="a8"/>
    <w:rsid w:val="00CB00C6"/>
    <w:rPr>
      <w:rFonts w:ascii="Arial" w:eastAsia="ＭＳ ゴシック" w:hAnsi="Arial"/>
      <w:sz w:val="18"/>
      <w:szCs w:val="18"/>
    </w:rPr>
  </w:style>
  <w:style w:type="character" w:customStyle="1" w:styleId="a8">
    <w:name w:val="吹き出し (文字)"/>
    <w:link w:val="a7"/>
    <w:rsid w:val="00CB00C6"/>
    <w:rPr>
      <w:rFonts w:ascii="Arial" w:eastAsia="ＭＳ ゴシック" w:hAnsi="Arial" w:cs="Times New Roman"/>
      <w:kern w:val="2"/>
      <w:sz w:val="18"/>
      <w:szCs w:val="18"/>
    </w:rPr>
  </w:style>
  <w:style w:type="table" w:styleId="a9">
    <w:name w:val="Table Grid"/>
    <w:basedOn w:val="a1"/>
    <w:uiPriority w:val="59"/>
    <w:rsid w:val="00BA3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16A25"/>
    <w:pPr>
      <w:ind w:leftChars="400" w:left="840"/>
    </w:pPr>
    <w:rPr>
      <w:rFonts w:asciiTheme="minorEastAsia" w:eastAsiaTheme="minorEastAsia" w:hAnsiTheme="minorHAnsi" w:cstheme="minorBidi"/>
      <w:szCs w:val="22"/>
    </w:rPr>
  </w:style>
  <w:style w:type="paragraph" w:styleId="ab">
    <w:name w:val="footnote text"/>
    <w:basedOn w:val="a"/>
    <w:link w:val="ac"/>
    <w:uiPriority w:val="99"/>
    <w:unhideWhenUsed/>
    <w:rsid w:val="00616A25"/>
    <w:pPr>
      <w:snapToGrid w:val="0"/>
      <w:jc w:val="left"/>
    </w:pPr>
    <w:rPr>
      <w:rFonts w:asciiTheme="minorEastAsia" w:eastAsiaTheme="minorEastAsia" w:hAnsiTheme="minorHAnsi" w:cstheme="minorBidi"/>
      <w:szCs w:val="22"/>
    </w:rPr>
  </w:style>
  <w:style w:type="character" w:customStyle="1" w:styleId="ac">
    <w:name w:val="脚注文字列 (文字)"/>
    <w:basedOn w:val="a0"/>
    <w:link w:val="ab"/>
    <w:uiPriority w:val="99"/>
    <w:rsid w:val="00616A25"/>
    <w:rPr>
      <w:rFonts w:asciiTheme="minorEastAsia" w:eastAsiaTheme="minorEastAsia" w:hAnsiTheme="minorHAnsi" w:cstheme="minorBidi"/>
      <w:kern w:val="2"/>
      <w:sz w:val="21"/>
      <w:szCs w:val="22"/>
    </w:rPr>
  </w:style>
  <w:style w:type="character" w:styleId="ad">
    <w:name w:val="footnote reference"/>
    <w:basedOn w:val="a0"/>
    <w:uiPriority w:val="99"/>
    <w:unhideWhenUsed/>
    <w:rsid w:val="00616A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85F38-6261-40C0-8AD0-AAB3AD40B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Pages>
  <Words>5553</Words>
  <Characters>5769</Characters>
  <Application>Microsoft Office Word</Application>
  <DocSecurity>0</DocSecurity>
  <Lines>239</Lines>
  <Paragraphs>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大阪府民経済計算</vt:lpstr>
      <vt:lpstr>第１編　平成12年度府民経済計算の概要</vt:lpstr>
    </vt:vector>
  </TitlesOfParts>
  <Company>大阪府</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dc:creator>
  <cp:lastModifiedBy>大阪府統計課</cp:lastModifiedBy>
  <cp:revision>41</cp:revision>
  <cp:lastPrinted>2018-03-07T01:36:00Z</cp:lastPrinted>
  <dcterms:created xsi:type="dcterms:W3CDTF">2016-10-28T04:47:00Z</dcterms:created>
  <dcterms:modified xsi:type="dcterms:W3CDTF">2018-03-08T08:31:00Z</dcterms:modified>
</cp:coreProperties>
</file>