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8B" w:rsidRPr="00841264" w:rsidRDefault="00D266B1" w:rsidP="00FF5718">
      <w:pPr>
        <w:pStyle w:val="a3"/>
        <w:wordWrap w:val="0"/>
        <w:ind w:right="-369"/>
        <w:jc w:val="right"/>
        <w:rPr>
          <w:rFonts w:ascii="HGPｺﾞｼｯｸM" w:eastAsia="HGPｺﾞｼｯｸM"/>
        </w:rPr>
      </w:pPr>
      <w:r>
        <w:rPr>
          <w:rFonts w:ascii="HGPｺﾞｼｯｸM" w:eastAsia="HGPｺﾞｼｯｸM" w:hint="eastAsia"/>
          <w:kern w:val="0"/>
        </w:rPr>
        <w:t xml:space="preserve">　　　　　　　　　　　　令和２年６月８日（月</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7595"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49"/>
      </w:tblGrid>
      <w:tr w:rsidR="007C4B8B" w:rsidRPr="0098104B" w:rsidTr="00ED6FB6">
        <w:trPr>
          <w:trHeight w:val="1300"/>
        </w:trPr>
        <w:tc>
          <w:tcPr>
            <w:tcW w:w="3449" w:type="dxa"/>
          </w:tcPr>
          <w:p w:rsidR="007C4B8B" w:rsidRPr="00841264" w:rsidRDefault="007C4B8B" w:rsidP="00ED6FB6">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rsidR="007C4B8B" w:rsidRPr="00054603" w:rsidRDefault="00054603" w:rsidP="00ED6FB6">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大阪府労働環境課</w:t>
            </w:r>
          </w:p>
          <w:p w:rsidR="007C4B8B" w:rsidRPr="00054603" w:rsidRDefault="00054603" w:rsidP="00ED6FB6">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Pr="00054603">
              <w:rPr>
                <w:rFonts w:ascii="HGPｺﾞｼｯｸM" w:eastAsia="HGPｺﾞｼｯｸM" w:hAnsi="ＭＳ ゴシック" w:hint="eastAsia"/>
              </w:rPr>
              <w:t>吉田</w:t>
            </w:r>
            <w:r w:rsidR="004F087D" w:rsidRPr="00054603">
              <w:rPr>
                <w:rFonts w:ascii="HGPｺﾞｼｯｸM" w:eastAsia="HGPｺﾞｼｯｸM" w:hAnsi="ＭＳ ゴシック" w:hint="eastAsia"/>
              </w:rPr>
              <w:t>・</w:t>
            </w:r>
            <w:r w:rsidRPr="00054603">
              <w:rPr>
                <w:rFonts w:ascii="HGPｺﾞｼｯｸM" w:eastAsia="HGPｺﾞｼｯｸM" w:hAnsi="ＭＳ ゴシック" w:hint="eastAsia"/>
              </w:rPr>
              <w:t>脇田</w:t>
            </w:r>
          </w:p>
          <w:p w:rsidR="007C4B8B" w:rsidRPr="0098104B" w:rsidRDefault="007C4B8B" w:rsidP="00ED6FB6">
            <w:pPr>
              <w:ind w:firstLineChars="200" w:firstLine="403"/>
            </w:pPr>
            <w:r w:rsidRPr="00054603">
              <w:rPr>
                <w:rFonts w:ascii="HGPｺﾞｼｯｸM" w:eastAsia="HGPｺﾞｼｯｸM" w:hAnsi="ＭＳ ゴシック" w:hint="eastAsia"/>
              </w:rPr>
              <w:t>▽直　通　06-6946-260</w:t>
            </w:r>
            <w:r w:rsidR="00054603" w:rsidRPr="00054603">
              <w:rPr>
                <w:rFonts w:ascii="HGPｺﾞｼｯｸM" w:eastAsia="HGPｺﾞｼｯｸM" w:hAnsi="ＭＳ ゴシック" w:hint="eastAsia"/>
              </w:rPr>
              <w:t>4</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Pr="00CE3D03" w:rsidRDefault="007C4B8B">
      <w:pPr>
        <w:rPr>
          <w:rFonts w:eastAsia="HGｺﾞｼｯｸM"/>
          <w:color w:val="000000"/>
          <w:sz w:val="22"/>
        </w:rPr>
      </w:pPr>
      <w:bookmarkStart w:id="0" w:name="_GoBack"/>
      <w:bookmarkEnd w:id="0"/>
    </w:p>
    <w:p w:rsidR="00841264" w:rsidRDefault="00841264">
      <w:pPr>
        <w:rPr>
          <w:rFonts w:eastAsia="HGｺﾞｼｯｸM"/>
          <w:color w:val="000000"/>
          <w:sz w:val="22"/>
        </w:rPr>
      </w:pPr>
    </w:p>
    <w:p w:rsidR="00841264" w:rsidRDefault="00841264">
      <w:pPr>
        <w:rPr>
          <w:rFonts w:eastAsia="HGｺﾞｼｯｸM"/>
          <w:color w:val="000000"/>
          <w:sz w:val="22"/>
        </w:rPr>
      </w:pPr>
    </w:p>
    <w:p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703A89C8" wp14:editId="10C4C0A2">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rsidR="003F2327" w:rsidRPr="00823504" w:rsidRDefault="003F2327"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令和２</w:t>
                            </w:r>
                            <w:r w:rsidRPr="00823504">
                              <w:rPr>
                                <w:rFonts w:ascii="メイリオ" w:eastAsia="メイリオ" w:hAnsi="メイリオ" w:hint="eastAsia"/>
                                <w:b/>
                                <w:sz w:val="56"/>
                                <w:szCs w:val="56"/>
                              </w:rPr>
                              <w:t>年</w:t>
                            </w:r>
                          </w:p>
                          <w:p w:rsidR="003F2327" w:rsidRPr="00823504" w:rsidRDefault="003F2327"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A89C8"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rsidR="003F2327" w:rsidRPr="00823504" w:rsidRDefault="003F2327"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令和２</w:t>
                      </w:r>
                      <w:r w:rsidRPr="00823504">
                        <w:rPr>
                          <w:rFonts w:ascii="メイリオ" w:eastAsia="メイリオ" w:hAnsi="メイリオ" w:hint="eastAsia"/>
                          <w:b/>
                          <w:sz w:val="56"/>
                          <w:szCs w:val="56"/>
                        </w:rPr>
                        <w:t>年</w:t>
                      </w:r>
                    </w:p>
                    <w:p w:rsidR="003F2327" w:rsidRPr="00823504" w:rsidRDefault="003F2327"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66DD6E95" wp14:editId="57E8422A">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Default="009059D7">
      <w:pPr>
        <w:rPr>
          <w:rFonts w:eastAsia="HGｺﾞｼｯｸM"/>
          <w:color w:val="000000"/>
          <w:sz w:val="22"/>
        </w:rPr>
      </w:pPr>
    </w:p>
    <w:p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191"/>
      </w:tblGrid>
      <w:tr w:rsidR="007C4B8B" w:rsidRPr="009F6C13" w:rsidTr="00597992">
        <w:trPr>
          <w:trHeight w:val="5089"/>
          <w:jc w:val="center"/>
        </w:trPr>
        <w:tc>
          <w:tcPr>
            <w:tcW w:w="9191" w:type="dxa"/>
          </w:tcPr>
          <w:p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5367CD">
              <w:rPr>
                <w:rFonts w:ascii="HGPｺﾞｼｯｸM" w:eastAsia="HGPｺﾞｼｯｸM" w:hAnsi="メイリオ" w:cs="メイリオ" w:hint="eastAsia"/>
                <w:b/>
                <w:sz w:val="28"/>
              </w:rPr>
              <w:t>３０５</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rsidR="00B534F8" w:rsidRPr="00841264"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97D40">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E5403A">
              <w:rPr>
                <w:rFonts w:ascii="HGPｺﾞｼｯｸM" w:eastAsia="HGPｺﾞｼｯｸM" w:hAnsi="メイリオ" w:cs="メイリオ" w:hint="eastAsia"/>
                <w:b/>
                <w:sz w:val="26"/>
                <w:szCs w:val="26"/>
              </w:rPr>
              <w:t>２５</w:t>
            </w:r>
            <w:r w:rsidRPr="00841264">
              <w:rPr>
                <w:rFonts w:ascii="HGPｺﾞｼｯｸM" w:eastAsia="HGPｺﾞｼｯｸM" w:hAnsi="メイリオ" w:cs="メイリオ" w:hint="eastAsia"/>
                <w:b/>
                <w:sz w:val="26"/>
                <w:szCs w:val="26"/>
              </w:rPr>
              <w:t>日現在】</w:t>
            </w:r>
          </w:p>
          <w:p w:rsidR="00AD16B0" w:rsidRPr="00841264"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3F2327">
              <w:rPr>
                <w:rFonts w:ascii="HGPｺﾞｼｯｸM" w:eastAsia="HGPｺﾞｼｯｸM" w:hAnsi="メイリオ" w:cs="メイリオ" w:hint="eastAsia"/>
                <w:b/>
                <w:sz w:val="32"/>
                <w:szCs w:val="30"/>
              </w:rPr>
              <w:t>５，９５０</w:t>
            </w:r>
            <w:r w:rsidR="006C4B61" w:rsidRPr="00841264">
              <w:rPr>
                <w:rFonts w:ascii="HGPｺﾞｼｯｸM" w:eastAsia="HGPｺﾞｼｯｸM" w:hAnsi="メイリオ" w:cs="メイリオ" w:hint="eastAsia"/>
                <w:b/>
                <w:sz w:val="32"/>
                <w:szCs w:val="30"/>
              </w:rPr>
              <w:t>円</w:t>
            </w:r>
            <w:r w:rsidR="00D266B1">
              <w:rPr>
                <w:rFonts w:ascii="HGPｺﾞｼｯｸM" w:eastAsia="HGPｺﾞｼｯｸM" w:hAnsi="メイリオ" w:cs="メイリオ" w:hint="eastAsia"/>
                <w:b/>
                <w:sz w:val="32"/>
                <w:szCs w:val="30"/>
              </w:rPr>
              <w:t>（前年：６，２０１</w:t>
            </w:r>
            <w:r w:rsidR="00215EED" w:rsidRPr="00841264">
              <w:rPr>
                <w:rFonts w:ascii="HGPｺﾞｼｯｸM" w:eastAsia="HGPｺﾞｼｯｸM" w:hAnsi="メイリオ" w:cs="メイリオ" w:hint="eastAsia"/>
                <w:b/>
                <w:sz w:val="32"/>
                <w:szCs w:val="30"/>
              </w:rPr>
              <w:t>円）</w:t>
            </w:r>
          </w:p>
          <w:p w:rsidR="00A55A1B" w:rsidRPr="00D266B1" w:rsidRDefault="00A55A1B" w:rsidP="00841264">
            <w:pPr>
              <w:snapToGrid w:val="0"/>
              <w:spacing w:line="200" w:lineRule="exact"/>
              <w:ind w:firstLineChars="100" w:firstLine="293"/>
              <w:rPr>
                <w:rFonts w:ascii="HGPｺﾞｼｯｸM" w:eastAsia="HGPｺﾞｼｯｸM" w:hAnsi="メイリオ" w:cs="メイリオ"/>
                <w:b/>
                <w:sz w:val="30"/>
                <w:szCs w:val="30"/>
              </w:rPr>
            </w:pPr>
          </w:p>
          <w:p w:rsidR="0062020F" w:rsidRPr="00841264" w:rsidRDefault="00AD16B0" w:rsidP="00841264">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3F2327">
              <w:rPr>
                <w:rFonts w:ascii="HGPｺﾞｼｯｸM" w:eastAsia="HGPｺﾞｼｯｸM" w:hAnsi="メイリオ" w:cs="メイリオ" w:hint="eastAsia"/>
                <w:b/>
                <w:sz w:val="32"/>
                <w:szCs w:val="30"/>
              </w:rPr>
              <w:t>１．９９</w:t>
            </w:r>
            <w:r w:rsidR="00AE5B00" w:rsidRPr="00841264">
              <w:rPr>
                <w:rFonts w:ascii="HGPｺﾞｼｯｸM" w:eastAsia="HGPｺﾞｼｯｸM" w:hAnsi="メイリオ" w:cs="メイリオ" w:hint="eastAsia"/>
                <w:b/>
                <w:sz w:val="32"/>
                <w:szCs w:val="30"/>
              </w:rPr>
              <w:t>％</w:t>
            </w:r>
            <w:r w:rsidR="00D266B1">
              <w:rPr>
                <w:rFonts w:ascii="HGPｺﾞｼｯｸM" w:eastAsia="HGPｺﾞｼｯｸM" w:hAnsi="メイリオ" w:cs="メイリオ" w:hint="eastAsia"/>
                <w:b/>
                <w:sz w:val="32"/>
                <w:szCs w:val="30"/>
              </w:rPr>
              <w:t>（前年：２．１１</w:t>
            </w:r>
            <w:r w:rsidR="00215EED" w:rsidRPr="00841264">
              <w:rPr>
                <w:rFonts w:ascii="HGPｺﾞｼｯｸM" w:eastAsia="HGPｺﾞｼｯｸM" w:hAnsi="メイリオ" w:cs="メイリオ" w:hint="eastAsia"/>
                <w:b/>
                <w:sz w:val="32"/>
                <w:szCs w:val="30"/>
              </w:rPr>
              <w:t>％）</w:t>
            </w:r>
          </w:p>
          <w:p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rsidR="00251C43" w:rsidRDefault="009F6C13" w:rsidP="00251C43">
            <w:pPr>
              <w:snapToGrid w:val="0"/>
              <w:spacing w:line="460" w:lineRule="exact"/>
              <w:ind w:firstLineChars="300" w:firstLine="697"/>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2527DD">
              <w:rPr>
                <w:rFonts w:ascii="HGPｺﾞｼｯｸM" w:eastAsia="HGPｺﾞｼｯｸM" w:hAnsi="メイリオ" w:cs="メイリオ" w:hint="eastAsia"/>
                <w:b/>
                <w:kern w:val="0"/>
                <w:sz w:val="24"/>
                <w:szCs w:val="22"/>
              </w:rPr>
              <w:t>全体平均では、</w:t>
            </w:r>
            <w:r w:rsidR="003F2327">
              <w:rPr>
                <w:rFonts w:ascii="HGPｺﾞｼｯｸM" w:eastAsia="HGPｺﾞｼｯｸM" w:hAnsi="メイリオ" w:cs="メイリオ" w:hint="eastAsia"/>
                <w:b/>
                <w:kern w:val="0"/>
                <w:sz w:val="24"/>
                <w:szCs w:val="22"/>
              </w:rPr>
              <w:t>妥結額、賃上げ率ともに</w:t>
            </w:r>
            <w:r w:rsidR="002527DD">
              <w:rPr>
                <w:rFonts w:ascii="HGPｺﾞｼｯｸM" w:eastAsia="HGPｺﾞｼｯｸM" w:hAnsi="メイリオ" w:cs="メイリオ" w:hint="eastAsia"/>
                <w:b/>
                <w:kern w:val="0"/>
                <w:sz w:val="24"/>
                <w:szCs w:val="22"/>
              </w:rPr>
              <w:t>２年連続で</w:t>
            </w:r>
            <w:r w:rsidR="003F2327">
              <w:rPr>
                <w:rFonts w:ascii="HGPｺﾞｼｯｸM" w:eastAsia="HGPｺﾞｼｯｸM" w:hAnsi="メイリオ" w:cs="メイリオ" w:hint="eastAsia"/>
                <w:b/>
                <w:kern w:val="0"/>
                <w:sz w:val="24"/>
                <w:szCs w:val="22"/>
              </w:rPr>
              <w:t>減少を示す。</w:t>
            </w:r>
          </w:p>
          <w:p w:rsidR="00251C43" w:rsidRPr="00251C43" w:rsidRDefault="009F6C13" w:rsidP="00D266B1">
            <w:pPr>
              <w:snapToGrid w:val="0"/>
              <w:spacing w:line="460" w:lineRule="exact"/>
              <w:ind w:firstLineChars="300" w:firstLine="697"/>
              <w:rPr>
                <w:rFonts w:ascii="HGPｺﾞｼｯｸM" w:eastAsia="HGPｺﾞｼｯｸM" w:hAnsi="メイリオ" w:cs="メイリオ"/>
                <w:b/>
                <w:kern w:val="0"/>
                <w:sz w:val="24"/>
                <w:szCs w:val="22"/>
              </w:rPr>
            </w:pPr>
            <w:r w:rsidRPr="00841264">
              <w:rPr>
                <w:rFonts w:ascii="HGPｺﾞｼｯｸM" w:eastAsia="HGPｺﾞｼｯｸM" w:hAnsi="メイリオ" w:cs="メイリオ" w:hint="eastAsia"/>
                <w:b/>
                <w:kern w:val="0"/>
                <w:sz w:val="24"/>
                <w:szCs w:val="22"/>
              </w:rPr>
              <w:t>■</w:t>
            </w:r>
            <w:r w:rsidR="002527DD">
              <w:rPr>
                <w:rFonts w:ascii="HGPｺﾞｼｯｸM" w:eastAsia="HGPｺﾞｼｯｸM" w:hAnsi="メイリオ" w:cs="メイリオ" w:hint="eastAsia"/>
                <w:b/>
                <w:kern w:val="0"/>
                <w:sz w:val="24"/>
                <w:szCs w:val="22"/>
              </w:rPr>
              <w:t>企業規模別では、</w:t>
            </w:r>
            <w:r w:rsidR="007C106E">
              <w:rPr>
                <w:rFonts w:ascii="HGPｺﾞｼｯｸM" w:eastAsia="HGPｺﾞｼｯｸM" w:hAnsi="メイリオ" w:cs="メイリオ" w:hint="eastAsia"/>
                <w:b/>
                <w:kern w:val="0"/>
                <w:sz w:val="24"/>
                <w:szCs w:val="22"/>
              </w:rPr>
              <w:t>中小、中堅、大手の</w:t>
            </w:r>
            <w:r w:rsidR="002527DD">
              <w:rPr>
                <w:rFonts w:ascii="HGPｺﾞｼｯｸM" w:eastAsia="HGPｺﾞｼｯｸM" w:hAnsi="メイリオ" w:cs="メイリオ" w:hint="eastAsia"/>
                <w:b/>
                <w:kern w:val="0"/>
                <w:sz w:val="24"/>
                <w:szCs w:val="22"/>
              </w:rPr>
              <w:t>全ての規模で</w:t>
            </w:r>
            <w:r w:rsidR="003F2327">
              <w:rPr>
                <w:rFonts w:ascii="HGPｺﾞｼｯｸM" w:eastAsia="HGPｺﾞｼｯｸM" w:hAnsi="メイリオ" w:cs="メイリオ" w:hint="eastAsia"/>
                <w:b/>
                <w:kern w:val="0"/>
                <w:sz w:val="24"/>
                <w:szCs w:val="22"/>
              </w:rPr>
              <w:t>減少を示す。</w:t>
            </w:r>
          </w:p>
          <w:p w:rsidR="006A4E0A" w:rsidRPr="00251C43" w:rsidRDefault="006A4E0A" w:rsidP="00D266B1">
            <w:pPr>
              <w:snapToGrid w:val="0"/>
              <w:spacing w:line="460" w:lineRule="exact"/>
              <w:ind w:firstLineChars="300" w:firstLine="697"/>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3F2327">
              <w:rPr>
                <w:rFonts w:ascii="HGPｺﾞｼｯｸM" w:eastAsia="HGPｺﾞｼｯｸM" w:hAnsi="メイリオ" w:cs="メイリオ" w:hint="eastAsia"/>
                <w:b/>
                <w:kern w:val="0"/>
                <w:sz w:val="24"/>
                <w:szCs w:val="22"/>
              </w:rPr>
              <w:t>産業別では、</w:t>
            </w:r>
            <w:r w:rsidR="002527DD">
              <w:rPr>
                <w:rFonts w:ascii="HGPｺﾞｼｯｸM" w:eastAsia="HGPｺﾞｼｯｸM" w:hAnsi="メイリオ" w:cs="メイリオ" w:hint="eastAsia"/>
                <w:b/>
                <w:kern w:val="0"/>
                <w:sz w:val="24"/>
                <w:szCs w:val="22"/>
              </w:rPr>
              <w:t>製造業、非製造業ともに２年連続で減少を示す</w:t>
            </w:r>
            <w:r w:rsidR="00CF382F">
              <w:rPr>
                <w:rFonts w:ascii="HGPｺﾞｼｯｸM" w:eastAsia="HGPｺﾞｼｯｸM" w:hAnsi="メイリオ" w:cs="メイリオ" w:hint="eastAsia"/>
                <w:b/>
                <w:kern w:val="0"/>
                <w:sz w:val="24"/>
                <w:szCs w:val="22"/>
              </w:rPr>
              <w:t>。</w:t>
            </w:r>
          </w:p>
        </w:tc>
      </w:tr>
    </w:tbl>
    <w:p w:rsidR="00841264" w:rsidRDefault="00841264" w:rsidP="00854D4B">
      <w:pPr>
        <w:spacing w:line="400" w:lineRule="exact"/>
        <w:ind w:left="232" w:hangingChars="100" w:hanging="232"/>
        <w:rPr>
          <w:rFonts w:ascii="HGPｺﾞｼｯｸM" w:eastAsia="HGPｺﾞｼｯｸM" w:hAnsi="メイリオ" w:cs="メイリオ"/>
          <w:sz w:val="24"/>
        </w:rPr>
      </w:pPr>
    </w:p>
    <w:p w:rsidR="00841264" w:rsidRDefault="00841264" w:rsidP="00854D4B">
      <w:pPr>
        <w:spacing w:line="400" w:lineRule="exact"/>
        <w:ind w:left="232" w:hangingChars="100" w:hanging="232"/>
        <w:rPr>
          <w:rFonts w:ascii="HGPｺﾞｼｯｸM" w:eastAsia="HGPｺﾞｼｯｸM" w:hAnsi="メイリオ" w:cs="メイリオ"/>
          <w:sz w:val="24"/>
        </w:rPr>
      </w:pPr>
    </w:p>
    <w:p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00054603">
        <w:rPr>
          <w:rFonts w:ascii="HGPｺﾞｼｯｸM" w:eastAsia="HGPｺﾞｼｯｸM" w:hAnsi="メイリオ" w:cs="メイリオ" w:hint="eastAsia"/>
          <w:sz w:val="24"/>
        </w:rPr>
        <w:t>大阪府</w:t>
      </w:r>
      <w:r w:rsidR="00054603" w:rsidRPr="00054603">
        <w:rPr>
          <w:rFonts w:ascii="HGPｺﾞｼｯｸM" w:eastAsia="HGPｺﾞｼｯｸM" w:hAnsi="メイリオ" w:cs="メイリオ" w:hint="eastAsia"/>
          <w:sz w:val="24"/>
        </w:rPr>
        <w:t>労働環境課</w:t>
      </w:r>
      <w:r w:rsidRPr="00841264">
        <w:rPr>
          <w:rFonts w:ascii="HGPｺﾞｼｯｸM" w:eastAsia="HGPｺﾞｼｯｸM" w:hAnsi="メイリオ" w:cs="メイリオ" w:hint="eastAsia"/>
          <w:sz w:val="24"/>
        </w:rPr>
        <w:t>は、今年の府内労働組合の春季賃上げの妥結状況等をまとめました。</w:t>
      </w:r>
    </w:p>
    <w:p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■本集計は、定期昇給及びベースアップ（またはこれらに相当する賃上げ額）の合計額を記載しています。</w:t>
      </w:r>
    </w:p>
    <w:p w:rsidR="009F6C13" w:rsidRPr="00841264" w:rsidRDefault="00797D40" w:rsidP="00473B98">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■６</w:t>
      </w:r>
      <w:r w:rsidR="003504A6" w:rsidRPr="00841264">
        <w:rPr>
          <w:rFonts w:ascii="HGPｺﾞｼｯｸM" w:eastAsia="HGPｺﾞｼｯｸM" w:hAnsi="メイリオ" w:cs="メイリオ" w:hint="eastAsia"/>
          <w:sz w:val="24"/>
        </w:rPr>
        <w:t>月</w:t>
      </w:r>
      <w:r w:rsidR="00D266B1">
        <w:rPr>
          <w:rFonts w:ascii="HGPｺﾞｼｯｸM" w:eastAsia="HGPｺﾞｼｯｸM" w:hAnsi="メイリオ" w:cs="メイリオ" w:hint="eastAsia"/>
          <w:sz w:val="24"/>
        </w:rPr>
        <w:t>１５</w:t>
      </w:r>
      <w:r w:rsidR="0062020F" w:rsidRPr="00841264">
        <w:rPr>
          <w:rFonts w:ascii="HGPｺﾞｼｯｸM" w:eastAsia="HGPｺﾞｼｯｸM" w:hAnsi="メイリオ" w:cs="メイリオ" w:hint="eastAsia"/>
          <w:sz w:val="24"/>
        </w:rPr>
        <w:t>日に本調査の詳細分析(</w:t>
      </w:r>
      <w:r w:rsidR="00C832E8" w:rsidRPr="00841264">
        <w:rPr>
          <w:rFonts w:ascii="HGPｺﾞｼｯｸM" w:eastAsia="HGPｺﾞｼｯｸM" w:hAnsi="メイリオ" w:cs="メイリオ" w:hint="eastAsia"/>
          <w:sz w:val="24"/>
        </w:rPr>
        <w:t>同一の組合による</w:t>
      </w:r>
      <w:r w:rsidR="009366F4" w:rsidRPr="00841264">
        <w:rPr>
          <w:rFonts w:ascii="HGPｺﾞｼｯｸM" w:eastAsia="HGPｺﾞｼｯｸM" w:hAnsi="メイリオ" w:cs="メイリオ" w:hint="eastAsia"/>
          <w:sz w:val="24"/>
        </w:rPr>
        <w:t>対前年</w:t>
      </w:r>
      <w:r w:rsidR="00C832E8" w:rsidRPr="00841264">
        <w:rPr>
          <w:rFonts w:ascii="HGPｺﾞｼｯｸM" w:eastAsia="HGPｺﾞｼｯｸM" w:hAnsi="メイリオ" w:cs="メイリオ" w:hint="eastAsia"/>
          <w:sz w:val="24"/>
        </w:rPr>
        <w:t>比較</w:t>
      </w:r>
      <w:r w:rsidR="0062020F" w:rsidRPr="00841264">
        <w:rPr>
          <w:rFonts w:ascii="HGPｺﾞｼｯｸM" w:eastAsia="HGPｺﾞｼｯｸM" w:hAnsi="メイリオ" w:cs="メイリオ" w:hint="eastAsia"/>
          <w:sz w:val="24"/>
        </w:rPr>
        <w:t>)</w:t>
      </w:r>
      <w:r w:rsidR="000D7981">
        <w:rPr>
          <w:rFonts w:ascii="HGPｺﾞｼｯｸM" w:eastAsia="HGPｺﾞｼｯｸM" w:hAnsi="メイリオ" w:cs="メイリオ" w:hint="eastAsia"/>
          <w:sz w:val="24"/>
        </w:rPr>
        <w:t>を当課</w:t>
      </w:r>
      <w:r w:rsidR="0062020F" w:rsidRPr="00841264">
        <w:rPr>
          <w:rFonts w:ascii="HGPｺﾞｼｯｸM" w:eastAsia="HGPｺﾞｼｯｸM" w:hAnsi="メイリオ" w:cs="メイリオ" w:hint="eastAsia"/>
          <w:sz w:val="24"/>
        </w:rPr>
        <w:t>ホームページに掲載します。併せてご参照ください。</w:t>
      </w:r>
    </w:p>
    <w:p w:rsidR="0062020F" w:rsidRDefault="00841264" w:rsidP="00E85187">
      <w:pPr>
        <w:ind w:firstLineChars="100" w:firstLine="232"/>
        <w:rPr>
          <w:rFonts w:ascii="ＭＳ ゴシック" w:eastAsia="ＭＳ ゴシック" w:hAnsi="ＭＳ ゴシック"/>
          <w:sz w:val="22"/>
          <w:szCs w:val="22"/>
        </w:rPr>
      </w:pPr>
      <w:r w:rsidRPr="00841264">
        <w:rPr>
          <w:rFonts w:ascii="HGPｺﾞｼｯｸM" w:eastAsia="HGPｺﾞｼｯｸM" w:hAnsi="メイリオ" w:cs="メイリオ" w:hint="eastAsia"/>
          <w:noProof/>
          <w:sz w:val="24"/>
        </w:rPr>
        <w:drawing>
          <wp:anchor distT="0" distB="0" distL="114300" distR="114300" simplePos="0" relativeHeight="251665920" behindDoc="0" locked="0" layoutInCell="1" allowOverlap="1" wp14:anchorId="13B2D320" wp14:editId="4E5A3443">
            <wp:simplePos x="0" y="0"/>
            <wp:positionH relativeFrom="column">
              <wp:posOffset>4608830</wp:posOffset>
            </wp:positionH>
            <wp:positionV relativeFrom="paragraph">
              <wp:posOffset>58420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E85187" w:rsidP="00E85187">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446F96EA" wp14:editId="07FD5EA9">
                <wp:simplePos x="0" y="0"/>
                <wp:positionH relativeFrom="column">
                  <wp:posOffset>817880</wp:posOffset>
                </wp:positionH>
                <wp:positionV relativeFrom="paragraph">
                  <wp:posOffset>84455</wp:posOffset>
                </wp:positionV>
                <wp:extent cx="37909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790950" cy="742950"/>
                        </a:xfrm>
                        <a:prstGeom prst="rect">
                          <a:avLst/>
                        </a:prstGeom>
                        <a:noFill/>
                        <a:ln w="6350">
                          <a:noFill/>
                        </a:ln>
                        <a:effectLst/>
                      </wps:spPr>
                      <wps:txbx>
                        <w:txbxContent>
                          <w:p w:rsidR="003F2327" w:rsidRPr="00841264" w:rsidRDefault="003F2327"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rsidR="003F2327" w:rsidRPr="00841264" w:rsidRDefault="003F2327"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9" w:history="1">
                              <w:r w:rsidRPr="00841264">
                                <w:rPr>
                                  <w:rStyle w:val="aa"/>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3F2327" w:rsidRPr="00841264" w:rsidRDefault="003F2327"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96EA" id="テキスト ボックス 97" o:spid="_x0000_s1027" type="#_x0000_t202" style="position:absolute;left:0;text-align:left;margin-left:64.4pt;margin-top:6.65pt;width:298.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" filled="f" stroked="f" strokeweight=".5pt">
                <v:textbox>
                  <w:txbxContent>
                    <w:p w:rsidR="003F2327" w:rsidRPr="00841264" w:rsidRDefault="003F2327"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w:t>
                      </w:r>
                      <w:r w:rsidRPr="000D7981">
                        <w:rPr>
                          <w:rFonts w:ascii="HGPｺﾞｼｯｸM" w:eastAsia="HGPｺﾞｼｯｸM" w:hAnsi="HG丸ｺﾞｼｯｸM-PRO" w:hint="eastAsia"/>
                        </w:rPr>
                        <w:t>ホームページ</w:t>
                      </w:r>
                    </w:p>
                    <w:p w:rsidR="003F2327" w:rsidRPr="00841264" w:rsidRDefault="003F2327"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10" w:history="1">
                        <w:r w:rsidRPr="00841264">
                          <w:rPr>
                            <w:rStyle w:val="aa"/>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3F2327" w:rsidRPr="00841264" w:rsidRDefault="003F2327"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v:textbox>
              </v:shape>
            </w:pict>
          </mc:Fallback>
        </mc:AlternateContent>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597992" w:rsidRDefault="00597992" w:rsidP="006A3D36">
      <w:pPr>
        <w:ind w:firstLineChars="100" w:firstLine="212"/>
        <w:rPr>
          <w:rFonts w:ascii="ＭＳ ゴシック" w:eastAsia="ＭＳ ゴシック" w:hAnsi="ＭＳ ゴシック"/>
          <w:sz w:val="22"/>
          <w:szCs w:val="22"/>
        </w:rPr>
      </w:pPr>
    </w:p>
    <w:tbl>
      <w:tblPr>
        <w:tblW w:w="13383" w:type="dxa"/>
        <w:tblInd w:w="84" w:type="dxa"/>
        <w:tblCellMar>
          <w:left w:w="99" w:type="dxa"/>
          <w:right w:w="99" w:type="dxa"/>
        </w:tblCellMar>
        <w:tblLook w:val="04A0" w:firstRow="1" w:lastRow="0" w:firstColumn="1" w:lastColumn="0" w:noHBand="0" w:noVBand="1"/>
      </w:tblPr>
      <w:tblGrid>
        <w:gridCol w:w="9513"/>
        <w:gridCol w:w="1480"/>
        <w:gridCol w:w="2390"/>
      </w:tblGrid>
      <w:tr w:rsidR="0062020F" w:rsidRPr="00FC6495" w:rsidTr="00615AAE">
        <w:trPr>
          <w:trHeight w:val="977"/>
        </w:trPr>
        <w:tc>
          <w:tcPr>
            <w:tcW w:w="9513" w:type="dxa"/>
            <w:tcBorders>
              <w:top w:val="nil"/>
              <w:left w:val="nil"/>
              <w:bottom w:val="nil"/>
              <w:right w:val="nil"/>
            </w:tcBorders>
            <w:shd w:val="clear" w:color="auto" w:fill="auto"/>
            <w:noWrap/>
            <w:vAlign w:val="bottom"/>
            <w:hideMark/>
          </w:tcPr>
          <w:p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rsidR="008A33C3" w:rsidRDefault="0062020F" w:rsidP="00597992">
            <w:pPr>
              <w:widowControl/>
              <w:spacing w:line="400" w:lineRule="exact"/>
              <w:ind w:left="202" w:hangingChars="100" w:hanging="202"/>
              <w:jc w:val="left"/>
              <w:rPr>
                <w:rFonts w:ascii="HGPｺﾞｼｯｸM" w:eastAsia="HGPｺﾞｼｯｸM" w:hAnsi="HG丸ｺﾞｼｯｸM-PRO" w:cs="メイリオ"/>
                <w:b/>
                <w:szCs w:val="21"/>
              </w:rPr>
            </w:pPr>
            <w:r w:rsidRPr="00FC6495">
              <w:rPr>
                <w:rFonts w:ascii="HGPｺﾞｼｯｸM" w:eastAsia="HGPｺﾞｼｯｸM" w:hAnsi="HG丸ｺﾞｼｯｸM-PRO" w:cs="メイリオ" w:hint="eastAsia"/>
                <w:szCs w:val="21"/>
              </w:rPr>
              <w:t>■本調査は、府内に所在する約</w:t>
            </w:r>
            <w:r w:rsidR="00C87959">
              <w:rPr>
                <w:rFonts w:ascii="HGPｺﾞｼｯｸM" w:eastAsia="HGPｺﾞｼｯｸM" w:hAnsi="HG丸ｺﾞｼｯｸM-PRO" w:cs="メイリオ" w:hint="eastAsia"/>
                <w:szCs w:val="21"/>
              </w:rPr>
              <w:t>１，７</w:t>
            </w:r>
            <w:r w:rsidR="00E85187">
              <w:rPr>
                <w:rFonts w:ascii="HGPｺﾞｼｯｸM" w:eastAsia="HGPｺﾞｼｯｸM" w:hAnsi="HG丸ｺﾞｼｯｸM-PRO" w:cs="メイリオ" w:hint="eastAsia"/>
                <w:szCs w:val="21"/>
              </w:rPr>
              <w:t>００</w:t>
            </w:r>
            <w:r w:rsidRPr="00FC6495">
              <w:rPr>
                <w:rFonts w:ascii="HGPｺﾞｼｯｸM" w:eastAsia="HGPｺﾞｼｯｸM" w:hAnsi="HG丸ｺﾞｼｯｸM-PRO" w:cs="メイリオ" w:hint="eastAsia"/>
                <w:szCs w:val="21"/>
              </w:rPr>
              <w:t>組合を調査対象として実施し、</w:t>
            </w:r>
            <w:r w:rsidR="004C22CD">
              <w:rPr>
                <w:rFonts w:ascii="HGPｺﾞｼｯｸM" w:eastAsia="HGPｺﾞｼｯｸM" w:hAnsi="HG丸ｺﾞｼｯｸM-PRO" w:cs="メイリオ" w:hint="eastAsia"/>
                <w:b/>
                <w:szCs w:val="21"/>
              </w:rPr>
              <w:t>５</w:t>
            </w:r>
            <w:r w:rsidRPr="00FC6495">
              <w:rPr>
                <w:rFonts w:ascii="HGPｺﾞｼｯｸM" w:eastAsia="HGPｺﾞｼｯｸM" w:hAnsi="HG丸ｺﾞｼｯｸM-PRO" w:cs="メイリオ" w:hint="eastAsia"/>
                <w:b/>
                <w:szCs w:val="21"/>
              </w:rPr>
              <w:t>月</w:t>
            </w:r>
            <w:r w:rsidR="00E5403A">
              <w:rPr>
                <w:rFonts w:ascii="HGPｺﾞｼｯｸM" w:eastAsia="HGPｺﾞｼｯｸM" w:hAnsi="HG丸ｺﾞｼｯｸM-PRO" w:cs="メイリオ" w:hint="eastAsia"/>
                <w:b/>
                <w:szCs w:val="21"/>
              </w:rPr>
              <w:t>２５</w:t>
            </w:r>
            <w:r w:rsidRPr="00FC6495">
              <w:rPr>
                <w:rFonts w:ascii="HGPｺﾞｼｯｸM" w:eastAsia="HGPｺﾞｼｯｸM" w:hAnsi="HG丸ｺﾞｼｯｸM-PRO" w:cs="メイリオ" w:hint="eastAsia"/>
                <w:b/>
                <w:szCs w:val="21"/>
              </w:rPr>
              <w:t>日までに妥結額が把握できた</w:t>
            </w:r>
          </w:p>
          <w:p w:rsidR="0062020F" w:rsidRPr="00FC6495" w:rsidRDefault="00CF382F" w:rsidP="008A33C3">
            <w:pPr>
              <w:widowControl/>
              <w:spacing w:line="400" w:lineRule="exact"/>
              <w:ind w:leftChars="100" w:left="202"/>
              <w:jc w:val="left"/>
              <w:rPr>
                <w:rFonts w:ascii="HGPｺﾞｼｯｸM" w:eastAsia="HGPｺﾞｼｯｸM" w:hAnsi="HG丸ｺﾞｼｯｸM-PRO" w:cs="メイリオ"/>
                <w:szCs w:val="21"/>
              </w:rPr>
            </w:pPr>
            <w:r>
              <w:rPr>
                <w:rFonts w:ascii="HGPｺﾞｼｯｸM" w:eastAsia="HGPｺﾞｼｯｸM" w:hAnsi="HG丸ｺﾞｼｯｸM-PRO" w:cs="メイリオ" w:hint="eastAsia"/>
                <w:b/>
                <w:szCs w:val="21"/>
              </w:rPr>
              <w:t>３６５</w:t>
            </w:r>
            <w:r w:rsidR="0062020F" w:rsidRPr="00FC6495">
              <w:rPr>
                <w:rFonts w:ascii="HGPｺﾞｼｯｸM" w:eastAsia="HGPｺﾞｼｯｸM" w:hAnsi="HG丸ｺﾞｼｯｸM-PRO" w:cs="メイリオ" w:hint="eastAsia"/>
                <w:b/>
                <w:szCs w:val="21"/>
              </w:rPr>
              <w:t>組合のうち、平均賃金、組合員数が明らかな</w:t>
            </w:r>
            <w:r>
              <w:rPr>
                <w:rFonts w:ascii="HGPｺﾞｼｯｸM" w:eastAsia="HGPｺﾞｼｯｸM" w:hAnsi="HG丸ｺﾞｼｯｸM-PRO" w:cs="メイリオ" w:hint="eastAsia"/>
                <w:b/>
                <w:szCs w:val="21"/>
              </w:rPr>
              <w:t>３０５</w:t>
            </w:r>
            <w:r w:rsidR="0062020F" w:rsidRPr="00FC6495">
              <w:rPr>
                <w:rFonts w:ascii="HGPｺﾞｼｯｸM" w:eastAsia="HGPｺﾞｼｯｸM" w:hAnsi="HG丸ｺﾞｼｯｸM-PRO" w:cs="メイリオ" w:hint="eastAsia"/>
                <w:b/>
                <w:szCs w:val="21"/>
              </w:rPr>
              <w:t>組合(</w:t>
            </w:r>
            <w:r>
              <w:rPr>
                <w:rFonts w:ascii="HGPｺﾞｼｯｸM" w:eastAsia="HGPｺﾞｼｯｸM" w:hAnsi="HG丸ｺﾞｼｯｸM-PRO" w:cs="メイリオ" w:hint="eastAsia"/>
                <w:b/>
                <w:szCs w:val="21"/>
              </w:rPr>
              <w:t>９８，２９６</w:t>
            </w:r>
            <w:r w:rsidR="0062020F" w:rsidRPr="00FC6495">
              <w:rPr>
                <w:rFonts w:ascii="HGPｺﾞｼｯｸM" w:eastAsia="HGPｺﾞｼｯｸM" w:hAnsi="HG丸ｺﾞｼｯｸM-PRO" w:cs="メイリオ" w:hint="eastAsia"/>
                <w:b/>
                <w:szCs w:val="21"/>
              </w:rPr>
              <w:t>人)について集計(加重平均</w:t>
            </w:r>
            <w:r w:rsidR="00A55A1B" w:rsidRPr="00FC6495">
              <w:rPr>
                <w:rFonts w:ascii="HGPｺﾞｼｯｸM" w:eastAsia="HGPｺﾞｼｯｸM" w:hAnsi="HG丸ｺﾞｼｯｸM-PRO" w:cs="メイリオ" w:hint="eastAsia"/>
                <w:b/>
                <w:szCs w:val="21"/>
              </w:rPr>
              <w:t>・組合員一人あたり平均</w:t>
            </w:r>
            <w:r w:rsidR="0062020F" w:rsidRPr="00FC6495">
              <w:rPr>
                <w:rFonts w:ascii="HGPｺﾞｼｯｸM" w:eastAsia="HGPｺﾞｼｯｸM" w:hAnsi="HG丸ｺﾞｼｯｸM-PRO" w:cs="メイリオ" w:hint="eastAsia"/>
                <w:b/>
                <w:szCs w:val="21"/>
              </w:rPr>
              <w:t>)しました。</w:t>
            </w:r>
          </w:p>
          <w:p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rsidR="00F41792" w:rsidRPr="00FC6495"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rsidR="00E5403A" w:rsidRPr="00FC6495" w:rsidRDefault="00E5403A" w:rsidP="0062020F">
            <w:pPr>
              <w:widowControl/>
              <w:spacing w:line="400" w:lineRule="exact"/>
              <w:jc w:val="left"/>
              <w:rPr>
                <w:rFonts w:ascii="HGPｺﾞｼｯｸM" w:eastAsia="HGPｺﾞｼｯｸM" w:hAnsi="HG丸ｺﾞｼｯｸM-PRO" w:cs="メイリオ"/>
                <w:sz w:val="36"/>
                <w:szCs w:val="36"/>
                <w:bdr w:val="single" w:sz="4" w:space="0" w:color="auto"/>
              </w:rPr>
            </w:pPr>
          </w:p>
          <w:p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rsidR="008E486B" w:rsidRDefault="008E486B" w:rsidP="00E5403A">
            <w:pPr>
              <w:widowControl/>
              <w:spacing w:line="300" w:lineRule="exact"/>
              <w:jc w:val="left"/>
              <w:rPr>
                <w:rFonts w:ascii="HGPｺﾞｼｯｸM" w:eastAsia="HGPｺﾞｼｯｸM" w:hAnsi="HG丸ｺﾞｼｯｸM-PRO" w:cs="メイリオ"/>
                <w:b/>
                <w:sz w:val="24"/>
              </w:rPr>
            </w:pPr>
          </w:p>
          <w:p w:rsidR="008E486B" w:rsidRPr="00FB31B3" w:rsidRDefault="00FB31B3" w:rsidP="00FB31B3">
            <w:pPr>
              <w:widowControl/>
              <w:spacing w:line="300" w:lineRule="exact"/>
              <w:jc w:val="left"/>
              <w:rPr>
                <w:rFonts w:ascii="HGPｺﾞｼｯｸM" w:eastAsia="HGPｺﾞｼｯｸM" w:hAnsi="HG丸ｺﾞｼｯｸM-PRO" w:cs="メイリオ"/>
                <w:b/>
                <w:sz w:val="24"/>
              </w:rPr>
            </w:pPr>
            <w:r>
              <w:rPr>
                <w:rFonts w:ascii="HGPｺﾞｼｯｸM" w:eastAsia="HGPｺﾞｼｯｸM" w:hAnsi="HG丸ｺﾞｼｯｸM-PRO" w:cs="メイリオ" w:hint="eastAsia"/>
                <w:b/>
                <w:sz w:val="24"/>
              </w:rPr>
              <w:t>（１）</w:t>
            </w:r>
            <w:r w:rsidR="00597992" w:rsidRPr="00FB31B3">
              <w:rPr>
                <w:rFonts w:ascii="HGPｺﾞｼｯｸM" w:eastAsia="HGPｺﾞｼｯｸM" w:hAnsi="HG丸ｺﾞｼｯｸM-PRO" w:cs="メイリオ" w:hint="eastAsia"/>
                <w:b/>
                <w:sz w:val="24"/>
              </w:rPr>
              <w:t>経済的</w:t>
            </w:r>
            <w:r w:rsidR="0062020F" w:rsidRPr="00FB31B3">
              <w:rPr>
                <w:rFonts w:ascii="HGPｺﾞｼｯｸM" w:eastAsia="HGPｺﾞｼｯｸM" w:hAnsi="HG丸ｺﾞｼｯｸM-PRO" w:cs="メイリオ" w:hint="eastAsia"/>
                <w:b/>
                <w:sz w:val="24"/>
              </w:rPr>
              <w:t>背景</w:t>
            </w:r>
            <w:r w:rsidR="00E5403A" w:rsidRPr="00FB31B3">
              <w:rPr>
                <w:rFonts w:ascii="HGPｺﾞｼｯｸM" w:eastAsia="HGPｺﾞｼｯｸM" w:hAnsi="HG丸ｺﾞｼｯｸM-PRO" w:cs="メイリオ" w:hint="eastAsia"/>
                <w:b/>
                <w:sz w:val="24"/>
              </w:rPr>
              <w:t>と</w:t>
            </w:r>
            <w:r w:rsidR="00E5403A" w:rsidRPr="00397F4E">
              <w:rPr>
                <w:rFonts w:ascii="HGPｺﾞｼｯｸM" w:eastAsia="HGPｺﾞｼｯｸM" w:hAnsi="HG丸ｺﾞｼｯｸM-PRO" w:cs="メイリオ" w:hint="eastAsia"/>
                <w:b/>
                <w:sz w:val="24"/>
              </w:rPr>
              <w:t>労使</w:t>
            </w:r>
            <w:r w:rsidR="00A030B2" w:rsidRPr="00397F4E">
              <w:rPr>
                <w:rFonts w:ascii="HGPｺﾞｼｯｸM" w:eastAsia="HGPｺﾞｼｯｸM" w:hAnsi="HG丸ｺﾞｼｯｸM-PRO" w:cs="メイリオ" w:hint="eastAsia"/>
                <w:b/>
                <w:sz w:val="24"/>
              </w:rPr>
              <w:t>交渉</w:t>
            </w:r>
            <w:r w:rsidR="00E5403A" w:rsidRPr="00397F4E">
              <w:rPr>
                <w:rFonts w:ascii="HGPｺﾞｼｯｸM" w:eastAsia="HGPｺﾞｼｯｸM" w:hAnsi="HG丸ｺﾞｼｯｸM-PRO" w:cs="メイリオ" w:hint="eastAsia"/>
                <w:b/>
                <w:sz w:val="24"/>
              </w:rPr>
              <w:t>等</w:t>
            </w:r>
            <w:r w:rsidR="00E5403A" w:rsidRPr="00FB31B3">
              <w:rPr>
                <w:rFonts w:ascii="HGPｺﾞｼｯｸM" w:eastAsia="HGPｺﾞｼｯｸM" w:hAnsi="HG丸ｺﾞｼｯｸM-PRO" w:cs="メイリオ" w:hint="eastAsia"/>
                <w:b/>
                <w:sz w:val="24"/>
              </w:rPr>
              <w:t>の動向</w:t>
            </w:r>
          </w:p>
          <w:p w:rsidR="00E5403A" w:rsidRPr="00E5403A" w:rsidRDefault="00E5403A" w:rsidP="00E5403A">
            <w:pPr>
              <w:widowControl/>
              <w:spacing w:line="300" w:lineRule="exact"/>
              <w:jc w:val="left"/>
              <w:rPr>
                <w:rFonts w:ascii="HGPｺﾞｼｯｸM" w:eastAsia="HGPｺﾞｼｯｸM" w:hAnsi="HG丸ｺﾞｼｯｸM-PRO" w:cs="メイリオ"/>
                <w:szCs w:val="22"/>
              </w:rPr>
            </w:pPr>
            <w:r w:rsidRPr="00E5403A">
              <w:rPr>
                <w:rFonts w:ascii="HGPｺﾞｼｯｸM" w:eastAsia="HGPｺﾞｼｯｸM" w:hAnsi="HG丸ｺﾞｼｯｸM-PRO" w:cs="メイリオ" w:hint="eastAsia"/>
                <w:szCs w:val="22"/>
              </w:rPr>
              <w:t>・日本経済団体連合会第８回審議員会（令和元年12月26日開催）に出席した安倍総理は、「今求められているのは大胆な投資であり、中でも重要なのは、人材への投資である。来年の春も大いに期待している」と述べ、賃上げの実現を経済界に要請しました。</w:t>
            </w:r>
          </w:p>
          <w:p w:rsidR="008E486B" w:rsidRPr="007C106E" w:rsidRDefault="008E486B" w:rsidP="00E5403A">
            <w:pPr>
              <w:widowControl/>
              <w:spacing w:line="300" w:lineRule="exact"/>
              <w:jc w:val="left"/>
              <w:rPr>
                <w:rFonts w:ascii="HGPｺﾞｼｯｸM" w:eastAsia="HGPｺﾞｼｯｸM" w:hAnsi="HG丸ｺﾞｼｯｸM-PRO" w:cs="メイリオ"/>
                <w:szCs w:val="22"/>
              </w:rPr>
            </w:pPr>
          </w:p>
          <w:p w:rsidR="00544431" w:rsidRPr="00397F4E" w:rsidRDefault="00E5403A" w:rsidP="00E5403A">
            <w:pPr>
              <w:widowControl/>
              <w:spacing w:line="300" w:lineRule="exact"/>
              <w:jc w:val="left"/>
              <w:rPr>
                <w:rFonts w:ascii="HGPｺﾞｼｯｸM" w:eastAsia="HGPｺﾞｼｯｸM" w:hAnsi="HG丸ｺﾞｼｯｸM-PRO" w:cs="メイリオ"/>
                <w:szCs w:val="22"/>
              </w:rPr>
            </w:pPr>
            <w:r w:rsidRPr="00E5403A">
              <w:rPr>
                <w:rFonts w:ascii="HGPｺﾞｼｯｸM" w:eastAsia="HGPｺﾞｼｯｸM" w:hAnsi="HG丸ｺﾞｼｯｸM-PRO" w:cs="メイリオ" w:hint="eastAsia"/>
                <w:szCs w:val="22"/>
              </w:rPr>
              <w:t>・</w:t>
            </w:r>
            <w:r w:rsidR="00544431" w:rsidRPr="00397F4E">
              <w:rPr>
                <w:rFonts w:ascii="HGPｺﾞｼｯｸM" w:eastAsia="HGPｺﾞｼｯｸM" w:hAnsi="HG丸ｺﾞｼｯｸM-PRO" w:cs="メイリオ" w:hint="eastAsia"/>
                <w:szCs w:val="22"/>
              </w:rPr>
              <w:t>また、</w:t>
            </w:r>
            <w:r w:rsidRPr="00397F4E">
              <w:rPr>
                <w:rFonts w:ascii="HGPｺﾞｼｯｸM" w:eastAsia="HGPｺﾞｼｯｸM" w:hAnsi="HG丸ｺﾞｼｯｸM-PRO" w:cs="メイリオ" w:hint="eastAsia"/>
                <w:szCs w:val="22"/>
              </w:rPr>
              <w:t>内閣府は、２月の月例経済報告において、「景気は、輸出が弱含むなかで、製造業を中心に弱さが一段と増した状態が続いているものの、緩やかに回復している」と分析</w:t>
            </w:r>
            <w:r w:rsidR="00544431" w:rsidRPr="00397F4E">
              <w:rPr>
                <w:rFonts w:ascii="HGPｺﾞｼｯｸM" w:eastAsia="HGPｺﾞｼｯｸM" w:hAnsi="HG丸ｺﾞｼｯｸM-PRO" w:cs="メイリオ" w:hint="eastAsia"/>
                <w:szCs w:val="22"/>
              </w:rPr>
              <w:t>しました。</w:t>
            </w:r>
          </w:p>
          <w:p w:rsidR="00544431" w:rsidRPr="00397F4E" w:rsidRDefault="00544431" w:rsidP="00E5403A">
            <w:pPr>
              <w:widowControl/>
              <w:spacing w:line="300" w:lineRule="exact"/>
              <w:jc w:val="left"/>
              <w:rPr>
                <w:rFonts w:ascii="HGPｺﾞｼｯｸM" w:eastAsia="HGPｺﾞｼｯｸM" w:hAnsi="HG丸ｺﾞｼｯｸM-PRO" w:cs="メイリオ"/>
                <w:szCs w:val="22"/>
              </w:rPr>
            </w:pPr>
          </w:p>
          <w:p w:rsidR="00E5403A" w:rsidRPr="00397F4E" w:rsidRDefault="00544431" w:rsidP="00E5403A">
            <w:pPr>
              <w:widowControl/>
              <w:spacing w:line="300" w:lineRule="exact"/>
              <w:jc w:val="left"/>
              <w:rPr>
                <w:rFonts w:ascii="HGPｺﾞｼｯｸM" w:eastAsia="HGPｺﾞｼｯｸM" w:hAnsi="HG丸ｺﾞｼｯｸM-PRO" w:cs="メイリオ"/>
                <w:szCs w:val="22"/>
              </w:rPr>
            </w:pPr>
            <w:r>
              <w:rPr>
                <w:rFonts w:ascii="HGPｺﾞｼｯｸM" w:eastAsia="HGPｺﾞｼｯｸM" w:hAnsi="HG丸ｺﾞｼｯｸM-PRO" w:cs="メイリオ" w:hint="eastAsia"/>
                <w:color w:val="FF0000"/>
                <w:szCs w:val="22"/>
              </w:rPr>
              <w:t>・</w:t>
            </w:r>
            <w:r w:rsidR="00E5403A" w:rsidRPr="00E5403A">
              <w:rPr>
                <w:rFonts w:ascii="HGPｺﾞｼｯｸM" w:eastAsia="HGPｺﾞｼｯｸM" w:hAnsi="HG丸ｺﾞｼｯｸM-PRO" w:cs="メイリオ" w:hint="eastAsia"/>
                <w:szCs w:val="22"/>
              </w:rPr>
              <w:t>そのような情勢のもと、金</w:t>
            </w:r>
            <w:r w:rsidR="00E5403A" w:rsidRPr="00397F4E">
              <w:rPr>
                <w:rFonts w:ascii="HGPｺﾞｼｯｸM" w:eastAsia="HGPｺﾞｼｯｸM" w:hAnsi="HG丸ｺﾞｼｯｸM-PRO" w:cs="メイリオ" w:hint="eastAsia"/>
                <w:szCs w:val="22"/>
              </w:rPr>
              <w:t>属労協（ＪＣＭ）を構成する大手組合</w:t>
            </w:r>
            <w:r w:rsidRPr="00397F4E">
              <w:rPr>
                <w:rFonts w:ascii="HGPｺﾞｼｯｸM" w:eastAsia="HGPｺﾞｼｯｸM" w:hAnsi="HG丸ｺﾞｼｯｸM-PRO" w:cs="メイリオ" w:hint="eastAsia"/>
                <w:szCs w:val="22"/>
              </w:rPr>
              <w:t>や各産別傘下の組合</w:t>
            </w:r>
            <w:r w:rsidR="00F4638F" w:rsidRPr="00397F4E">
              <w:rPr>
                <w:rFonts w:ascii="HGPｺﾞｼｯｸM" w:eastAsia="HGPｺﾞｼｯｸM" w:hAnsi="HG丸ｺﾞｼｯｸM-PRO" w:cs="メイリオ" w:hint="eastAsia"/>
                <w:szCs w:val="22"/>
              </w:rPr>
              <w:t>では</w:t>
            </w:r>
            <w:r w:rsidRPr="00397F4E">
              <w:rPr>
                <w:rFonts w:ascii="HGPｺﾞｼｯｸM" w:eastAsia="HGPｺﾞｼｯｸM" w:hAnsi="HG丸ｺﾞｼｯｸM-PRO" w:cs="メイリオ" w:hint="eastAsia"/>
                <w:szCs w:val="22"/>
              </w:rPr>
              <w:t>、</w:t>
            </w:r>
            <w:r w:rsidR="007C6B47">
              <w:rPr>
                <w:rFonts w:ascii="HGPｺﾞｼｯｸM" w:eastAsia="HGPｺﾞｼｯｸM" w:hAnsi="HG丸ｺﾞｼｯｸM-PRO" w:cs="メイリオ" w:hint="eastAsia"/>
                <w:szCs w:val="22"/>
              </w:rPr>
              <w:t>２</w:t>
            </w:r>
            <w:r w:rsidR="00E5403A" w:rsidRPr="00397F4E">
              <w:rPr>
                <w:rFonts w:ascii="HGPｺﾞｼｯｸM" w:eastAsia="HGPｺﾞｼｯｸM" w:hAnsi="HG丸ｺﾞｼｯｸM-PRO" w:cs="メイリオ" w:hint="eastAsia"/>
                <w:szCs w:val="22"/>
              </w:rPr>
              <w:t>月中旬</w:t>
            </w:r>
            <w:r w:rsidRPr="00397F4E">
              <w:rPr>
                <w:rFonts w:ascii="HGPｺﾞｼｯｸM" w:eastAsia="HGPｺﾞｼｯｸM" w:hAnsi="HG丸ｺﾞｼｯｸM-PRO" w:cs="メイリオ" w:hint="eastAsia"/>
                <w:szCs w:val="22"/>
              </w:rPr>
              <w:t>から</w:t>
            </w:r>
            <w:r w:rsidR="007C6B47">
              <w:rPr>
                <w:rFonts w:ascii="HGPｺﾞｼｯｸM" w:eastAsia="HGPｺﾞｼｯｸM" w:hAnsi="HG丸ｺﾞｼｯｸM-PRO" w:cs="メイリオ" w:hint="eastAsia"/>
                <w:szCs w:val="22"/>
              </w:rPr>
              <w:t>３</w:t>
            </w:r>
            <w:r w:rsidRPr="00397F4E">
              <w:rPr>
                <w:rFonts w:ascii="HGPｺﾞｼｯｸM" w:eastAsia="HGPｺﾞｼｯｸM" w:hAnsi="HG丸ｺﾞｼｯｸM-PRO" w:cs="メイリオ" w:hint="eastAsia"/>
                <w:szCs w:val="22"/>
              </w:rPr>
              <w:t>月上旬にかけて要求書を</w:t>
            </w:r>
            <w:r w:rsidR="00E5403A" w:rsidRPr="00397F4E">
              <w:rPr>
                <w:rFonts w:ascii="HGPｺﾞｼｯｸM" w:eastAsia="HGPｺﾞｼｯｸM" w:hAnsi="HG丸ｺﾞｼｯｸM-PRO" w:cs="メイリオ" w:hint="eastAsia"/>
                <w:szCs w:val="22"/>
              </w:rPr>
              <w:t>提出し、３月11日</w:t>
            </w:r>
            <w:r w:rsidR="001D473A">
              <w:rPr>
                <w:rFonts w:ascii="HGPｺﾞｼｯｸM" w:eastAsia="HGPｺﾞｼｯｸM" w:hAnsi="HG丸ｺﾞｼｯｸM-PRO" w:cs="メイリオ" w:hint="eastAsia"/>
                <w:szCs w:val="22"/>
              </w:rPr>
              <w:t>の集中回答日に向けて大手組合を中心に回答の引き出しが進められました</w:t>
            </w:r>
            <w:r w:rsidR="00E5403A" w:rsidRPr="00397F4E">
              <w:rPr>
                <w:rFonts w:ascii="HGPｺﾞｼｯｸM" w:eastAsia="HGPｺﾞｼｯｸM" w:hAnsi="HG丸ｺﾞｼｯｸM-PRO" w:cs="メイリオ" w:hint="eastAsia"/>
                <w:szCs w:val="22"/>
              </w:rPr>
              <w:t>。</w:t>
            </w:r>
          </w:p>
          <w:p w:rsidR="008E486B" w:rsidRDefault="008E486B" w:rsidP="00E5403A">
            <w:pPr>
              <w:widowControl/>
              <w:spacing w:line="300" w:lineRule="exact"/>
              <w:jc w:val="left"/>
              <w:rPr>
                <w:rFonts w:ascii="HGPｺﾞｼｯｸM" w:eastAsia="HGPｺﾞｼｯｸM" w:hAnsi="HG丸ｺﾞｼｯｸM-PRO" w:cs="メイリオ"/>
                <w:szCs w:val="22"/>
              </w:rPr>
            </w:pPr>
          </w:p>
          <w:p w:rsidR="000F3F97" w:rsidRDefault="000F3F97" w:rsidP="000F3F97">
            <w:pPr>
              <w:widowControl/>
              <w:spacing w:line="300" w:lineRule="exact"/>
              <w:jc w:val="left"/>
              <w:rPr>
                <w:rFonts w:ascii="HGPｺﾞｼｯｸM" w:eastAsia="HGPｺﾞｼｯｸM" w:hAnsi="HG丸ｺﾞｼｯｸM-PRO" w:cs="メイリオ"/>
                <w:szCs w:val="22"/>
              </w:rPr>
            </w:pPr>
            <w:r>
              <w:rPr>
                <w:rFonts w:ascii="HGPｺﾞｼｯｸM" w:eastAsia="HGPｺﾞｼｯｸM" w:hAnsi="HG丸ｺﾞｼｯｸM-PRO" w:cs="メイリオ" w:hint="eastAsia"/>
                <w:szCs w:val="22"/>
              </w:rPr>
              <w:t>・</w:t>
            </w:r>
            <w:r w:rsidR="00F4638F">
              <w:rPr>
                <w:rFonts w:ascii="HGPｺﾞｼｯｸM" w:eastAsia="HGPｺﾞｼｯｸM" w:hAnsi="HG丸ｺﾞｼｯｸM-PRO" w:cs="メイリオ" w:hint="eastAsia"/>
                <w:szCs w:val="22"/>
              </w:rPr>
              <w:t>集中回答日</w:t>
            </w:r>
            <w:r>
              <w:rPr>
                <w:rFonts w:ascii="HGPｺﾞｼｯｸM" w:eastAsia="HGPｺﾞｼｯｸM" w:hAnsi="HG丸ｺﾞｼｯｸM-PRO" w:cs="メイリオ" w:hint="eastAsia"/>
                <w:szCs w:val="22"/>
              </w:rPr>
              <w:t>の直後となる</w:t>
            </w:r>
            <w:r w:rsidR="007C6B47">
              <w:rPr>
                <w:rFonts w:ascii="HGPｺﾞｼｯｸM" w:eastAsia="HGPｺﾞｼｯｸM" w:hAnsi="HG丸ｺﾞｼｯｸM-PRO" w:cs="メイリオ" w:hint="eastAsia"/>
                <w:szCs w:val="22"/>
              </w:rPr>
              <w:t>３</w:t>
            </w:r>
            <w:r w:rsidR="00E5403A" w:rsidRPr="00E5403A">
              <w:rPr>
                <w:rFonts w:ascii="HGPｺﾞｼｯｸM" w:eastAsia="HGPｺﾞｼｯｸM" w:hAnsi="HG丸ｺﾞｼｯｸM-PRO" w:cs="メイリオ" w:hint="eastAsia"/>
                <w:szCs w:val="22"/>
              </w:rPr>
              <w:t>月13</w:t>
            </w:r>
            <w:r w:rsidR="002E792F">
              <w:rPr>
                <w:rFonts w:ascii="HGPｺﾞｼｯｸM" w:eastAsia="HGPｺﾞｼｯｸM" w:hAnsi="HG丸ｺﾞｼｯｸM-PRO" w:cs="メイリオ" w:hint="eastAsia"/>
                <w:szCs w:val="22"/>
              </w:rPr>
              <w:t>日に開催された閣議では、加藤厚生労働大臣から</w:t>
            </w:r>
            <w:r w:rsidR="00E5403A" w:rsidRPr="00E5403A">
              <w:rPr>
                <w:rFonts w:ascii="HGPｺﾞｼｯｸM" w:eastAsia="HGPｺﾞｼｯｸM" w:hAnsi="HG丸ｺﾞｼｯｸM-PRO" w:cs="メイリオ" w:hint="eastAsia"/>
                <w:szCs w:val="22"/>
              </w:rPr>
              <w:t>「世界経済の不透明感や新型コロナウイルス感染症の影響がある中でも多くの企業でベアが実現するなど</w:t>
            </w:r>
            <w:r w:rsidR="00C06A9F">
              <w:rPr>
                <w:rFonts w:ascii="HGPｺﾞｼｯｸM" w:eastAsia="HGPｺﾞｼｯｸM" w:hAnsi="HG丸ｺﾞｼｯｸM-PRO" w:cs="メイリオ" w:hint="eastAsia"/>
                <w:szCs w:val="22"/>
              </w:rPr>
              <w:t>、７年連続で賃上げの流れが続いている。中小企業を含めて真摯な話</w:t>
            </w:r>
            <w:r w:rsidR="00E5403A" w:rsidRPr="00397F4E">
              <w:rPr>
                <w:rFonts w:ascii="HGPｺﾞｼｯｸM" w:eastAsia="HGPｺﾞｼｯｸM" w:hAnsi="HG丸ｺﾞｼｯｸM-PRO" w:cs="メイリオ" w:hint="eastAsia"/>
                <w:szCs w:val="22"/>
              </w:rPr>
              <w:t>合いが行われ、非正規雇用で働く方々を含めた賃金</w:t>
            </w:r>
            <w:r w:rsidR="00F4638F" w:rsidRPr="00397F4E">
              <w:rPr>
                <w:rFonts w:ascii="HGPｺﾞｼｯｸM" w:eastAsia="HGPｺﾞｼｯｸM" w:hAnsi="HG丸ｺﾞｼｯｸM-PRO" w:cs="メイリオ" w:hint="eastAsia"/>
                <w:szCs w:val="22"/>
              </w:rPr>
              <w:t>上昇や働き方改革の実現が進むことを期待している」と</w:t>
            </w:r>
            <w:r>
              <w:rPr>
                <w:rFonts w:ascii="HGPｺﾞｼｯｸM" w:eastAsia="HGPｺﾞｼｯｸM" w:hAnsi="HG丸ｺﾞｼｯｸM-PRO" w:cs="メイリオ" w:hint="eastAsia"/>
                <w:szCs w:val="22"/>
              </w:rPr>
              <w:t>の発言がなされましたが、同感染症の感染拡大</w:t>
            </w:r>
            <w:r w:rsidR="002E792F">
              <w:rPr>
                <w:rFonts w:ascii="HGPｺﾞｼｯｸM" w:eastAsia="HGPｺﾞｼｯｸM" w:hAnsi="HG丸ｺﾞｼｯｸM-PRO" w:cs="メイリオ" w:hint="eastAsia"/>
                <w:szCs w:val="22"/>
              </w:rPr>
              <w:t>が進み</w:t>
            </w:r>
            <w:r w:rsidRPr="000F3F97">
              <w:rPr>
                <w:rFonts w:ascii="HGPｺﾞｼｯｸM" w:eastAsia="HGPｺﾞｼｯｸM" w:hAnsi="HG丸ｺﾞｼｯｸM-PRO" w:cs="メイリオ" w:hint="eastAsia"/>
                <w:szCs w:val="22"/>
              </w:rPr>
              <w:t>、</w:t>
            </w:r>
            <w:r w:rsidR="007C6B47">
              <w:rPr>
                <w:rFonts w:ascii="HGPｺﾞｼｯｸM" w:eastAsia="HGPｺﾞｼｯｸM" w:hAnsi="HG丸ｺﾞｼｯｸM-PRO" w:cs="メイリオ" w:hint="eastAsia"/>
                <w:szCs w:val="22"/>
              </w:rPr>
              <w:t>４</w:t>
            </w:r>
            <w:r w:rsidRPr="000F3F97">
              <w:rPr>
                <w:rFonts w:ascii="HGPｺﾞｼｯｸM" w:eastAsia="HGPｺﾞｼｯｸM" w:hAnsi="HG丸ｺﾞｼｯｸM-PRO" w:cs="メイリオ" w:hint="eastAsia"/>
                <w:szCs w:val="22"/>
              </w:rPr>
              <w:t>月</w:t>
            </w:r>
            <w:r w:rsidR="007C6B47">
              <w:rPr>
                <w:rFonts w:ascii="HGPｺﾞｼｯｸM" w:eastAsia="HGPｺﾞｼｯｸM" w:hAnsi="HG丸ｺﾞｼｯｸM-PRO" w:cs="メイリオ" w:hint="eastAsia"/>
                <w:szCs w:val="22"/>
              </w:rPr>
              <w:t>７</w:t>
            </w:r>
            <w:r w:rsidRPr="000F3F97">
              <w:rPr>
                <w:rFonts w:ascii="HGPｺﾞｼｯｸM" w:eastAsia="HGPｺﾞｼｯｸM" w:hAnsi="HG丸ｺﾞｼｯｸM-PRO" w:cs="メイリオ" w:hint="eastAsia"/>
                <w:szCs w:val="22"/>
              </w:rPr>
              <w:t>日には緊急事態宣言が</w:t>
            </w:r>
            <w:r>
              <w:rPr>
                <w:rFonts w:ascii="HGPｺﾞｼｯｸM" w:eastAsia="HGPｺﾞｼｯｸM" w:hAnsi="HG丸ｺﾞｼｯｸM-PRO" w:cs="メイリオ" w:hint="eastAsia"/>
                <w:szCs w:val="22"/>
              </w:rPr>
              <w:t>発出されるなど、同感染症の拡大防止に伴う経済活動の停滞が</w:t>
            </w:r>
            <w:r w:rsidR="002E792F">
              <w:rPr>
                <w:rFonts w:ascii="HGPｺﾞｼｯｸM" w:eastAsia="HGPｺﾞｼｯｸM" w:hAnsi="HG丸ｺﾞｼｯｸM-PRO" w:cs="メイリオ" w:hint="eastAsia"/>
                <w:szCs w:val="22"/>
              </w:rPr>
              <w:t>深刻化しました。</w:t>
            </w:r>
          </w:p>
          <w:p w:rsidR="002E792F" w:rsidRDefault="002E792F" w:rsidP="000F3F97">
            <w:pPr>
              <w:widowControl/>
              <w:spacing w:line="300" w:lineRule="exact"/>
              <w:jc w:val="left"/>
              <w:rPr>
                <w:rFonts w:ascii="HGPｺﾞｼｯｸM" w:eastAsia="HGPｺﾞｼｯｸM" w:hAnsi="HG丸ｺﾞｼｯｸM-PRO" w:cs="メイリオ"/>
                <w:szCs w:val="22"/>
              </w:rPr>
            </w:pPr>
          </w:p>
          <w:p w:rsidR="000F3F97" w:rsidRPr="000F3F97" w:rsidRDefault="002E792F" w:rsidP="000F3F97">
            <w:pPr>
              <w:widowControl/>
              <w:spacing w:line="300" w:lineRule="exact"/>
              <w:jc w:val="left"/>
              <w:rPr>
                <w:rFonts w:ascii="HGPｺﾞｼｯｸM" w:eastAsia="HGPｺﾞｼｯｸM" w:hAnsi="HG丸ｺﾞｼｯｸM-PRO" w:cs="メイリオ"/>
                <w:szCs w:val="22"/>
              </w:rPr>
            </w:pPr>
            <w:r>
              <w:rPr>
                <w:rFonts w:ascii="HGPｺﾞｼｯｸM" w:eastAsia="HGPｺﾞｼｯｸM" w:hAnsi="HG丸ｺﾞｼｯｸM-PRO" w:cs="メイリオ" w:hint="eastAsia"/>
                <w:szCs w:val="22"/>
              </w:rPr>
              <w:t>・その影響を受け、</w:t>
            </w:r>
            <w:r w:rsidR="007C6B47">
              <w:rPr>
                <w:rFonts w:ascii="HGPｺﾞｼｯｸM" w:eastAsia="HGPｺﾞｼｯｸM" w:hAnsi="HG丸ｺﾞｼｯｸM-PRO" w:cs="メイリオ" w:hint="eastAsia"/>
                <w:szCs w:val="22"/>
              </w:rPr>
              <w:t>４</w:t>
            </w:r>
            <w:r w:rsidR="000F3F97" w:rsidRPr="000F3F97">
              <w:rPr>
                <w:rFonts w:ascii="HGPｺﾞｼｯｸM" w:eastAsia="HGPｺﾞｼｯｸM" w:hAnsi="HG丸ｺﾞｼｯｸM-PRO" w:cs="メイリオ" w:hint="eastAsia"/>
                <w:szCs w:val="22"/>
              </w:rPr>
              <w:t>月の月例経済報告においては、「景気は、</w:t>
            </w:r>
            <w:r w:rsidR="007C106E">
              <w:rPr>
                <w:rFonts w:ascii="HGPｺﾞｼｯｸM" w:eastAsia="HGPｺﾞｼｯｸM" w:hAnsi="HG丸ｺﾞｼｯｸM-PRO" w:cs="メイリオ" w:hint="eastAsia"/>
                <w:szCs w:val="22"/>
              </w:rPr>
              <w:t>新型コロナウイルス感染症の影響により急速に悪化しており、極めて厳しい状況にある」との分析</w:t>
            </w:r>
            <w:r w:rsidR="000F3F97" w:rsidRPr="000F3F97">
              <w:rPr>
                <w:rFonts w:ascii="HGPｺﾞｼｯｸM" w:eastAsia="HGPｺﾞｼｯｸM" w:hAnsi="HG丸ｺﾞｼｯｸM-PRO" w:cs="メイリオ" w:hint="eastAsia"/>
                <w:szCs w:val="22"/>
              </w:rPr>
              <w:t>が示されています。</w:t>
            </w:r>
          </w:p>
          <w:p w:rsidR="000F3F97" w:rsidRPr="007C106E" w:rsidRDefault="000F3F97" w:rsidP="000F3F97">
            <w:pPr>
              <w:widowControl/>
              <w:spacing w:line="300" w:lineRule="exact"/>
              <w:jc w:val="left"/>
              <w:rPr>
                <w:rFonts w:ascii="HGPｺﾞｼｯｸM" w:eastAsia="HGPｺﾞｼｯｸM" w:hAnsi="HG丸ｺﾞｼｯｸM-PRO" w:cs="メイリオ"/>
                <w:szCs w:val="22"/>
              </w:rPr>
            </w:pPr>
          </w:p>
          <w:p w:rsidR="00E5403A" w:rsidRPr="0059409D" w:rsidRDefault="000F3F97" w:rsidP="00E5403A">
            <w:pPr>
              <w:widowControl/>
              <w:spacing w:line="300" w:lineRule="exact"/>
              <w:jc w:val="left"/>
              <w:rPr>
                <w:rFonts w:ascii="HGPｺﾞｼｯｸM" w:eastAsia="HGPｺﾞｼｯｸM" w:hAnsi="HG丸ｺﾞｼｯｸM-PRO" w:cs="メイリオ"/>
                <w:szCs w:val="22"/>
              </w:rPr>
            </w:pPr>
            <w:r w:rsidRPr="000F3F97">
              <w:rPr>
                <w:rFonts w:ascii="HGPｺﾞｼｯｸM" w:eastAsia="HGPｺﾞｼｯｸM" w:hAnsi="HG丸ｺﾞｼｯｸM-PRO" w:cs="メイリオ" w:hint="eastAsia"/>
                <w:szCs w:val="22"/>
              </w:rPr>
              <w:t>・春闘開始時期から経済情勢が大きく変化する中、集中回</w:t>
            </w:r>
            <w:r w:rsidR="002E792F">
              <w:rPr>
                <w:rFonts w:ascii="HGPｺﾞｼｯｸM" w:eastAsia="HGPｺﾞｼｯｸM" w:hAnsi="HG丸ｺﾞｼｯｸM-PRO" w:cs="メイリオ" w:hint="eastAsia"/>
                <w:szCs w:val="22"/>
              </w:rPr>
              <w:t>答</w:t>
            </w:r>
            <w:r w:rsidR="007C106E">
              <w:rPr>
                <w:rFonts w:ascii="HGPｺﾞｼｯｸM" w:eastAsia="HGPｺﾞｼｯｸM" w:hAnsi="HG丸ｺﾞｼｯｸM-PRO" w:cs="メイリオ" w:hint="eastAsia"/>
                <w:szCs w:val="22"/>
              </w:rPr>
              <w:t>日</w:t>
            </w:r>
            <w:r w:rsidR="002E792F">
              <w:rPr>
                <w:rFonts w:ascii="HGPｺﾞｼｯｸM" w:eastAsia="HGPｺﾞｼｯｸM" w:hAnsi="HG丸ｺﾞｼｯｸM-PRO" w:cs="メイリオ" w:hint="eastAsia"/>
                <w:szCs w:val="22"/>
              </w:rPr>
              <w:t>以降に、労使交渉が本格化した中堅・中小組合では、</w:t>
            </w:r>
            <w:r w:rsidRPr="000F3F97">
              <w:rPr>
                <w:rFonts w:ascii="HGPｺﾞｼｯｸM" w:eastAsia="HGPｺﾞｼｯｸM" w:hAnsi="HG丸ｺﾞｼｯｸM-PRO" w:cs="メイリオ" w:hint="eastAsia"/>
                <w:szCs w:val="22"/>
              </w:rPr>
              <w:t>交渉実施が困難となった組合も多く、例年に比べ回答の引き出しに遅れが生じており、現在も</w:t>
            </w:r>
            <w:r w:rsidR="007C106E">
              <w:rPr>
                <w:rFonts w:ascii="HGPｺﾞｼｯｸM" w:eastAsia="HGPｺﾞｼｯｸM" w:hAnsi="HG丸ｺﾞｼｯｸM-PRO" w:cs="メイリオ" w:hint="eastAsia"/>
                <w:szCs w:val="22"/>
              </w:rPr>
              <w:t>多くの組合において</w:t>
            </w:r>
            <w:r w:rsidRPr="000F3F97">
              <w:rPr>
                <w:rFonts w:ascii="HGPｺﾞｼｯｸM" w:eastAsia="HGPｺﾞｼｯｸM" w:hAnsi="HG丸ｺﾞｼｯｸM-PRO" w:cs="メイリオ" w:hint="eastAsia"/>
                <w:szCs w:val="22"/>
              </w:rPr>
              <w:t>労使交渉が進められています。</w:t>
            </w: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Default="008E486B" w:rsidP="00E5403A">
            <w:pPr>
              <w:widowControl/>
              <w:spacing w:line="300" w:lineRule="exact"/>
              <w:jc w:val="left"/>
              <w:rPr>
                <w:rFonts w:ascii="HGPｺﾞｼｯｸM" w:eastAsia="HGPｺﾞｼｯｸM" w:hAnsi="HG丸ｺﾞｼｯｸM-PRO" w:cs="メイリオ"/>
                <w:szCs w:val="22"/>
              </w:rPr>
            </w:pPr>
          </w:p>
          <w:p w:rsidR="008E486B" w:rsidRPr="00FC6495" w:rsidRDefault="008E486B" w:rsidP="00E5403A">
            <w:pPr>
              <w:widowControl/>
              <w:spacing w:line="300" w:lineRule="exact"/>
              <w:jc w:val="left"/>
              <w:rPr>
                <w:rFonts w:ascii="HGPｺﾞｼｯｸM" w:eastAsia="HGPｺﾞｼｯｸM" w:hAnsi="HG丸ｺﾞｼｯｸM-PRO" w:cs="メイリオ"/>
                <w:szCs w:val="22"/>
              </w:rPr>
            </w:pPr>
          </w:p>
          <w:p w:rsidR="009A1394" w:rsidRPr="00FC6495" w:rsidRDefault="00BB33CA" w:rsidP="00A55A1B">
            <w:pPr>
              <w:widowControl/>
              <w:spacing w:line="300" w:lineRule="exact"/>
              <w:jc w:val="left"/>
              <w:rPr>
                <w:rFonts w:ascii="HGPｺﾞｼｯｸM" w:eastAsia="HGPｺﾞｼｯｸM" w:hAnsi="HG丸ｺﾞｼｯｸM-PRO" w:cs="メイリオ"/>
                <w:b/>
                <w:sz w:val="24"/>
              </w:rPr>
            </w:pPr>
            <w:r>
              <w:rPr>
                <w:rFonts w:ascii="HGPｺﾞｼｯｸM" w:eastAsia="HGPｺﾞｼｯｸM" w:hAnsi="HG丸ｺﾞｼｯｸM-PRO" w:cs="メイリオ" w:hint="eastAsia"/>
                <w:b/>
                <w:sz w:val="24"/>
              </w:rPr>
              <w:t>（２）</w:t>
            </w:r>
            <w:r w:rsidR="00BE58CE">
              <w:rPr>
                <w:rFonts w:ascii="HGPｺﾞｼｯｸM" w:eastAsia="HGPｺﾞｼｯｸM" w:hAnsi="HG丸ｺﾞｼｯｸM-PRO" w:cs="メイリオ" w:hint="eastAsia"/>
                <w:b/>
                <w:sz w:val="24"/>
              </w:rPr>
              <w:t>労働団体及び経済</w:t>
            </w:r>
            <w:r w:rsidR="009E2445" w:rsidRPr="00FC6495">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08"/>
              <w:gridCol w:w="4132"/>
            </w:tblGrid>
            <w:tr w:rsidR="009A1394" w:rsidRPr="00FC6495" w:rsidTr="00881816">
              <w:trPr>
                <w:trHeight w:val="350"/>
              </w:trPr>
              <w:tc>
                <w:tcPr>
                  <w:tcW w:w="4408" w:type="dxa"/>
                  <w:tcBorders>
                    <w:bottom w:val="single" w:sz="4" w:space="0" w:color="auto"/>
                    <w:right w:val="single" w:sz="4" w:space="0" w:color="auto"/>
                  </w:tcBorders>
                </w:tcPr>
                <w:p w:rsidR="009A1394" w:rsidRPr="00FC6495" w:rsidRDefault="00E5403A" w:rsidP="007C642B">
                  <w:pPr>
                    <w:pStyle w:val="a3"/>
                    <w:ind w:firstLineChars="800" w:firstLine="1699"/>
                    <w:rPr>
                      <w:rFonts w:ascii="HGPｺﾞｼｯｸM" w:eastAsia="HGPｺﾞｼｯｸM" w:hAnsi="HG丸ｺﾞｼｯｸM-PRO"/>
                      <w:b/>
                    </w:rPr>
                  </w:pPr>
                  <w:r>
                    <w:rPr>
                      <w:rFonts w:ascii="HGPｺﾞｼｯｸM" w:eastAsia="HGPｺﾞｼｯｸM" w:hAnsi="HG丸ｺﾞｼｯｸM-PRO" w:hint="eastAsia"/>
                      <w:b/>
                    </w:rPr>
                    <w:t>労働</w:t>
                  </w:r>
                  <w:r w:rsidR="009A1394" w:rsidRPr="00FC6495">
                    <w:rPr>
                      <w:rFonts w:ascii="HGPｺﾞｼｯｸM" w:eastAsia="HGPｺﾞｼｯｸM" w:hAnsi="HG丸ｺﾞｼｯｸM-PRO" w:hint="eastAsia"/>
                      <w:b/>
                    </w:rPr>
                    <w:t>側</w:t>
                  </w:r>
                </w:p>
              </w:tc>
              <w:tc>
                <w:tcPr>
                  <w:tcW w:w="4132" w:type="dxa"/>
                  <w:tcBorders>
                    <w:left w:val="single" w:sz="4" w:space="0" w:color="auto"/>
                    <w:bottom w:val="single" w:sz="4" w:space="0" w:color="auto"/>
                  </w:tcBorders>
                </w:tcPr>
                <w:p w:rsidR="009A1394" w:rsidRPr="00FC6495" w:rsidRDefault="00E5403A" w:rsidP="007C642B">
                  <w:pPr>
                    <w:ind w:firstLineChars="700" w:firstLine="1487"/>
                    <w:rPr>
                      <w:rFonts w:ascii="HGPｺﾞｼｯｸM" w:eastAsia="HGPｺﾞｼｯｸM" w:hAnsi="HG丸ｺﾞｼｯｸM-PRO"/>
                      <w:b/>
                      <w:sz w:val="22"/>
                      <w:szCs w:val="22"/>
                    </w:rPr>
                  </w:pPr>
                  <w:r>
                    <w:rPr>
                      <w:rFonts w:ascii="HGPｺﾞｼｯｸM" w:eastAsia="HGPｺﾞｼｯｸM" w:hAnsi="HG丸ｺﾞｼｯｸM-PRO" w:hint="eastAsia"/>
                      <w:b/>
                      <w:sz w:val="22"/>
                      <w:szCs w:val="22"/>
                    </w:rPr>
                    <w:t>経営</w:t>
                  </w:r>
                  <w:r w:rsidR="009A1394" w:rsidRPr="00FC6495">
                    <w:rPr>
                      <w:rFonts w:ascii="HGPｺﾞｼｯｸM" w:eastAsia="HGPｺﾞｼｯｸM" w:hAnsi="HG丸ｺﾞｼｯｸM-PRO" w:hint="eastAsia"/>
                      <w:b/>
                      <w:sz w:val="22"/>
                      <w:szCs w:val="22"/>
                    </w:rPr>
                    <w:t>側</w:t>
                  </w:r>
                </w:p>
              </w:tc>
            </w:tr>
            <w:tr w:rsidR="009A1394" w:rsidRPr="00FC6495" w:rsidTr="004B01A7">
              <w:trPr>
                <w:trHeight w:val="5709"/>
              </w:trPr>
              <w:tc>
                <w:tcPr>
                  <w:tcW w:w="4408" w:type="dxa"/>
                  <w:tcBorders>
                    <w:top w:val="single" w:sz="4" w:space="0" w:color="auto"/>
                    <w:right w:val="single" w:sz="4" w:space="0" w:color="auto"/>
                  </w:tcBorders>
                </w:tcPr>
                <w:p w:rsidR="00E5403A" w:rsidRPr="002806D5"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2806D5">
                    <w:rPr>
                      <w:rFonts w:ascii="HGPｺﾞｼｯｸM" w:eastAsia="HGPｺﾞｼｯｸM" w:hAnsi="HG丸ｺﾞｼｯｸM-PRO" w:cs="メイリオ" w:hint="eastAsia"/>
                      <w:b/>
                      <w:szCs w:val="21"/>
                    </w:rPr>
                    <w:t>○連合「2020連合白書（2020春季生活闘争の方針と課題）」（令和元年12月）</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〈基本的な考え方〉</w:t>
                  </w:r>
                </w:p>
                <w:p w:rsidR="00E5403A" w:rsidRPr="002806D5" w:rsidRDefault="00E5403A" w:rsidP="00065919">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・社会全体に賃上げを促す観点とそれぞれの産業全体の「底上げ」「底支え」「格差是正」に寄与する</w:t>
                  </w:r>
                  <w:r w:rsidR="00C06A9F">
                    <w:rPr>
                      <w:rFonts w:ascii="HGPｺﾞｼｯｸM" w:eastAsia="HGPｺﾞｼｯｸM" w:hAnsi="HG丸ｺﾞｼｯｸM-PRO" w:cs="メイリオ" w:hint="eastAsia"/>
                      <w:szCs w:val="21"/>
                    </w:rPr>
                    <w:t>取り組みを強化する</w:t>
                  </w:r>
                  <w:r w:rsidRPr="002806D5">
                    <w:rPr>
                      <w:rFonts w:ascii="HGPｺﾞｼｯｸM" w:eastAsia="HGPｺﾞｼｯｸM" w:hAnsi="HG丸ｺﾞｼｯｸM-PRO" w:cs="メイリオ" w:hint="eastAsia"/>
                      <w:szCs w:val="21"/>
                    </w:rPr>
                    <w:t>観点から、月例賃金にこだわり、賃上げの流れを継続・定着させる。</w:t>
                  </w:r>
                </w:p>
                <w:p w:rsidR="00E5403A" w:rsidRPr="002806D5" w:rsidRDefault="00E5403A" w:rsidP="00065919">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・中小組合や有期・短時間・契約等で働く者の賃金の「格差是正」の取り組みの実効性を高めるため「賃金水準の追求」に取り組む。</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〈具体的な要求指標〉</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・２％程度とし、定期昇給分（定昇維持相当分）を含め４％程度とする。</w:t>
                  </w:r>
                </w:p>
                <w:p w:rsidR="00E5403A" w:rsidRPr="002806D5"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p>
                <w:p w:rsidR="00E5403A" w:rsidRPr="002806D5"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2806D5">
                    <w:rPr>
                      <w:rFonts w:ascii="HGPｺﾞｼｯｸM" w:eastAsia="HGPｺﾞｼｯｸM" w:hAnsi="HG丸ｺﾞｼｯｸM-PRO" w:cs="メイリオ" w:hint="eastAsia"/>
                      <w:b/>
                      <w:szCs w:val="21"/>
                    </w:rPr>
                    <w:t>○全労連「2020年国民春闘方針」（令和２年１月）</w:t>
                  </w:r>
                </w:p>
                <w:p w:rsidR="00E5403A" w:rsidRPr="002806D5" w:rsidRDefault="00E5403A" w:rsidP="00E5403A">
                  <w:pPr>
                    <w:widowControl/>
                    <w:spacing w:line="300" w:lineRule="exact"/>
                    <w:ind w:left="202" w:hangingChars="100" w:hanging="202"/>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〈方針の柱・重点課題〉</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・日本経済の再生、持続可能な地域経済・社会への転換を求めるとりくみ</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・社会的な賃金闘争を推進し、2020年国民春闘で実質賃金の改善を必ず実現する　他</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〈具体的な要求指標〉</w:t>
                  </w:r>
                </w:p>
                <w:p w:rsidR="00E5403A"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・賃上げ要求：月額25,000円以上、時間額150円以上</w:t>
                  </w:r>
                </w:p>
                <w:p w:rsidR="003E4066" w:rsidRPr="002806D5" w:rsidRDefault="00E5403A" w:rsidP="00E5403A">
                  <w:pPr>
                    <w:widowControl/>
                    <w:spacing w:line="300" w:lineRule="exact"/>
                    <w:ind w:leftChars="25" w:left="15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・最低賃金要求：時間額1,500円以上</w:t>
                  </w:r>
                </w:p>
              </w:tc>
              <w:tc>
                <w:tcPr>
                  <w:tcW w:w="4132" w:type="dxa"/>
                  <w:tcBorders>
                    <w:top w:val="single" w:sz="4" w:space="0" w:color="auto"/>
                    <w:left w:val="single" w:sz="4" w:space="0" w:color="auto"/>
                  </w:tcBorders>
                </w:tcPr>
                <w:p w:rsidR="00E5403A" w:rsidRPr="002806D5" w:rsidRDefault="00E5403A" w:rsidP="00E5403A">
                  <w:pPr>
                    <w:widowControl/>
                    <w:spacing w:line="300" w:lineRule="exact"/>
                    <w:ind w:leftChars="-40" w:left="121" w:hangingChars="100" w:hanging="202"/>
                    <w:jc w:val="left"/>
                    <w:rPr>
                      <w:rFonts w:ascii="HGPｺﾞｼｯｸM" w:eastAsia="HGPｺﾞｼｯｸM" w:hAnsi="HG丸ｺﾞｼｯｸM-PRO" w:cs="メイリオ"/>
                      <w:b/>
                      <w:szCs w:val="21"/>
                    </w:rPr>
                  </w:pPr>
                  <w:r w:rsidRPr="002806D5">
                    <w:rPr>
                      <w:rFonts w:ascii="HGPｺﾞｼｯｸM" w:eastAsia="HGPｺﾞｼｯｸM" w:hAnsi="HG丸ｺﾞｼｯｸM-PRO" w:cs="メイリオ" w:hint="eastAsia"/>
                      <w:b/>
                      <w:szCs w:val="21"/>
                    </w:rPr>
                    <w:t>○経団連「2020年版経営労働政策特別委員会報告」（令和２年１月）</w:t>
                  </w:r>
                </w:p>
                <w:p w:rsidR="00E5403A" w:rsidRPr="002806D5" w:rsidRDefault="00E5403A" w:rsidP="00E5403A">
                  <w:pPr>
                    <w:widowControl/>
                    <w:spacing w:line="300" w:lineRule="exact"/>
                    <w:ind w:leftChars="-40" w:left="20"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〈2020春季労使交渉・協議にあたっての基本スタンス〉</w:t>
                  </w:r>
                </w:p>
                <w:p w:rsidR="00E5403A" w:rsidRPr="002806D5" w:rsidRDefault="00E5403A" w:rsidP="00E5403A">
                  <w:pPr>
                    <w:widowControl/>
                    <w:spacing w:line="300" w:lineRule="exact"/>
                    <w:ind w:leftChars="-40" w:left="20"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賃金決定の大原則」に則って生産性向上による収益拡大を社員に還元する「賃金引上げ」と、働き手の職場環境の整備や能力開発に資する「総合的な処遇改善」を車の両輪として位置付け、多様な選択肢の中から自社に適した方法・施策を検討・実施していくことが重要である。その際、正社員と同様に、パートタイム・有期雇用社員についても、適正な利益配分とエンゲージメント向上の観点から検討が必要。</w:t>
                  </w:r>
                </w:p>
                <w:p w:rsidR="008E486B" w:rsidRPr="002806D5" w:rsidRDefault="008E486B" w:rsidP="00E5403A">
                  <w:pPr>
                    <w:widowControl/>
                    <w:spacing w:line="300" w:lineRule="exact"/>
                    <w:ind w:leftChars="-40" w:left="20" w:hangingChars="50" w:hanging="101"/>
                    <w:jc w:val="left"/>
                    <w:rPr>
                      <w:rFonts w:ascii="HGPｺﾞｼｯｸM" w:eastAsia="HGPｺﾞｼｯｸM" w:hAnsi="HG丸ｺﾞｼｯｸM-PRO" w:cs="メイリオ"/>
                      <w:szCs w:val="21"/>
                    </w:rPr>
                  </w:pPr>
                </w:p>
                <w:p w:rsidR="00E5403A" w:rsidRPr="002806D5" w:rsidRDefault="00E5403A" w:rsidP="00E5403A">
                  <w:pPr>
                    <w:widowControl/>
                    <w:spacing w:line="300" w:lineRule="exact"/>
                    <w:ind w:leftChars="-40" w:left="20"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労働組合等からの要求を受けて、自社の外的・内的要素を総合的に勘案し、適切な総額人件費管理の下、支払能力を踏まえ、労使が議論を尽くした上で企業が賃金を決定する「賃金決定の大原則」に則って対応する。</w:t>
                  </w:r>
                </w:p>
                <w:p w:rsidR="008E486B" w:rsidRPr="002806D5" w:rsidRDefault="008E486B" w:rsidP="00E5403A">
                  <w:pPr>
                    <w:widowControl/>
                    <w:spacing w:line="300" w:lineRule="exact"/>
                    <w:ind w:left="101" w:hangingChars="50" w:hanging="101"/>
                    <w:jc w:val="left"/>
                    <w:rPr>
                      <w:rFonts w:ascii="HGPｺﾞｼｯｸM" w:eastAsia="HGPｺﾞｼｯｸM" w:hAnsi="HG丸ｺﾞｼｯｸM-PRO" w:cs="メイリオ"/>
                      <w:szCs w:val="21"/>
                    </w:rPr>
                  </w:pPr>
                </w:p>
                <w:p w:rsidR="00BC53C5" w:rsidRPr="002806D5" w:rsidRDefault="00E5403A" w:rsidP="00E5403A">
                  <w:pPr>
                    <w:widowControl/>
                    <w:spacing w:line="300" w:lineRule="exact"/>
                    <w:ind w:left="101" w:hangingChars="50" w:hanging="101"/>
                    <w:jc w:val="left"/>
                    <w:rPr>
                      <w:rFonts w:ascii="HGPｺﾞｼｯｸM" w:eastAsia="HGPｺﾞｼｯｸM" w:hAnsi="HG丸ｺﾞｼｯｸM-PRO" w:cs="メイリオ"/>
                      <w:szCs w:val="21"/>
                    </w:rPr>
                  </w:pPr>
                  <w:r w:rsidRPr="002806D5">
                    <w:rPr>
                      <w:rFonts w:ascii="HGPｺﾞｼｯｸM" w:eastAsia="HGPｺﾞｼｯｸM" w:hAnsi="HG丸ｺﾞｼｯｸM-PRO" w:cs="メイリオ" w:hint="eastAsia"/>
                      <w:szCs w:val="21"/>
                    </w:rPr>
                    <w:t>・賃金引上げのモメンタム</w:t>
                  </w:r>
                  <w:r w:rsidR="00C06A9F">
                    <w:rPr>
                      <w:rFonts w:ascii="HGPｺﾞｼｯｸM" w:eastAsia="HGPｺﾞｼｯｸM" w:hAnsi="HG丸ｺﾞｼｯｸM-PRO" w:cs="メイリオ" w:hint="eastAsia"/>
                      <w:szCs w:val="21"/>
                    </w:rPr>
                    <w:t>の</w:t>
                  </w:r>
                  <w:r w:rsidRPr="002806D5">
                    <w:rPr>
                      <w:rFonts w:ascii="HGPｺﾞｼｯｸM" w:eastAsia="HGPｺﾞｼｯｸM" w:hAnsi="HG丸ｺﾞｼｯｸM-PRO" w:cs="メイリオ" w:hint="eastAsia"/>
                      <w:szCs w:val="21"/>
                    </w:rPr>
                    <w:t>維持に向けて、各社一律ではなく、自社の実情に応じて前向きに検討し</w:t>
                  </w:r>
                  <w:r w:rsidR="00C06A9F">
                    <w:rPr>
                      <w:rFonts w:ascii="HGPｺﾞｼｯｸM" w:eastAsia="HGPｺﾞｼｯｸM" w:hAnsi="HG丸ｺﾞｼｯｸM-PRO" w:cs="メイリオ" w:hint="eastAsia"/>
                      <w:szCs w:val="21"/>
                    </w:rPr>
                    <w:t>ていくことが基本、その際、「基本給」「諸手当」「賞与・一時金」の３つを</w:t>
                  </w:r>
                  <w:r w:rsidRPr="002806D5">
                    <w:rPr>
                      <w:rFonts w:ascii="HGPｺﾞｼｯｸM" w:eastAsia="HGPｺﾞｼｯｸM" w:hAnsi="HG丸ｺﾞｼｯｸM-PRO" w:cs="メイリオ" w:hint="eastAsia"/>
                      <w:szCs w:val="21"/>
                    </w:rPr>
                    <w:t>柱に据えながら、各企業において、多種多様な方法による組み合わせを含めて議論していくことが望まれる。</w:t>
                  </w:r>
                </w:p>
              </w:tc>
            </w:tr>
          </w:tbl>
          <w:p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148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rsidR="0092303F" w:rsidRDefault="0092303F"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t>調査結果の概要</w:t>
      </w:r>
    </w:p>
    <w:p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rsidR="0062020F" w:rsidRDefault="0065654A" w:rsidP="0062020F">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全体平均</w:t>
      </w:r>
      <w:r w:rsidR="00510DDD" w:rsidRPr="00FC6495">
        <w:rPr>
          <w:rFonts w:ascii="HGPｺﾞｼｯｸM" w:eastAsia="HGPｺﾞｼｯｸM" w:hAnsi="メイリオ" w:cs="メイリオ" w:hint="eastAsia"/>
          <w:szCs w:val="21"/>
        </w:rPr>
        <w:t>では、妥結額</w:t>
      </w:r>
      <w:r w:rsidR="00CF382F">
        <w:rPr>
          <w:rFonts w:ascii="HGPｺﾞｼｯｸM" w:eastAsia="HGPｺﾞｼｯｸM" w:hAnsi="メイリオ" w:cs="メイリオ" w:hint="eastAsia"/>
          <w:szCs w:val="21"/>
        </w:rPr>
        <w:t>5,950</w:t>
      </w:r>
      <w:r w:rsidR="00510DDD" w:rsidRPr="00FC6495">
        <w:rPr>
          <w:rFonts w:ascii="HGPｺﾞｼｯｸM" w:eastAsia="HGPｺﾞｼｯｸM" w:hAnsi="メイリオ" w:cs="メイリオ" w:hint="eastAsia"/>
          <w:szCs w:val="21"/>
        </w:rPr>
        <w:t>円(前年:</w:t>
      </w:r>
      <w:r w:rsidR="00D266B1" w:rsidRPr="004B20BF">
        <w:rPr>
          <w:rFonts w:ascii="HGPｺﾞｼｯｸM" w:eastAsia="HGPｺﾞｼｯｸM" w:hAnsi="メイリオ" w:cs="メイリオ" w:hint="eastAsia"/>
          <w:szCs w:val="21"/>
        </w:rPr>
        <w:t>6,201</w:t>
      </w:r>
      <w:r w:rsidR="00510DDD" w:rsidRPr="004B20BF">
        <w:rPr>
          <w:rFonts w:ascii="HGPｺﾞｼｯｸM" w:eastAsia="HGPｺﾞｼｯｸM" w:hAnsi="メイリオ" w:cs="メイリオ" w:hint="eastAsia"/>
          <w:szCs w:val="21"/>
        </w:rPr>
        <w:t>円)</w:t>
      </w:r>
      <w:r w:rsidRPr="004B20BF">
        <w:rPr>
          <w:rFonts w:ascii="HGPｺﾞｼｯｸM" w:eastAsia="HGPｺﾞｼｯｸM" w:hAnsi="メイリオ" w:cs="メイリオ" w:hint="eastAsia"/>
          <w:szCs w:val="21"/>
        </w:rPr>
        <w:t>、賃上げ率</w:t>
      </w:r>
      <w:r w:rsidR="00CF382F" w:rsidRPr="004B20BF">
        <w:rPr>
          <w:rFonts w:ascii="HGPｺﾞｼｯｸM" w:eastAsia="HGPｺﾞｼｯｸM" w:hAnsi="メイリオ" w:cs="メイリオ" w:hint="eastAsia"/>
          <w:szCs w:val="21"/>
        </w:rPr>
        <w:t>1.99</w:t>
      </w:r>
      <w:r w:rsidRPr="004B20BF">
        <w:rPr>
          <w:rFonts w:ascii="HGPｺﾞｼｯｸM" w:eastAsia="HGPｺﾞｼｯｸM" w:hAnsi="メイリオ" w:cs="メイリオ" w:hint="eastAsia"/>
          <w:szCs w:val="21"/>
        </w:rPr>
        <w:t>％（前年：</w:t>
      </w:r>
      <w:r w:rsidR="00D266B1" w:rsidRPr="004B20BF">
        <w:rPr>
          <w:rFonts w:ascii="HGPｺﾞｼｯｸM" w:eastAsia="HGPｺﾞｼｯｸM" w:hAnsi="メイリオ" w:cs="メイリオ" w:hint="eastAsia"/>
          <w:szCs w:val="21"/>
        </w:rPr>
        <w:t>2.11</w:t>
      </w:r>
      <w:r w:rsidRPr="004B20BF">
        <w:rPr>
          <w:rFonts w:ascii="HGPｺﾞｼｯｸM" w:eastAsia="HGPｺﾞｼｯｸM" w:hAnsi="メイリオ" w:cs="メイリオ" w:hint="eastAsia"/>
          <w:szCs w:val="21"/>
        </w:rPr>
        <w:t>％）</w:t>
      </w:r>
      <w:r w:rsidR="00510DDD" w:rsidRPr="004B20BF">
        <w:rPr>
          <w:rFonts w:ascii="HGPｺﾞｼｯｸM" w:eastAsia="HGPｺﾞｼｯｸM" w:hAnsi="メイリオ" w:cs="メイリオ" w:hint="eastAsia"/>
          <w:szCs w:val="21"/>
        </w:rPr>
        <w:t>となり、</w:t>
      </w:r>
      <w:r w:rsidR="009230FB" w:rsidRPr="004B20BF">
        <w:rPr>
          <w:rFonts w:ascii="HGPｺﾞｼｯｸM" w:eastAsia="HGPｺﾞｼｯｸM" w:hAnsi="メイリオ" w:cs="メイリオ" w:hint="eastAsia"/>
          <w:szCs w:val="21"/>
        </w:rPr>
        <w:t>妥結額、賃上げ率ともに前年を下回りました。</w:t>
      </w:r>
    </w:p>
    <w:p w:rsidR="00C632F8" w:rsidRPr="004B20BF" w:rsidRDefault="00C632F8" w:rsidP="0062020F">
      <w:pPr>
        <w:spacing w:line="400" w:lineRule="exact"/>
        <w:rPr>
          <w:rFonts w:ascii="HGPｺﾞｼｯｸM" w:eastAsia="HGPｺﾞｼｯｸM" w:hAnsi="メイリオ" w:cs="メイリオ"/>
          <w:b/>
          <w:szCs w:val="21"/>
          <w:bdr w:val="single" w:sz="4" w:space="0" w:color="auto"/>
        </w:rPr>
      </w:pPr>
    </w:p>
    <w:p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w:t>
      </w:r>
      <w:r w:rsidR="003A461C" w:rsidRPr="004B20BF">
        <w:rPr>
          <w:rFonts w:ascii="HGPｺﾞｼｯｸM" w:eastAsia="HGPｺﾞｼｯｸM" w:hAnsi="メイリオ" w:cs="メイリオ" w:hint="eastAsia"/>
          <w:szCs w:val="21"/>
        </w:rPr>
        <w:t>（中小）</w:t>
      </w:r>
      <w:r w:rsidR="003478D7" w:rsidRPr="004B20BF">
        <w:rPr>
          <w:rFonts w:ascii="HGPｺﾞｼｯｸM" w:eastAsia="HGPｺﾞｼｯｸM" w:hAnsi="メイリオ" w:cs="メイリオ" w:hint="eastAsia"/>
          <w:szCs w:val="21"/>
        </w:rPr>
        <w:t>」が、</w:t>
      </w:r>
      <w:r w:rsidR="00CF382F" w:rsidRPr="004B20BF">
        <w:rPr>
          <w:rFonts w:ascii="HGPｺﾞｼｯｸM" w:eastAsia="HGPｺﾞｼｯｸM" w:hAnsi="メイリオ" w:cs="メイリオ" w:hint="eastAsia"/>
          <w:szCs w:val="21"/>
        </w:rPr>
        <w:t>5,233</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CF382F" w:rsidRPr="004B20BF">
        <w:rPr>
          <w:rFonts w:ascii="HGPｺﾞｼｯｸM" w:eastAsia="HGPｺﾞｼｯｸM" w:hAnsi="メイリオ" w:cs="メイリオ" w:hint="eastAsia"/>
          <w:szCs w:val="21"/>
        </w:rPr>
        <w:t>48</w:t>
      </w:r>
      <w:r w:rsidR="00E85187" w:rsidRPr="004B20BF">
        <w:rPr>
          <w:rFonts w:ascii="HGPｺﾞｼｯｸM" w:eastAsia="HGPｺﾞｼｯｸM" w:hAnsi="メイリオ" w:cs="メイリオ" w:hint="eastAsia"/>
          <w:szCs w:val="21"/>
        </w:rPr>
        <w:t>円</w:t>
      </w:r>
      <w:r w:rsidR="00CF382F"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CF382F" w:rsidRPr="004B20BF">
        <w:rPr>
          <w:rFonts w:ascii="HGPｺﾞｼｯｸM" w:eastAsia="HGPｺﾞｼｯｸM" w:hAnsi="メイリオ" w:cs="メイリオ" w:hint="eastAsia"/>
          <w:szCs w:val="21"/>
        </w:rPr>
        <w:t>0.9％減</w:t>
      </w:r>
      <w:r w:rsidR="003478D7"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w:t>
      </w:r>
      <w:r w:rsidR="003A461C" w:rsidRPr="004B20BF">
        <w:rPr>
          <w:rFonts w:ascii="HGPｺﾞｼｯｸM" w:eastAsia="HGPｺﾞｼｯｸM" w:hAnsi="メイリオ" w:cs="メイリオ" w:hint="eastAsia"/>
          <w:szCs w:val="21"/>
        </w:rPr>
        <w:t>（中堅）</w:t>
      </w:r>
      <w:r w:rsidR="003478D7" w:rsidRPr="004B20BF">
        <w:rPr>
          <w:rFonts w:ascii="HGPｺﾞｼｯｸM" w:eastAsia="HGPｺﾞｼｯｸM" w:hAnsi="メイリオ" w:cs="メイリオ" w:hint="eastAsia"/>
          <w:szCs w:val="21"/>
        </w:rPr>
        <w:t>」が、</w:t>
      </w:r>
      <w:r w:rsidR="00CF382F" w:rsidRPr="004B20BF">
        <w:rPr>
          <w:rFonts w:ascii="HGPｺﾞｼｯｸM" w:eastAsia="HGPｺﾞｼｯｸM" w:hAnsi="メイリオ" w:cs="メイリオ" w:hint="eastAsia"/>
          <w:szCs w:val="21"/>
        </w:rPr>
        <w:t>5,582</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CF382F" w:rsidRPr="004B20BF">
        <w:rPr>
          <w:rFonts w:ascii="HGPｺﾞｼｯｸM" w:eastAsia="HGPｺﾞｼｯｸM" w:hAnsi="メイリオ" w:cs="メイリオ" w:hint="eastAsia"/>
          <w:szCs w:val="21"/>
        </w:rPr>
        <w:t>207</w:t>
      </w:r>
      <w:r w:rsidR="00E85187" w:rsidRPr="004B20BF">
        <w:rPr>
          <w:rFonts w:ascii="HGPｺﾞｼｯｸM" w:eastAsia="HGPｺﾞｼｯｸM" w:hAnsi="メイリオ" w:cs="メイリオ" w:hint="eastAsia"/>
          <w:szCs w:val="21"/>
        </w:rPr>
        <w:t>円</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A111B3">
        <w:rPr>
          <w:rFonts w:ascii="HGPｺﾞｼｯｸM" w:eastAsia="HGPｺﾞｼｯｸM" w:hAnsi="メイリオ" w:cs="メイリオ" w:hint="eastAsia"/>
          <w:szCs w:val="21"/>
        </w:rPr>
        <w:t>3.6</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p>
    <w:p w:rsidR="0062020F" w:rsidRDefault="00510DDD" w:rsidP="0062020F">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w:t>
      </w:r>
      <w:r w:rsidR="003A461C" w:rsidRPr="004B20BF">
        <w:rPr>
          <w:rFonts w:ascii="HGPｺﾞｼｯｸM" w:eastAsia="HGPｺﾞｼｯｸM" w:hAnsi="メイリオ" w:cs="メイリオ" w:hint="eastAsia"/>
          <w:szCs w:val="21"/>
        </w:rPr>
        <w:t>（大手）</w:t>
      </w:r>
      <w:r w:rsidR="003478D7" w:rsidRPr="004B20BF">
        <w:rPr>
          <w:rFonts w:ascii="HGPｺﾞｼｯｸM" w:eastAsia="HGPｺﾞｼｯｸM" w:hAnsi="メイリオ" w:cs="メイリオ" w:hint="eastAsia"/>
          <w:szCs w:val="21"/>
        </w:rPr>
        <w:t>」が、</w:t>
      </w:r>
      <w:r w:rsidR="00CF382F" w:rsidRPr="004B20BF">
        <w:rPr>
          <w:rFonts w:ascii="HGPｺﾞｼｯｸM" w:eastAsia="HGPｺﾞｼｯｸM" w:hAnsi="メイリオ" w:cs="メイリオ" w:hint="eastAsia"/>
          <w:szCs w:val="21"/>
        </w:rPr>
        <w:t>6,060</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CF382F" w:rsidRPr="004B20BF">
        <w:rPr>
          <w:rFonts w:ascii="HGPｺﾞｼｯｸM" w:eastAsia="HGPｺﾞｼｯｸM" w:hAnsi="メイリオ" w:cs="メイリオ" w:hint="eastAsia"/>
          <w:szCs w:val="21"/>
        </w:rPr>
        <w:t>360</w:t>
      </w:r>
      <w:r w:rsidR="00E85187" w:rsidRPr="004B20BF">
        <w:rPr>
          <w:rFonts w:ascii="HGPｺﾞｼｯｸM" w:eastAsia="HGPｺﾞｼｯｸM" w:hAnsi="メイリオ" w:cs="メイリオ" w:hint="eastAsia"/>
          <w:szCs w:val="21"/>
        </w:rPr>
        <w:t>円</w:t>
      </w:r>
      <w:r w:rsidR="0053131D" w:rsidRPr="004B20BF">
        <w:rPr>
          <w:rFonts w:ascii="HGPｺﾞｼｯｸM" w:eastAsia="HGPｺﾞｼｯｸM" w:hAnsi="メイリオ" w:cs="メイリオ" w:hint="eastAsia"/>
          <w:szCs w:val="21"/>
        </w:rPr>
        <w:t>減</w:t>
      </w:r>
      <w:r w:rsidR="00207267" w:rsidRPr="004B20BF">
        <w:rPr>
          <w:rFonts w:ascii="HGPｺﾞｼｯｸM" w:eastAsia="HGPｺﾞｼｯｸM" w:hAnsi="メイリオ" w:cs="メイリオ" w:hint="eastAsia"/>
          <w:szCs w:val="21"/>
        </w:rPr>
        <w:t>、</w:t>
      </w:r>
      <w:r w:rsidR="00A111B3">
        <w:rPr>
          <w:rFonts w:ascii="HGPｺﾞｼｯｸM" w:eastAsia="HGPｺﾞｼｯｸM" w:hAnsi="メイリオ" w:cs="メイリオ" w:hint="eastAsia"/>
          <w:szCs w:val="21"/>
        </w:rPr>
        <w:t>5.6</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4B20BF" w:rsidRPr="004B20BF">
        <w:rPr>
          <w:rFonts w:ascii="HGPｺﾞｼｯｸM" w:eastAsia="HGPｺﾞｼｯｸM" w:hAnsi="メイリオ" w:cs="メイリオ" w:hint="eastAsia"/>
          <w:szCs w:val="21"/>
        </w:rPr>
        <w:t>減少</w:t>
      </w:r>
      <w:r w:rsidR="0053131D" w:rsidRPr="004B20BF">
        <w:rPr>
          <w:rFonts w:ascii="HGPｺﾞｼｯｸM" w:eastAsia="HGPｺﾞｼｯｸM" w:hAnsi="メイリオ" w:cs="メイリオ" w:hint="eastAsia"/>
          <w:szCs w:val="21"/>
        </w:rPr>
        <w:t>を示しました。</w:t>
      </w:r>
    </w:p>
    <w:p w:rsidR="00C632F8" w:rsidRPr="00397F4E" w:rsidRDefault="00C632F8" w:rsidP="0062020F">
      <w:pPr>
        <w:spacing w:line="400" w:lineRule="exact"/>
        <w:rPr>
          <w:rFonts w:ascii="HGPｺﾞｼｯｸM" w:eastAsia="HGPｺﾞｼｯｸM" w:hAnsi="メイリオ" w:cs="メイリオ"/>
          <w:szCs w:val="21"/>
        </w:rPr>
      </w:pPr>
    </w:p>
    <w:p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「産業別妥結状況」参照</w:t>
      </w:r>
      <w:r w:rsidR="00751409" w:rsidRPr="00FC6495">
        <w:rPr>
          <w:rFonts w:ascii="HGPｺﾞｼｯｸM" w:eastAsia="HGPｺﾞｼｯｸM" w:hAnsi="メイリオ" w:cs="メイリオ" w:hint="eastAsia"/>
          <w:b/>
          <w:sz w:val="24"/>
        </w:rPr>
        <w:t>】</w:t>
      </w:r>
    </w:p>
    <w:p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4B20BF">
        <w:rPr>
          <w:rFonts w:ascii="HGPｺﾞｼｯｸM" w:eastAsia="HGPｺﾞｼｯｸM" w:hAnsi="メイリオ" w:cs="メイリオ" w:hint="eastAsia"/>
          <w:szCs w:val="21"/>
        </w:rPr>
        <w:t>5,998</w:t>
      </w:r>
      <w:r w:rsidR="00207267" w:rsidRPr="004B20BF">
        <w:rPr>
          <w:rFonts w:ascii="HGPｺﾞｼｯｸM" w:eastAsia="HGPｺﾞｼｯｸM" w:hAnsi="メイリオ" w:cs="メイリオ" w:hint="eastAsia"/>
          <w:szCs w:val="21"/>
        </w:rPr>
        <w:t>円、非製造業の妥結額平均が</w:t>
      </w:r>
      <w:r w:rsidR="004B20BF">
        <w:rPr>
          <w:rFonts w:ascii="HGPｺﾞｼｯｸM" w:eastAsia="HGPｺﾞｼｯｸM" w:hAnsi="メイリオ" w:cs="メイリオ" w:hint="eastAsia"/>
          <w:szCs w:val="21"/>
        </w:rPr>
        <w:t>5,907</w:t>
      </w:r>
      <w:r w:rsidRPr="004B20BF">
        <w:rPr>
          <w:rFonts w:ascii="HGPｺﾞｼｯｸM" w:eastAsia="HGPｺﾞｼｯｸM" w:hAnsi="メイリオ" w:cs="メイリオ" w:hint="eastAsia"/>
          <w:szCs w:val="21"/>
        </w:rPr>
        <w:t>円と、</w:t>
      </w:r>
      <w:r w:rsidR="004B20BF">
        <w:rPr>
          <w:rFonts w:ascii="HGPｺﾞｼｯｸM" w:eastAsia="HGPｺﾞｼｯｸM" w:hAnsi="メイリオ" w:cs="メイリオ" w:hint="eastAsia"/>
          <w:szCs w:val="21"/>
        </w:rPr>
        <w:t>製造業が非</w:t>
      </w:r>
      <w:r w:rsidR="0053131D" w:rsidRPr="004B20BF">
        <w:rPr>
          <w:rFonts w:ascii="HGPｺﾞｼｯｸM" w:eastAsia="HGPｺﾞｼｯｸM" w:hAnsi="メイリオ" w:cs="メイリオ" w:hint="eastAsia"/>
          <w:szCs w:val="21"/>
        </w:rPr>
        <w:t>製造業より高い妥結額となっています。</w:t>
      </w:r>
    </w:p>
    <w:p w:rsidR="00D33D2B" w:rsidRPr="00E5403A"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4B20BF">
        <w:rPr>
          <w:rFonts w:ascii="HGPｺﾞｼｯｸM" w:eastAsia="HGPｺﾞｼｯｸM" w:hAnsi="メイリオ" w:cs="メイリオ" w:hint="eastAsia"/>
          <w:szCs w:val="21"/>
        </w:rPr>
        <w:t>5,950</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07267" w:rsidRPr="00FC6495">
        <w:rPr>
          <w:rFonts w:ascii="HGPｺﾞｼｯｸM" w:eastAsia="HGPｺﾞｼｯｸM" w:hAnsi="メイリオ" w:cs="メイリオ" w:hint="eastAsia"/>
          <w:szCs w:val="21"/>
        </w:rPr>
        <w:t>は、</w:t>
      </w:r>
      <w:r w:rsidR="00D266B1">
        <w:rPr>
          <w:rFonts w:ascii="HGPｺﾞｼｯｸM" w:eastAsia="HGPｺﾞｼｯｸM" w:hAnsi="メイリオ" w:cs="メイリオ" w:hint="eastAsia"/>
          <w:szCs w:val="21"/>
        </w:rPr>
        <w:t>「</w:t>
      </w:r>
      <w:r w:rsidR="00C632F8">
        <w:rPr>
          <w:rFonts w:ascii="HGPｺﾞｼｯｸM" w:eastAsia="HGPｺﾞｼｯｸM" w:hAnsi="メイリオ" w:cs="メイリオ" w:hint="eastAsia"/>
          <w:szCs w:val="21"/>
        </w:rPr>
        <w:t>化学</w:t>
      </w:r>
      <w:r w:rsidR="00D33D2B">
        <w:rPr>
          <w:rFonts w:ascii="HGPｺﾞｼｯｸM" w:eastAsia="HGPｺﾞｼｯｸM" w:hAnsi="メイリオ" w:cs="メイリオ" w:hint="eastAsia"/>
          <w:szCs w:val="21"/>
        </w:rPr>
        <w:t>（</w:t>
      </w:r>
      <w:r w:rsidR="00C632F8">
        <w:rPr>
          <w:rFonts w:ascii="HGPｺﾞｼｯｸM" w:eastAsia="HGPｺﾞｼｯｸM" w:hAnsi="メイリオ" w:cs="メイリオ" w:hint="eastAsia"/>
          <w:szCs w:val="21"/>
        </w:rPr>
        <w:t>7,871</w:t>
      </w:r>
      <w:r w:rsidR="00D33D2B">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w:t>
      </w:r>
      <w:r w:rsidR="00C632F8">
        <w:rPr>
          <w:rFonts w:ascii="HGPｺﾞｼｯｸM" w:eastAsia="HGPｺﾞｼｯｸM" w:hAnsi="メイリオ" w:cs="メイリオ" w:hint="eastAsia"/>
          <w:szCs w:val="21"/>
        </w:rPr>
        <w:t>複合サービス業</w:t>
      </w:r>
      <w:r w:rsidR="00B804FC">
        <w:rPr>
          <w:rFonts w:ascii="HGPｺﾞｼｯｸM" w:eastAsia="HGPｺﾞｼｯｸM" w:hAnsi="メイリオ" w:cs="メイリオ" w:hint="eastAsia"/>
          <w:szCs w:val="21"/>
        </w:rPr>
        <w:t>、サービス業</w:t>
      </w:r>
      <w:r w:rsidRPr="00FC6495">
        <w:rPr>
          <w:rFonts w:ascii="HGPｺﾞｼｯｸM" w:eastAsia="HGPｺﾞｼｯｸM" w:hAnsi="メイリオ" w:cs="メイリオ" w:hint="eastAsia"/>
          <w:szCs w:val="21"/>
        </w:rPr>
        <w:t>（</w:t>
      </w:r>
      <w:r w:rsidR="00B804FC">
        <w:rPr>
          <w:rFonts w:ascii="HGPｺﾞｼｯｸM" w:eastAsia="HGPｺﾞｼｯｸM" w:hAnsi="メイリオ" w:cs="メイリオ" w:hint="eastAsia"/>
          <w:szCs w:val="21"/>
        </w:rPr>
        <w:t>8,248</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r w:rsidR="009E2B40" w:rsidRPr="00FC6495">
        <w:rPr>
          <w:rFonts w:ascii="HGPｺﾞｼｯｸM" w:eastAsia="HGPｺﾞｼｯｸM" w:hAnsi="メイリオ" w:cs="メイリオ" w:hint="eastAsia"/>
          <w:szCs w:val="21"/>
        </w:rPr>
        <w:t>一方、低かった業種</w:t>
      </w:r>
      <w:r w:rsidR="00D33D2B">
        <w:rPr>
          <w:rFonts w:ascii="HGPｺﾞｼｯｸM" w:eastAsia="HGPｺﾞｼｯｸM" w:hAnsi="メイリオ" w:cs="メイリオ" w:hint="eastAsia"/>
          <w:szCs w:val="21"/>
        </w:rPr>
        <w:t>は、「</w:t>
      </w:r>
      <w:r w:rsidR="007C106E">
        <w:rPr>
          <w:rFonts w:ascii="HGPｺﾞｼｯｸM" w:eastAsia="HGPｺﾞｼｯｸM" w:hAnsi="メイリオ" w:cs="メイリオ" w:hint="eastAsia"/>
          <w:szCs w:val="21"/>
        </w:rPr>
        <w:t>医療・福祉・教育・学習支援業</w:t>
      </w:r>
      <w:r w:rsidRPr="00FC6495">
        <w:rPr>
          <w:rFonts w:ascii="HGPｺﾞｼｯｸM" w:eastAsia="HGPｺﾞｼｯｸM" w:hAnsi="メイリオ" w:cs="メイリオ" w:hint="eastAsia"/>
          <w:szCs w:val="21"/>
        </w:rPr>
        <w:t>（</w:t>
      </w:r>
      <w:r w:rsidR="007C106E">
        <w:rPr>
          <w:rFonts w:ascii="HGPｺﾞｼｯｸM" w:eastAsia="HGPｺﾞｼｯｸM" w:hAnsi="メイリオ" w:cs="メイリオ" w:hint="eastAsia"/>
          <w:szCs w:val="21"/>
        </w:rPr>
        <w:t>2,193</w:t>
      </w:r>
      <w:r w:rsidRPr="00FC6495">
        <w:rPr>
          <w:rFonts w:ascii="HGPｺﾞｼｯｸM" w:eastAsia="HGPｺﾞｼｯｸM" w:hAnsi="メイリオ" w:cs="メイリオ" w:hint="eastAsia"/>
          <w:szCs w:val="21"/>
        </w:rPr>
        <w:t>円）」</w:t>
      </w:r>
      <w:r w:rsidR="009E2B40" w:rsidRPr="00FC6495">
        <w:rPr>
          <w:rFonts w:ascii="HGPｺﾞｼｯｸM" w:eastAsia="HGPｺﾞｼｯｸM" w:hAnsi="メイリオ" w:cs="メイリオ" w:hint="eastAsia"/>
          <w:szCs w:val="21"/>
        </w:rPr>
        <w:t>、</w:t>
      </w:r>
      <w:r w:rsidR="00D33D2B">
        <w:rPr>
          <w:rFonts w:ascii="HGPｺﾞｼｯｸM" w:eastAsia="HGPｺﾞｼｯｸM" w:hAnsi="メイリオ" w:cs="メイリオ" w:hint="eastAsia"/>
          <w:szCs w:val="21"/>
        </w:rPr>
        <w:t>「</w:t>
      </w:r>
      <w:r w:rsidR="007C106E">
        <w:rPr>
          <w:rFonts w:ascii="HGPｺﾞｼｯｸM" w:eastAsia="HGPｺﾞｼｯｸM" w:hAnsi="メイリオ" w:cs="メイリオ" w:hint="eastAsia"/>
          <w:szCs w:val="21"/>
        </w:rPr>
        <w:t>生活関連サービス業・娯楽業</w:t>
      </w:r>
      <w:r w:rsidRPr="00FC6495">
        <w:rPr>
          <w:rFonts w:ascii="HGPｺﾞｼｯｸM" w:eastAsia="HGPｺﾞｼｯｸM" w:hAnsi="メイリオ" w:cs="メイリオ" w:hint="eastAsia"/>
          <w:szCs w:val="21"/>
        </w:rPr>
        <w:t>（</w:t>
      </w:r>
      <w:r w:rsidR="007C106E">
        <w:rPr>
          <w:rFonts w:ascii="HGPｺﾞｼｯｸM" w:eastAsia="HGPｺﾞｼｯｸM" w:hAnsi="メイリオ" w:cs="メイリオ" w:hint="eastAsia"/>
          <w:szCs w:val="21"/>
        </w:rPr>
        <w:t>3,205</w:t>
      </w:r>
      <w:r w:rsidRPr="00FC6495">
        <w:rPr>
          <w:rFonts w:ascii="HGPｺﾞｼｯｸM" w:eastAsia="HGPｺﾞｼｯｸM" w:hAnsi="メイリオ" w:cs="メイリオ" w:hint="eastAsia"/>
          <w:szCs w:val="21"/>
        </w:rPr>
        <w:t>円）」等となりました。</w:t>
      </w:r>
    </w:p>
    <w:p w:rsidR="00D33D2B" w:rsidRDefault="004B37BF">
      <w:pPr>
        <w:widowControl/>
        <w:jc w:val="left"/>
        <w:rPr>
          <w:rFonts w:ascii="メイリオ" w:eastAsia="メイリオ" w:hAnsi="メイリオ" w:cs="メイリオ"/>
          <w:szCs w:val="21"/>
        </w:rPr>
      </w:pPr>
      <w:r w:rsidRPr="004B37BF">
        <w:rPr>
          <w:rFonts w:ascii="メイリオ" w:eastAsia="メイリオ" w:hAnsi="メイリオ" w:cs="メイリオ"/>
          <w:noProof/>
          <w:szCs w:val="21"/>
        </w:rPr>
        <w:lastRenderedPageBreak/>
        <w:drawing>
          <wp:inline distT="0" distB="0" distL="0" distR="0">
            <wp:extent cx="5976620" cy="865758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8657582"/>
                    </a:xfrm>
                    <a:prstGeom prst="rect">
                      <a:avLst/>
                    </a:prstGeom>
                    <a:noFill/>
                    <a:ln>
                      <a:noFill/>
                    </a:ln>
                  </pic:spPr>
                </pic:pic>
              </a:graphicData>
            </a:graphic>
          </wp:inline>
        </w:drawing>
      </w:r>
    </w:p>
    <w:p w:rsidR="00D33D2B" w:rsidRDefault="00D33D2B">
      <w:pPr>
        <w:widowControl/>
        <w:jc w:val="left"/>
        <w:rPr>
          <w:rFonts w:ascii="メイリオ" w:eastAsia="メイリオ" w:hAnsi="メイリオ" w:cs="メイリオ"/>
          <w:szCs w:val="21"/>
        </w:rPr>
      </w:pPr>
    </w:p>
    <w:p w:rsidR="004B37BF" w:rsidRDefault="004B37BF">
      <w:pPr>
        <w:widowControl/>
        <w:jc w:val="left"/>
        <w:rPr>
          <w:rFonts w:ascii="メイリオ" w:eastAsia="メイリオ" w:hAnsi="メイリオ" w:cs="メイリオ"/>
          <w:szCs w:val="21"/>
        </w:rPr>
      </w:pPr>
    </w:p>
    <w:p w:rsidR="00D33D2B" w:rsidRDefault="004B37BF">
      <w:pPr>
        <w:widowControl/>
        <w:jc w:val="left"/>
        <w:rPr>
          <w:rFonts w:ascii="メイリオ" w:eastAsia="メイリオ" w:hAnsi="メイリオ" w:cs="メイリオ"/>
          <w:szCs w:val="21"/>
        </w:rPr>
      </w:pPr>
      <w:r w:rsidRPr="004B37BF">
        <w:rPr>
          <w:rFonts w:ascii="メイリオ" w:eastAsia="メイリオ" w:hAnsi="メイリオ" w:cs="メイリオ"/>
          <w:noProof/>
          <w:szCs w:val="21"/>
        </w:rPr>
        <w:drawing>
          <wp:inline distT="0" distB="0" distL="0" distR="0">
            <wp:extent cx="5976620" cy="7481659"/>
            <wp:effectExtent l="0" t="0" r="508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6620" cy="7481659"/>
                    </a:xfrm>
                    <a:prstGeom prst="rect">
                      <a:avLst/>
                    </a:prstGeom>
                    <a:noFill/>
                    <a:ln>
                      <a:noFill/>
                    </a:ln>
                  </pic:spPr>
                </pic:pic>
              </a:graphicData>
            </a:graphic>
          </wp:inline>
        </w:drawing>
      </w:r>
    </w:p>
    <w:p w:rsidR="00D33D2B" w:rsidRDefault="00D33D2B">
      <w:pPr>
        <w:widowControl/>
        <w:jc w:val="left"/>
        <w:rPr>
          <w:rFonts w:ascii="メイリオ" w:eastAsia="メイリオ" w:hAnsi="メイリオ" w:cs="メイリオ"/>
          <w:noProof/>
          <w:szCs w:val="21"/>
        </w:rPr>
      </w:pPr>
    </w:p>
    <w:p w:rsidR="004B37BF" w:rsidRDefault="004B37BF">
      <w:pPr>
        <w:widowControl/>
        <w:jc w:val="left"/>
        <w:rPr>
          <w:rFonts w:ascii="メイリオ" w:eastAsia="メイリオ" w:hAnsi="メイリオ" w:cs="メイリオ"/>
          <w:noProof/>
          <w:szCs w:val="21"/>
        </w:rPr>
      </w:pPr>
    </w:p>
    <w:p w:rsidR="004B37BF" w:rsidRDefault="004B37BF">
      <w:pPr>
        <w:widowControl/>
        <w:jc w:val="left"/>
        <w:rPr>
          <w:rFonts w:ascii="メイリオ" w:eastAsia="メイリオ" w:hAnsi="メイリオ" w:cs="メイリオ"/>
          <w:noProof/>
          <w:szCs w:val="21"/>
        </w:rPr>
      </w:pPr>
    </w:p>
    <w:p w:rsidR="004B37BF" w:rsidRDefault="00397F4E">
      <w:pPr>
        <w:widowControl/>
        <w:jc w:val="left"/>
        <w:rPr>
          <w:rFonts w:ascii="メイリオ" w:eastAsia="メイリオ" w:hAnsi="メイリオ" w:cs="メイリオ"/>
          <w:szCs w:val="21"/>
        </w:rPr>
      </w:pPr>
      <w:r w:rsidRPr="00397F4E">
        <w:rPr>
          <w:rFonts w:ascii="メイリオ" w:eastAsia="メイリオ" w:hAnsi="メイリオ" w:cs="メイリオ"/>
          <w:noProof/>
          <w:szCs w:val="21"/>
        </w:rPr>
        <w:lastRenderedPageBreak/>
        <w:drawing>
          <wp:inline distT="0" distB="0" distL="0" distR="0">
            <wp:extent cx="5976620" cy="919480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9194800"/>
                    </a:xfrm>
                    <a:prstGeom prst="rect">
                      <a:avLst/>
                    </a:prstGeom>
                    <a:noFill/>
                    <a:ln>
                      <a:noFill/>
                    </a:ln>
                  </pic:spPr>
                </pic:pic>
              </a:graphicData>
            </a:graphic>
          </wp:inline>
        </w:drawing>
      </w:r>
    </w:p>
    <w:p w:rsidR="006D7669" w:rsidRPr="004B37BF" w:rsidRDefault="00197FDA">
      <w:pPr>
        <w:widowControl/>
        <w:jc w:val="left"/>
        <w:rPr>
          <w:rFonts w:ascii="メイリオ" w:eastAsia="メイリオ" w:hAnsi="メイリオ" w:cs="メイリオ"/>
          <w:szCs w:val="21"/>
        </w:rPr>
      </w:pPr>
      <w:r w:rsidRPr="00197FDA">
        <w:rPr>
          <w:rFonts w:ascii="メイリオ" w:eastAsia="メイリオ" w:hAnsi="メイリオ" w:cs="メイリオ"/>
          <w:noProof/>
          <w:szCs w:val="21"/>
        </w:rPr>
        <w:lastRenderedPageBreak/>
        <w:drawing>
          <wp:inline distT="0" distB="0" distL="0" distR="0">
            <wp:extent cx="5976620" cy="8792598"/>
            <wp:effectExtent l="0" t="0" r="508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620" cy="8792598"/>
                    </a:xfrm>
                    <a:prstGeom prst="rect">
                      <a:avLst/>
                    </a:prstGeom>
                    <a:noFill/>
                    <a:ln>
                      <a:noFill/>
                    </a:ln>
                  </pic:spPr>
                </pic:pic>
              </a:graphicData>
            </a:graphic>
          </wp:inline>
        </w:drawing>
      </w:r>
    </w:p>
    <w:sectPr w:rsidR="006D7669" w:rsidRPr="004B37BF" w:rsidSect="00AC18EB">
      <w:footerReference w:type="default" r:id="rId15"/>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27" w:rsidRDefault="003F2327">
      <w:r>
        <w:continuationSeparator/>
      </w:r>
    </w:p>
    <w:p w:rsidR="003F2327" w:rsidRDefault="003F2327"/>
  </w:endnote>
  <w:endnote w:type="continuationSeparator" w:id="0">
    <w:p w:rsidR="003F2327" w:rsidRDefault="003F2327">
      <w:r>
        <w:separator/>
      </w:r>
    </w:p>
    <w:p w:rsidR="003F2327" w:rsidRDefault="003F2327"/>
  </w:endnote>
  <w:endnote w:type="continuationNotice" w:id="1">
    <w:p w:rsidR="003F2327" w:rsidRDefault="003F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27" w:rsidRDefault="003F2327"/>
  <w:p w:rsidR="003F2327" w:rsidRDefault="003F2327">
    <w:r>
      <w:rPr>
        <w:rFonts w:ascii="Times New Roman" w:hAnsi="Times New Roman"/>
        <w:kern w:val="0"/>
        <w:szCs w:val="21"/>
      </w:rPr>
      <w:tab/>
    </w:r>
    <w:r>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D21361">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27" w:rsidRPr="006B2EB7" w:rsidRDefault="003F2327"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3F2327" w:rsidRDefault="003F2327">
      <w:r>
        <w:separator/>
      </w:r>
    </w:p>
    <w:p w:rsidR="003F2327" w:rsidRDefault="003F2327"/>
  </w:footnote>
  <w:footnote w:type="continuationNotice" w:id="1">
    <w:p w:rsidR="003F2327" w:rsidRDefault="003F23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1"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5"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7"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1"/>
  </w:num>
  <w:num w:numId="2">
    <w:abstractNumId w:val="4"/>
  </w:num>
  <w:num w:numId="3">
    <w:abstractNumId w:val="2"/>
  </w:num>
  <w:num w:numId="4">
    <w:abstractNumId w:val="13"/>
  </w:num>
  <w:num w:numId="5">
    <w:abstractNumId w:val="9"/>
  </w:num>
  <w:num w:numId="6">
    <w:abstractNumId w:val="16"/>
  </w:num>
  <w:num w:numId="7">
    <w:abstractNumId w:val="18"/>
  </w:num>
  <w:num w:numId="8">
    <w:abstractNumId w:val="10"/>
  </w:num>
  <w:num w:numId="9">
    <w:abstractNumId w:val="5"/>
  </w:num>
  <w:num w:numId="10">
    <w:abstractNumId w:val="17"/>
  </w:num>
  <w:num w:numId="11">
    <w:abstractNumId w:val="8"/>
  </w:num>
  <w:num w:numId="12">
    <w:abstractNumId w:val="14"/>
  </w:num>
  <w:num w:numId="13">
    <w:abstractNumId w:val="3"/>
  </w:num>
  <w:num w:numId="14">
    <w:abstractNumId w:val="0"/>
  </w:num>
  <w:num w:numId="15">
    <w:abstractNumId w:val="15"/>
  </w:num>
  <w:num w:numId="16">
    <w:abstractNumId w:val="7"/>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22323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D57"/>
    <w:rsid w:val="0003766F"/>
    <w:rsid w:val="00040B11"/>
    <w:rsid w:val="00041065"/>
    <w:rsid w:val="0004309A"/>
    <w:rsid w:val="0004479A"/>
    <w:rsid w:val="00044A8A"/>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90A5E"/>
    <w:rsid w:val="000923AB"/>
    <w:rsid w:val="00094CA2"/>
    <w:rsid w:val="00095F97"/>
    <w:rsid w:val="000A01D5"/>
    <w:rsid w:val="000A1E61"/>
    <w:rsid w:val="000A404E"/>
    <w:rsid w:val="000A5128"/>
    <w:rsid w:val="000A6DF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E13EC"/>
    <w:rsid w:val="000E3446"/>
    <w:rsid w:val="000E4217"/>
    <w:rsid w:val="000E56C9"/>
    <w:rsid w:val="000F014B"/>
    <w:rsid w:val="000F0DD6"/>
    <w:rsid w:val="000F3689"/>
    <w:rsid w:val="000F3F97"/>
    <w:rsid w:val="000F4665"/>
    <w:rsid w:val="000F63EF"/>
    <w:rsid w:val="000F657E"/>
    <w:rsid w:val="000F75A9"/>
    <w:rsid w:val="000F7B97"/>
    <w:rsid w:val="00101E90"/>
    <w:rsid w:val="001030AA"/>
    <w:rsid w:val="00103426"/>
    <w:rsid w:val="00103562"/>
    <w:rsid w:val="00104504"/>
    <w:rsid w:val="001045D8"/>
    <w:rsid w:val="0010484B"/>
    <w:rsid w:val="00104888"/>
    <w:rsid w:val="00105A3B"/>
    <w:rsid w:val="00106859"/>
    <w:rsid w:val="00110578"/>
    <w:rsid w:val="0011337F"/>
    <w:rsid w:val="00114B6C"/>
    <w:rsid w:val="00115B47"/>
    <w:rsid w:val="00117605"/>
    <w:rsid w:val="0012082F"/>
    <w:rsid w:val="00122BCE"/>
    <w:rsid w:val="00123935"/>
    <w:rsid w:val="001242C5"/>
    <w:rsid w:val="00124AFB"/>
    <w:rsid w:val="00126492"/>
    <w:rsid w:val="001304E1"/>
    <w:rsid w:val="00134BCD"/>
    <w:rsid w:val="001351D4"/>
    <w:rsid w:val="00136A05"/>
    <w:rsid w:val="001409ED"/>
    <w:rsid w:val="00144737"/>
    <w:rsid w:val="00144DC4"/>
    <w:rsid w:val="0014520B"/>
    <w:rsid w:val="001470EB"/>
    <w:rsid w:val="00156DDC"/>
    <w:rsid w:val="0016146D"/>
    <w:rsid w:val="00162C60"/>
    <w:rsid w:val="001660B0"/>
    <w:rsid w:val="0016684A"/>
    <w:rsid w:val="00166AB6"/>
    <w:rsid w:val="00166D2D"/>
    <w:rsid w:val="00167A25"/>
    <w:rsid w:val="0017204C"/>
    <w:rsid w:val="00172CBA"/>
    <w:rsid w:val="00173858"/>
    <w:rsid w:val="001740D8"/>
    <w:rsid w:val="00175BD1"/>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64D4"/>
    <w:rsid w:val="002017B4"/>
    <w:rsid w:val="00201DA5"/>
    <w:rsid w:val="00202F33"/>
    <w:rsid w:val="00204527"/>
    <w:rsid w:val="00204BD7"/>
    <w:rsid w:val="00206F78"/>
    <w:rsid w:val="00207267"/>
    <w:rsid w:val="00211813"/>
    <w:rsid w:val="0021204B"/>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66CB"/>
    <w:rsid w:val="00250523"/>
    <w:rsid w:val="00251C43"/>
    <w:rsid w:val="00252717"/>
    <w:rsid w:val="002527DD"/>
    <w:rsid w:val="00252A6A"/>
    <w:rsid w:val="00253322"/>
    <w:rsid w:val="002544FA"/>
    <w:rsid w:val="00254EC3"/>
    <w:rsid w:val="0025547C"/>
    <w:rsid w:val="00261F90"/>
    <w:rsid w:val="0026260F"/>
    <w:rsid w:val="00265E75"/>
    <w:rsid w:val="00274214"/>
    <w:rsid w:val="00274399"/>
    <w:rsid w:val="00274AFD"/>
    <w:rsid w:val="002752C0"/>
    <w:rsid w:val="002779E9"/>
    <w:rsid w:val="00277FEC"/>
    <w:rsid w:val="002806D5"/>
    <w:rsid w:val="0028127B"/>
    <w:rsid w:val="002823B5"/>
    <w:rsid w:val="00283133"/>
    <w:rsid w:val="00284F09"/>
    <w:rsid w:val="002866E8"/>
    <w:rsid w:val="0028716E"/>
    <w:rsid w:val="00290C6E"/>
    <w:rsid w:val="00294214"/>
    <w:rsid w:val="002A56C8"/>
    <w:rsid w:val="002A5E05"/>
    <w:rsid w:val="002A7AFE"/>
    <w:rsid w:val="002B1CDF"/>
    <w:rsid w:val="002B2E25"/>
    <w:rsid w:val="002B3315"/>
    <w:rsid w:val="002B61D5"/>
    <w:rsid w:val="002B6BDE"/>
    <w:rsid w:val="002B7D82"/>
    <w:rsid w:val="002B7DDD"/>
    <w:rsid w:val="002C0ACA"/>
    <w:rsid w:val="002C0BE4"/>
    <w:rsid w:val="002C1C12"/>
    <w:rsid w:val="002C3612"/>
    <w:rsid w:val="002C4FF3"/>
    <w:rsid w:val="002C671C"/>
    <w:rsid w:val="002D54A9"/>
    <w:rsid w:val="002D61E2"/>
    <w:rsid w:val="002E1183"/>
    <w:rsid w:val="002E1BA7"/>
    <w:rsid w:val="002E1C4E"/>
    <w:rsid w:val="002E286D"/>
    <w:rsid w:val="002E3032"/>
    <w:rsid w:val="002E4DD9"/>
    <w:rsid w:val="002E792F"/>
    <w:rsid w:val="002E7F5B"/>
    <w:rsid w:val="002F03F4"/>
    <w:rsid w:val="002F17C1"/>
    <w:rsid w:val="002F22C3"/>
    <w:rsid w:val="002F7889"/>
    <w:rsid w:val="0030083D"/>
    <w:rsid w:val="003029FC"/>
    <w:rsid w:val="00304048"/>
    <w:rsid w:val="00305CA2"/>
    <w:rsid w:val="00311A43"/>
    <w:rsid w:val="00321D98"/>
    <w:rsid w:val="003252EE"/>
    <w:rsid w:val="003302CC"/>
    <w:rsid w:val="00332CE2"/>
    <w:rsid w:val="0033307F"/>
    <w:rsid w:val="00333576"/>
    <w:rsid w:val="0033474E"/>
    <w:rsid w:val="003375C6"/>
    <w:rsid w:val="00340204"/>
    <w:rsid w:val="00342A9B"/>
    <w:rsid w:val="0034395E"/>
    <w:rsid w:val="00344CF9"/>
    <w:rsid w:val="003451EA"/>
    <w:rsid w:val="003478D7"/>
    <w:rsid w:val="003504A6"/>
    <w:rsid w:val="00352396"/>
    <w:rsid w:val="00352666"/>
    <w:rsid w:val="00365B01"/>
    <w:rsid w:val="003668F2"/>
    <w:rsid w:val="00371D13"/>
    <w:rsid w:val="003727EB"/>
    <w:rsid w:val="00372EA8"/>
    <w:rsid w:val="00373A1B"/>
    <w:rsid w:val="00373BF3"/>
    <w:rsid w:val="00376442"/>
    <w:rsid w:val="00377724"/>
    <w:rsid w:val="00381385"/>
    <w:rsid w:val="0038292C"/>
    <w:rsid w:val="00382EC1"/>
    <w:rsid w:val="0038654C"/>
    <w:rsid w:val="003901BE"/>
    <w:rsid w:val="00390249"/>
    <w:rsid w:val="00390885"/>
    <w:rsid w:val="00394699"/>
    <w:rsid w:val="00395CA6"/>
    <w:rsid w:val="00397F4E"/>
    <w:rsid w:val="003A461C"/>
    <w:rsid w:val="003A4A84"/>
    <w:rsid w:val="003B02B7"/>
    <w:rsid w:val="003B0653"/>
    <w:rsid w:val="003B16BD"/>
    <w:rsid w:val="003B3DC3"/>
    <w:rsid w:val="003B5F15"/>
    <w:rsid w:val="003C2414"/>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C10"/>
    <w:rsid w:val="00406DA9"/>
    <w:rsid w:val="00407D6B"/>
    <w:rsid w:val="004100A7"/>
    <w:rsid w:val="00414068"/>
    <w:rsid w:val="00414182"/>
    <w:rsid w:val="00415F63"/>
    <w:rsid w:val="00416BDD"/>
    <w:rsid w:val="0042022D"/>
    <w:rsid w:val="00420655"/>
    <w:rsid w:val="00421DEF"/>
    <w:rsid w:val="0042516D"/>
    <w:rsid w:val="00426899"/>
    <w:rsid w:val="00430584"/>
    <w:rsid w:val="0043141B"/>
    <w:rsid w:val="00432E56"/>
    <w:rsid w:val="004335E3"/>
    <w:rsid w:val="0043409E"/>
    <w:rsid w:val="0043413F"/>
    <w:rsid w:val="0043438C"/>
    <w:rsid w:val="0043540A"/>
    <w:rsid w:val="00435422"/>
    <w:rsid w:val="00435B9D"/>
    <w:rsid w:val="00441F59"/>
    <w:rsid w:val="00442ED7"/>
    <w:rsid w:val="00443224"/>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3B98"/>
    <w:rsid w:val="00480B4B"/>
    <w:rsid w:val="00484B27"/>
    <w:rsid w:val="00484D87"/>
    <w:rsid w:val="004854E8"/>
    <w:rsid w:val="0048678F"/>
    <w:rsid w:val="004918D0"/>
    <w:rsid w:val="00491F96"/>
    <w:rsid w:val="00492F13"/>
    <w:rsid w:val="00496169"/>
    <w:rsid w:val="004965F5"/>
    <w:rsid w:val="00496961"/>
    <w:rsid w:val="00496D2D"/>
    <w:rsid w:val="004A2777"/>
    <w:rsid w:val="004A68AF"/>
    <w:rsid w:val="004A6E59"/>
    <w:rsid w:val="004B01A7"/>
    <w:rsid w:val="004B20BF"/>
    <w:rsid w:val="004B37BF"/>
    <w:rsid w:val="004B4B29"/>
    <w:rsid w:val="004B6330"/>
    <w:rsid w:val="004C1DC7"/>
    <w:rsid w:val="004C22CD"/>
    <w:rsid w:val="004C311F"/>
    <w:rsid w:val="004C4906"/>
    <w:rsid w:val="004D0C1F"/>
    <w:rsid w:val="004D0FBF"/>
    <w:rsid w:val="004D2381"/>
    <w:rsid w:val="004D2593"/>
    <w:rsid w:val="004D60E7"/>
    <w:rsid w:val="004D6E71"/>
    <w:rsid w:val="004E1F99"/>
    <w:rsid w:val="004E236E"/>
    <w:rsid w:val="004E2535"/>
    <w:rsid w:val="004E2FFA"/>
    <w:rsid w:val="004E391C"/>
    <w:rsid w:val="004E4816"/>
    <w:rsid w:val="004E6C11"/>
    <w:rsid w:val="004F087D"/>
    <w:rsid w:val="004F0A02"/>
    <w:rsid w:val="004F136E"/>
    <w:rsid w:val="004F1FE3"/>
    <w:rsid w:val="004F2740"/>
    <w:rsid w:val="004F4877"/>
    <w:rsid w:val="004F4B14"/>
    <w:rsid w:val="004F603E"/>
    <w:rsid w:val="004F7405"/>
    <w:rsid w:val="00500E4D"/>
    <w:rsid w:val="00504749"/>
    <w:rsid w:val="00510DDD"/>
    <w:rsid w:val="005123C5"/>
    <w:rsid w:val="00513EE9"/>
    <w:rsid w:val="005151B0"/>
    <w:rsid w:val="00515332"/>
    <w:rsid w:val="005168A9"/>
    <w:rsid w:val="00516F96"/>
    <w:rsid w:val="005208DE"/>
    <w:rsid w:val="005221C4"/>
    <w:rsid w:val="00522385"/>
    <w:rsid w:val="00522AA1"/>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2143"/>
    <w:rsid w:val="005D2733"/>
    <w:rsid w:val="005D339A"/>
    <w:rsid w:val="005D33F6"/>
    <w:rsid w:val="005D59B4"/>
    <w:rsid w:val="005E15E6"/>
    <w:rsid w:val="005E1E8E"/>
    <w:rsid w:val="005E36E6"/>
    <w:rsid w:val="005E5E5C"/>
    <w:rsid w:val="005E66C1"/>
    <w:rsid w:val="005F072D"/>
    <w:rsid w:val="005F2627"/>
    <w:rsid w:val="005F3378"/>
    <w:rsid w:val="005F391C"/>
    <w:rsid w:val="005F72F7"/>
    <w:rsid w:val="0060478C"/>
    <w:rsid w:val="0060545E"/>
    <w:rsid w:val="00606BD6"/>
    <w:rsid w:val="006116BB"/>
    <w:rsid w:val="00613373"/>
    <w:rsid w:val="006134F8"/>
    <w:rsid w:val="00614555"/>
    <w:rsid w:val="006145D0"/>
    <w:rsid w:val="00615AAE"/>
    <w:rsid w:val="006166B2"/>
    <w:rsid w:val="00617908"/>
    <w:rsid w:val="0062020F"/>
    <w:rsid w:val="00620576"/>
    <w:rsid w:val="00620873"/>
    <w:rsid w:val="00622296"/>
    <w:rsid w:val="00624E0E"/>
    <w:rsid w:val="00626668"/>
    <w:rsid w:val="00631C32"/>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70922"/>
    <w:rsid w:val="00670A7B"/>
    <w:rsid w:val="006710D3"/>
    <w:rsid w:val="00674188"/>
    <w:rsid w:val="0067646A"/>
    <w:rsid w:val="006830A5"/>
    <w:rsid w:val="00685DEA"/>
    <w:rsid w:val="006862D1"/>
    <w:rsid w:val="006931A6"/>
    <w:rsid w:val="006942E3"/>
    <w:rsid w:val="006A22D3"/>
    <w:rsid w:val="006A32A5"/>
    <w:rsid w:val="006A3D36"/>
    <w:rsid w:val="006A4E0A"/>
    <w:rsid w:val="006B0F51"/>
    <w:rsid w:val="006B2620"/>
    <w:rsid w:val="006B2EB7"/>
    <w:rsid w:val="006B3F46"/>
    <w:rsid w:val="006B4895"/>
    <w:rsid w:val="006B59D6"/>
    <w:rsid w:val="006B5D12"/>
    <w:rsid w:val="006B70EA"/>
    <w:rsid w:val="006C096B"/>
    <w:rsid w:val="006C18C2"/>
    <w:rsid w:val="006C2ECC"/>
    <w:rsid w:val="006C4B61"/>
    <w:rsid w:val="006C68FF"/>
    <w:rsid w:val="006C714C"/>
    <w:rsid w:val="006D4E2C"/>
    <w:rsid w:val="006D5133"/>
    <w:rsid w:val="006D68E5"/>
    <w:rsid w:val="006D7169"/>
    <w:rsid w:val="006D7669"/>
    <w:rsid w:val="006E13C5"/>
    <w:rsid w:val="006E18F7"/>
    <w:rsid w:val="006E2C6C"/>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707F"/>
    <w:rsid w:val="007E1495"/>
    <w:rsid w:val="007E3B4E"/>
    <w:rsid w:val="007E5858"/>
    <w:rsid w:val="007E774F"/>
    <w:rsid w:val="007F0233"/>
    <w:rsid w:val="007F2EE6"/>
    <w:rsid w:val="007F5B78"/>
    <w:rsid w:val="007F7397"/>
    <w:rsid w:val="007F7AAB"/>
    <w:rsid w:val="00801BBE"/>
    <w:rsid w:val="0080496A"/>
    <w:rsid w:val="00806C50"/>
    <w:rsid w:val="00810B96"/>
    <w:rsid w:val="00810F5B"/>
    <w:rsid w:val="00812BB1"/>
    <w:rsid w:val="00812E75"/>
    <w:rsid w:val="0081360A"/>
    <w:rsid w:val="008202F9"/>
    <w:rsid w:val="0082056C"/>
    <w:rsid w:val="00820D32"/>
    <w:rsid w:val="008212C4"/>
    <w:rsid w:val="00823A0C"/>
    <w:rsid w:val="008321FD"/>
    <w:rsid w:val="0083488E"/>
    <w:rsid w:val="00836757"/>
    <w:rsid w:val="00837433"/>
    <w:rsid w:val="00841264"/>
    <w:rsid w:val="00842C30"/>
    <w:rsid w:val="0084326B"/>
    <w:rsid w:val="008433A3"/>
    <w:rsid w:val="00844502"/>
    <w:rsid w:val="00844E8E"/>
    <w:rsid w:val="00845D92"/>
    <w:rsid w:val="00845DD4"/>
    <w:rsid w:val="00845E77"/>
    <w:rsid w:val="00846676"/>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30E8D"/>
    <w:rsid w:val="00933E1C"/>
    <w:rsid w:val="00934E83"/>
    <w:rsid w:val="009366F4"/>
    <w:rsid w:val="0093785F"/>
    <w:rsid w:val="00940915"/>
    <w:rsid w:val="00940A96"/>
    <w:rsid w:val="00940CC2"/>
    <w:rsid w:val="00942B8D"/>
    <w:rsid w:val="00943428"/>
    <w:rsid w:val="00945AEB"/>
    <w:rsid w:val="00945EB7"/>
    <w:rsid w:val="00951F81"/>
    <w:rsid w:val="009522BB"/>
    <w:rsid w:val="00952933"/>
    <w:rsid w:val="009540D9"/>
    <w:rsid w:val="00955005"/>
    <w:rsid w:val="00955CEA"/>
    <w:rsid w:val="0095629E"/>
    <w:rsid w:val="00956E8A"/>
    <w:rsid w:val="00957749"/>
    <w:rsid w:val="009606DC"/>
    <w:rsid w:val="0096161B"/>
    <w:rsid w:val="00962AD2"/>
    <w:rsid w:val="0096456C"/>
    <w:rsid w:val="00970F63"/>
    <w:rsid w:val="0097179C"/>
    <w:rsid w:val="00971EC5"/>
    <w:rsid w:val="0097276D"/>
    <w:rsid w:val="00972C7A"/>
    <w:rsid w:val="0098104B"/>
    <w:rsid w:val="00981F90"/>
    <w:rsid w:val="009858A6"/>
    <w:rsid w:val="00987169"/>
    <w:rsid w:val="0098738F"/>
    <w:rsid w:val="00990E9A"/>
    <w:rsid w:val="00994665"/>
    <w:rsid w:val="0099771C"/>
    <w:rsid w:val="009A07A1"/>
    <w:rsid w:val="009A1394"/>
    <w:rsid w:val="009A2622"/>
    <w:rsid w:val="009A2EC9"/>
    <w:rsid w:val="009A394E"/>
    <w:rsid w:val="009A3A3F"/>
    <w:rsid w:val="009A3CB8"/>
    <w:rsid w:val="009A3D0F"/>
    <w:rsid w:val="009A4B6D"/>
    <w:rsid w:val="009A6A1C"/>
    <w:rsid w:val="009A7AB9"/>
    <w:rsid w:val="009A7BEF"/>
    <w:rsid w:val="009B006A"/>
    <w:rsid w:val="009B23A1"/>
    <w:rsid w:val="009B2E3E"/>
    <w:rsid w:val="009B452D"/>
    <w:rsid w:val="009B6B75"/>
    <w:rsid w:val="009C0A5A"/>
    <w:rsid w:val="009C3C81"/>
    <w:rsid w:val="009D4394"/>
    <w:rsid w:val="009D43AC"/>
    <w:rsid w:val="009D6C67"/>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DF4"/>
    <w:rsid w:val="00A2448D"/>
    <w:rsid w:val="00A25B88"/>
    <w:rsid w:val="00A25FAD"/>
    <w:rsid w:val="00A25FEB"/>
    <w:rsid w:val="00A27726"/>
    <w:rsid w:val="00A27C8F"/>
    <w:rsid w:val="00A32DCB"/>
    <w:rsid w:val="00A3363E"/>
    <w:rsid w:val="00A37708"/>
    <w:rsid w:val="00A4077A"/>
    <w:rsid w:val="00A41A08"/>
    <w:rsid w:val="00A4227D"/>
    <w:rsid w:val="00A448E7"/>
    <w:rsid w:val="00A465B7"/>
    <w:rsid w:val="00A46EF5"/>
    <w:rsid w:val="00A47AB1"/>
    <w:rsid w:val="00A5482D"/>
    <w:rsid w:val="00A551E4"/>
    <w:rsid w:val="00A55A1B"/>
    <w:rsid w:val="00A57695"/>
    <w:rsid w:val="00A6044E"/>
    <w:rsid w:val="00A637C9"/>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7010"/>
    <w:rsid w:val="00AA7444"/>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21C6"/>
    <w:rsid w:val="00AE4D06"/>
    <w:rsid w:val="00AE54C5"/>
    <w:rsid w:val="00AE5B00"/>
    <w:rsid w:val="00AF30B6"/>
    <w:rsid w:val="00AF32E4"/>
    <w:rsid w:val="00B002DE"/>
    <w:rsid w:val="00B00F0C"/>
    <w:rsid w:val="00B01299"/>
    <w:rsid w:val="00B014D0"/>
    <w:rsid w:val="00B03DE9"/>
    <w:rsid w:val="00B04465"/>
    <w:rsid w:val="00B06A66"/>
    <w:rsid w:val="00B111BD"/>
    <w:rsid w:val="00B14117"/>
    <w:rsid w:val="00B15573"/>
    <w:rsid w:val="00B22C1C"/>
    <w:rsid w:val="00B257C7"/>
    <w:rsid w:val="00B306F9"/>
    <w:rsid w:val="00B33593"/>
    <w:rsid w:val="00B337D2"/>
    <w:rsid w:val="00B33D52"/>
    <w:rsid w:val="00B342F7"/>
    <w:rsid w:val="00B37B8D"/>
    <w:rsid w:val="00B40E93"/>
    <w:rsid w:val="00B4523E"/>
    <w:rsid w:val="00B45C93"/>
    <w:rsid w:val="00B46634"/>
    <w:rsid w:val="00B4684D"/>
    <w:rsid w:val="00B474B3"/>
    <w:rsid w:val="00B47C04"/>
    <w:rsid w:val="00B502EC"/>
    <w:rsid w:val="00B5102C"/>
    <w:rsid w:val="00B52129"/>
    <w:rsid w:val="00B5313D"/>
    <w:rsid w:val="00B534F8"/>
    <w:rsid w:val="00B54504"/>
    <w:rsid w:val="00B566B3"/>
    <w:rsid w:val="00B631E4"/>
    <w:rsid w:val="00B678F5"/>
    <w:rsid w:val="00B704A6"/>
    <w:rsid w:val="00B7367B"/>
    <w:rsid w:val="00B7508F"/>
    <w:rsid w:val="00B77865"/>
    <w:rsid w:val="00B804FC"/>
    <w:rsid w:val="00B81EBF"/>
    <w:rsid w:val="00B86DC9"/>
    <w:rsid w:val="00B87339"/>
    <w:rsid w:val="00B92A74"/>
    <w:rsid w:val="00B94C10"/>
    <w:rsid w:val="00B966A4"/>
    <w:rsid w:val="00BA2A81"/>
    <w:rsid w:val="00BA6159"/>
    <w:rsid w:val="00BA652D"/>
    <w:rsid w:val="00BB1970"/>
    <w:rsid w:val="00BB2475"/>
    <w:rsid w:val="00BB2C0C"/>
    <w:rsid w:val="00BB313A"/>
    <w:rsid w:val="00BB33CA"/>
    <w:rsid w:val="00BB5415"/>
    <w:rsid w:val="00BC05BC"/>
    <w:rsid w:val="00BC500E"/>
    <w:rsid w:val="00BC51B9"/>
    <w:rsid w:val="00BC53C5"/>
    <w:rsid w:val="00BD3A67"/>
    <w:rsid w:val="00BD42B4"/>
    <w:rsid w:val="00BE1E85"/>
    <w:rsid w:val="00BE2815"/>
    <w:rsid w:val="00BE58CE"/>
    <w:rsid w:val="00BF0C62"/>
    <w:rsid w:val="00BF2D77"/>
    <w:rsid w:val="00BF702E"/>
    <w:rsid w:val="00C02EC8"/>
    <w:rsid w:val="00C0354B"/>
    <w:rsid w:val="00C03A1E"/>
    <w:rsid w:val="00C06A9F"/>
    <w:rsid w:val="00C06ACA"/>
    <w:rsid w:val="00C06D2B"/>
    <w:rsid w:val="00C07392"/>
    <w:rsid w:val="00C1351B"/>
    <w:rsid w:val="00C140B2"/>
    <w:rsid w:val="00C164CF"/>
    <w:rsid w:val="00C178A4"/>
    <w:rsid w:val="00C17C76"/>
    <w:rsid w:val="00C20215"/>
    <w:rsid w:val="00C208D3"/>
    <w:rsid w:val="00C223D3"/>
    <w:rsid w:val="00C23040"/>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6B0E"/>
    <w:rsid w:val="00D032B0"/>
    <w:rsid w:val="00D0358B"/>
    <w:rsid w:val="00D03955"/>
    <w:rsid w:val="00D04D0E"/>
    <w:rsid w:val="00D079A2"/>
    <w:rsid w:val="00D108AD"/>
    <w:rsid w:val="00D13461"/>
    <w:rsid w:val="00D13A99"/>
    <w:rsid w:val="00D1556E"/>
    <w:rsid w:val="00D15B87"/>
    <w:rsid w:val="00D1688A"/>
    <w:rsid w:val="00D17106"/>
    <w:rsid w:val="00D17F95"/>
    <w:rsid w:val="00D21361"/>
    <w:rsid w:val="00D2290D"/>
    <w:rsid w:val="00D248CA"/>
    <w:rsid w:val="00D24D9F"/>
    <w:rsid w:val="00D24FC4"/>
    <w:rsid w:val="00D266B1"/>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D48F6"/>
    <w:rsid w:val="00DD7F3C"/>
    <w:rsid w:val="00DE028A"/>
    <w:rsid w:val="00DE1ECE"/>
    <w:rsid w:val="00DE3C5A"/>
    <w:rsid w:val="00DE536A"/>
    <w:rsid w:val="00DE699D"/>
    <w:rsid w:val="00DF24D4"/>
    <w:rsid w:val="00DF35E3"/>
    <w:rsid w:val="00DF5246"/>
    <w:rsid w:val="00DF6AFC"/>
    <w:rsid w:val="00DF7769"/>
    <w:rsid w:val="00E01531"/>
    <w:rsid w:val="00E0232E"/>
    <w:rsid w:val="00E0323E"/>
    <w:rsid w:val="00E03442"/>
    <w:rsid w:val="00E048EF"/>
    <w:rsid w:val="00E06225"/>
    <w:rsid w:val="00E077E7"/>
    <w:rsid w:val="00E1118C"/>
    <w:rsid w:val="00E143B3"/>
    <w:rsid w:val="00E155F9"/>
    <w:rsid w:val="00E164A4"/>
    <w:rsid w:val="00E16B79"/>
    <w:rsid w:val="00E17423"/>
    <w:rsid w:val="00E21FD3"/>
    <w:rsid w:val="00E22A9B"/>
    <w:rsid w:val="00E23D7D"/>
    <w:rsid w:val="00E3030C"/>
    <w:rsid w:val="00E327A0"/>
    <w:rsid w:val="00E33E83"/>
    <w:rsid w:val="00E35352"/>
    <w:rsid w:val="00E37F38"/>
    <w:rsid w:val="00E434AD"/>
    <w:rsid w:val="00E43764"/>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95310"/>
    <w:rsid w:val="00E976D2"/>
    <w:rsid w:val="00EA13D1"/>
    <w:rsid w:val="00EA153F"/>
    <w:rsid w:val="00EA185F"/>
    <w:rsid w:val="00EA18FA"/>
    <w:rsid w:val="00EA21C6"/>
    <w:rsid w:val="00EA720F"/>
    <w:rsid w:val="00EB2C02"/>
    <w:rsid w:val="00EB3949"/>
    <w:rsid w:val="00EB3BE4"/>
    <w:rsid w:val="00EB5BA3"/>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E1B62"/>
    <w:rsid w:val="00EE4F6D"/>
    <w:rsid w:val="00EE6BC7"/>
    <w:rsid w:val="00EE792A"/>
    <w:rsid w:val="00EF0082"/>
    <w:rsid w:val="00EF172F"/>
    <w:rsid w:val="00F0182D"/>
    <w:rsid w:val="00F02D09"/>
    <w:rsid w:val="00F05E31"/>
    <w:rsid w:val="00F1065C"/>
    <w:rsid w:val="00F11BBB"/>
    <w:rsid w:val="00F12171"/>
    <w:rsid w:val="00F127DE"/>
    <w:rsid w:val="00F15918"/>
    <w:rsid w:val="00F221B4"/>
    <w:rsid w:val="00F22DD5"/>
    <w:rsid w:val="00F2345D"/>
    <w:rsid w:val="00F2436A"/>
    <w:rsid w:val="00F2758B"/>
    <w:rsid w:val="00F278BF"/>
    <w:rsid w:val="00F41792"/>
    <w:rsid w:val="00F43965"/>
    <w:rsid w:val="00F44834"/>
    <w:rsid w:val="00F44905"/>
    <w:rsid w:val="00F4638F"/>
    <w:rsid w:val="00F466EC"/>
    <w:rsid w:val="00F47DEF"/>
    <w:rsid w:val="00F52F8B"/>
    <w:rsid w:val="00F548E0"/>
    <w:rsid w:val="00F613D8"/>
    <w:rsid w:val="00F61609"/>
    <w:rsid w:val="00F624DD"/>
    <w:rsid w:val="00F6427A"/>
    <w:rsid w:val="00F6696C"/>
    <w:rsid w:val="00F706AF"/>
    <w:rsid w:val="00F72D27"/>
    <w:rsid w:val="00F72DD0"/>
    <w:rsid w:val="00F741DA"/>
    <w:rsid w:val="00F80392"/>
    <w:rsid w:val="00F8072E"/>
    <w:rsid w:val="00F807A9"/>
    <w:rsid w:val="00F82D44"/>
    <w:rsid w:val="00F9050D"/>
    <w:rsid w:val="00F917F3"/>
    <w:rsid w:val="00F940D5"/>
    <w:rsid w:val="00F952F8"/>
    <w:rsid w:val="00F96456"/>
    <w:rsid w:val="00F9712B"/>
    <w:rsid w:val="00FA02FF"/>
    <w:rsid w:val="00FA0A3A"/>
    <w:rsid w:val="00FA23E1"/>
    <w:rsid w:val="00FA369B"/>
    <w:rsid w:val="00FA49E5"/>
    <w:rsid w:val="00FA4AD9"/>
    <w:rsid w:val="00FA5C3E"/>
    <w:rsid w:val="00FA68EC"/>
    <w:rsid w:val="00FA70F4"/>
    <w:rsid w:val="00FB198A"/>
    <w:rsid w:val="00FB31B3"/>
    <w:rsid w:val="00FB443B"/>
    <w:rsid w:val="00FB5259"/>
    <w:rsid w:val="00FC0134"/>
    <w:rsid w:val="00FC0142"/>
    <w:rsid w:val="00FC1123"/>
    <w:rsid w:val="00FC5627"/>
    <w:rsid w:val="00FC6495"/>
    <w:rsid w:val="00FD1FC4"/>
    <w:rsid w:val="00FD30BB"/>
    <w:rsid w:val="00FD4E3F"/>
    <w:rsid w:val="00FD5D6B"/>
    <w:rsid w:val="00FD5D89"/>
    <w:rsid w:val="00FD6502"/>
    <w:rsid w:val="00FE3032"/>
    <w:rsid w:val="00FE3130"/>
    <w:rsid w:val="00FE3C17"/>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fill="f" fillcolor="white" stroke="f">
      <v:fill color="white" on="f"/>
      <v:stroke on="f"/>
      <v:textbox inset="5.85pt,.7pt,5.85pt,.7pt"/>
    </o:shapedefaults>
    <o:shapelayout v:ext="edit">
      <o:idmap v:ext="edit" data="1"/>
    </o:shapelayout>
  </w:shapeDefaults>
  <w:decimalSymbol w:val="."/>
  <w:listSeparator w:val=","/>
  <w14:docId w14:val="58907EB9"/>
  <w15:docId w15:val="{84096FC5-F547-4E40-9C57-1A0402C2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table" w:customStyle="1" w:styleId="1">
    <w:name w:val="表 (格子)1"/>
    <w:basedOn w:val="a1"/>
    <w:next w:val="a9"/>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ef.osaka.lg.jp/sogorodo/chousa/list3505.html" TargetMode="Externa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E5E5-9C27-4B06-802F-84BD7015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2663</Words>
  <Characters>309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creator>業務端末</dc:creator>
  <cp:lastModifiedBy>脇田　菜美</cp:lastModifiedBy>
  <cp:revision>2</cp:revision>
  <cp:lastPrinted>2020-05-27T03:15:00Z</cp:lastPrinted>
  <dcterms:created xsi:type="dcterms:W3CDTF">2020-06-25T05:18:00Z</dcterms:created>
  <dcterms:modified xsi:type="dcterms:W3CDTF">2020-06-25T05:18:00Z</dcterms:modified>
</cp:coreProperties>
</file>