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62" w:rsidRPr="00E137F7" w:rsidRDefault="00E137F7" w:rsidP="00D92844">
      <w:pPr>
        <w:ind w:leftChars="-50" w:left="-142" w:rightChars="50" w:right="142"/>
        <w:rPr>
          <w:rFonts w:ascii="ＭＳ ゴシック" w:eastAsia="ＭＳ ゴシック" w:hAnsi="ＭＳ ゴシック"/>
          <w:b/>
          <w:szCs w:val="21"/>
        </w:rPr>
      </w:pPr>
      <w:r>
        <w:rPr>
          <w:rFonts w:ascii="ＭＳ ゴシック" w:eastAsia="ＭＳ ゴシック" w:hAnsi="ＭＳ ゴシック" w:hint="eastAsia"/>
          <w:b/>
          <w:szCs w:val="21"/>
        </w:rPr>
        <w:t>『</w:t>
      </w:r>
      <w:r w:rsidR="009B6862" w:rsidRPr="00E137F7">
        <w:rPr>
          <w:rFonts w:ascii="ＭＳ ゴシック" w:eastAsia="ＭＳ ゴシック" w:hAnsi="ＭＳ ゴシック" w:hint="eastAsia"/>
          <w:b/>
          <w:szCs w:val="21"/>
        </w:rPr>
        <w:t>多様な人材の雇用と活躍に関する調査</w:t>
      </w:r>
      <w:r w:rsidR="00E54BDB" w:rsidRPr="00E137F7">
        <w:rPr>
          <w:rFonts w:ascii="ＭＳ ゴシック" w:eastAsia="ＭＳ ゴシック" w:hAnsi="ＭＳ ゴシック" w:hint="eastAsia"/>
          <w:b/>
          <w:szCs w:val="21"/>
        </w:rPr>
        <w:t>-</w:t>
      </w:r>
      <w:r w:rsidR="009B6862" w:rsidRPr="00E137F7">
        <w:rPr>
          <w:rFonts w:ascii="ＭＳ ゴシック" w:eastAsia="ＭＳ ゴシック" w:hAnsi="ＭＳ ゴシック" w:hint="eastAsia"/>
          <w:b/>
          <w:szCs w:val="21"/>
        </w:rPr>
        <w:t>ダイバーシティ･インクルージョンに向けて</w:t>
      </w:r>
      <w:r w:rsidR="00E54BDB" w:rsidRPr="00E137F7">
        <w:rPr>
          <w:rFonts w:ascii="ＭＳ ゴシック" w:eastAsia="ＭＳ ゴシック" w:hAnsi="ＭＳ ゴシック" w:hint="eastAsia"/>
          <w:b/>
          <w:szCs w:val="21"/>
        </w:rPr>
        <w:t>-</w:t>
      </w:r>
      <w:r w:rsidR="009B6862" w:rsidRPr="00E137F7">
        <w:rPr>
          <w:rFonts w:ascii="ＭＳ ゴシック" w:eastAsia="ＭＳ ゴシック" w:hAnsi="ＭＳ ゴシック" w:hint="eastAsia"/>
          <w:b/>
          <w:szCs w:val="21"/>
        </w:rPr>
        <w:t>』</w:t>
      </w:r>
      <w:r w:rsidR="00B813CB" w:rsidRPr="00E137F7">
        <w:rPr>
          <w:rFonts w:ascii="ＭＳ ゴシック" w:eastAsia="ＭＳ ゴシック" w:hAnsi="ＭＳ ゴシック" w:hint="eastAsia"/>
          <w:b/>
          <w:szCs w:val="21"/>
        </w:rPr>
        <w:t>の</w:t>
      </w:r>
      <w:r w:rsidR="00D04ECC">
        <w:rPr>
          <w:rFonts w:ascii="ＭＳ ゴシック" w:eastAsia="ＭＳ ゴシック" w:hAnsi="ＭＳ ゴシック" w:hint="eastAsia"/>
          <w:b/>
          <w:szCs w:val="21"/>
          <w:u w:val="single"/>
        </w:rPr>
        <w:t>修正</w:t>
      </w:r>
      <w:r w:rsidR="00E54BDB" w:rsidRPr="00E137F7">
        <w:rPr>
          <w:rFonts w:ascii="ＭＳ ゴシック" w:eastAsia="ＭＳ ゴシック" w:hAnsi="ＭＳ ゴシック" w:hint="eastAsia"/>
          <w:b/>
          <w:szCs w:val="21"/>
          <w:u w:val="single"/>
        </w:rPr>
        <w:t>･</w:t>
      </w:r>
      <w:r w:rsidR="00D04ECC">
        <w:rPr>
          <w:rFonts w:ascii="ＭＳ ゴシック" w:eastAsia="ＭＳ ゴシック" w:hAnsi="ＭＳ ゴシック" w:hint="eastAsia"/>
          <w:b/>
          <w:szCs w:val="21"/>
          <w:u w:val="single"/>
        </w:rPr>
        <w:t>補足</w:t>
      </w:r>
      <w:r w:rsidR="00E54BDB" w:rsidRPr="00E137F7">
        <w:rPr>
          <w:rFonts w:ascii="ＭＳ ゴシック" w:eastAsia="ＭＳ ゴシック" w:hAnsi="ＭＳ ゴシック" w:hint="eastAsia"/>
          <w:b/>
          <w:szCs w:val="21"/>
          <w:u w:val="single"/>
        </w:rPr>
        <w:t>について</w:t>
      </w:r>
    </w:p>
    <w:p w:rsidR="0089413B" w:rsidRDefault="0089413B" w:rsidP="00D92844">
      <w:pPr>
        <w:ind w:leftChars="-50" w:left="-142" w:rightChars="50" w:right="142"/>
        <w:rPr>
          <w:rFonts w:ascii="ＭＳ 明朝" w:eastAsia="ＭＳ 明朝" w:hAnsi="ＭＳ 明朝"/>
          <w:szCs w:val="21"/>
        </w:rPr>
      </w:pPr>
    </w:p>
    <w:p w:rsidR="009B6862" w:rsidRPr="00E137F7" w:rsidRDefault="009B6862" w:rsidP="00D92844">
      <w:pPr>
        <w:ind w:leftChars="-50" w:left="-142" w:rightChars="50" w:right="142"/>
        <w:rPr>
          <w:rFonts w:ascii="ＭＳ 明朝" w:eastAsia="ＭＳ 明朝" w:hAnsi="ＭＳ 明朝"/>
          <w:szCs w:val="21"/>
        </w:rPr>
      </w:pPr>
      <w:r w:rsidRPr="00E137F7">
        <w:rPr>
          <w:rFonts w:ascii="ＭＳ 明朝" w:eastAsia="ＭＳ 明朝" w:hAnsi="ＭＳ 明朝" w:hint="eastAsia"/>
          <w:szCs w:val="21"/>
        </w:rPr>
        <w:t>以下のとおり</w:t>
      </w:r>
      <w:r w:rsidR="00AA1D65" w:rsidRPr="00E137F7">
        <w:rPr>
          <w:rFonts w:ascii="ＭＳ 明朝" w:eastAsia="ＭＳ 明朝" w:hAnsi="ＭＳ 明朝" w:hint="eastAsia"/>
          <w:szCs w:val="21"/>
        </w:rPr>
        <w:t>本文に</w:t>
      </w:r>
      <w:r w:rsidR="00D04ECC">
        <w:rPr>
          <w:rFonts w:ascii="ＭＳ 明朝" w:eastAsia="ＭＳ 明朝" w:hAnsi="ＭＳ 明朝" w:hint="eastAsia"/>
          <w:szCs w:val="21"/>
        </w:rPr>
        <w:t>修正・</w:t>
      </w:r>
      <w:r w:rsidR="00236330">
        <w:rPr>
          <w:rFonts w:ascii="ＭＳ 明朝" w:eastAsia="ＭＳ 明朝" w:hAnsi="ＭＳ 明朝" w:hint="eastAsia"/>
          <w:szCs w:val="21"/>
        </w:rPr>
        <w:t>補足</w:t>
      </w:r>
      <w:bookmarkStart w:id="0" w:name="_GoBack"/>
      <w:bookmarkEnd w:id="0"/>
      <w:r w:rsidRPr="00E137F7">
        <w:rPr>
          <w:rFonts w:ascii="ＭＳ 明朝" w:eastAsia="ＭＳ 明朝" w:hAnsi="ＭＳ 明朝" w:hint="eastAsia"/>
          <w:szCs w:val="21"/>
        </w:rPr>
        <w:t>します</w:t>
      </w:r>
      <w:r w:rsidR="00AA1D65" w:rsidRPr="00E137F7">
        <w:rPr>
          <w:rFonts w:ascii="ＭＳ 明朝" w:eastAsia="ＭＳ 明朝" w:hAnsi="ＭＳ 明朝" w:hint="eastAsia"/>
          <w:szCs w:val="21"/>
        </w:rPr>
        <w:t>（下線部分）</w:t>
      </w:r>
      <w:r w:rsidRPr="00E137F7">
        <w:rPr>
          <w:rFonts w:ascii="ＭＳ 明朝" w:eastAsia="ＭＳ 明朝" w:hAnsi="ＭＳ 明朝" w:hint="eastAsia"/>
          <w:szCs w:val="21"/>
        </w:rPr>
        <w:t>。</w:t>
      </w:r>
    </w:p>
    <w:p w:rsidR="00236330" w:rsidRDefault="00236330" w:rsidP="00D92844">
      <w:pPr>
        <w:ind w:leftChars="-50" w:left="-142" w:rightChars="50" w:right="142"/>
        <w:rPr>
          <w:rFonts w:ascii="ＭＳ 明朝" w:eastAsia="ＭＳ 明朝" w:hAnsi="ＭＳ 明朝"/>
          <w:szCs w:val="21"/>
        </w:rPr>
      </w:pPr>
    </w:p>
    <w:p w:rsidR="00236330" w:rsidRPr="00236330" w:rsidRDefault="00236330" w:rsidP="00D92844">
      <w:pPr>
        <w:ind w:leftChars="-50" w:left="-142" w:rightChars="50" w:right="142"/>
        <w:rPr>
          <w:rFonts w:ascii="ＭＳ 明朝" w:eastAsia="ＭＳ 明朝" w:hAnsi="ＭＳ 明朝"/>
          <w:szCs w:val="21"/>
        </w:rPr>
      </w:pPr>
      <w:r>
        <w:rPr>
          <w:rFonts w:ascii="ＭＳ 明朝" w:eastAsia="ＭＳ 明朝" w:hAnsi="ＭＳ 明朝" w:hint="eastAsia"/>
          <w:szCs w:val="21"/>
        </w:rPr>
        <w:t>●11ページ（脚注5の１行目）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7854"/>
      </w:tblGrid>
      <w:tr w:rsidR="00236330" w:rsidRPr="00236330" w:rsidTr="00A40042">
        <w:tc>
          <w:tcPr>
            <w:tcW w:w="454" w:type="dxa"/>
          </w:tcPr>
          <w:p w:rsidR="00236330" w:rsidRPr="00236330" w:rsidRDefault="00236330" w:rsidP="00A40042">
            <w:pPr>
              <w:jc w:val="center"/>
              <w:rPr>
                <w:rFonts w:ascii="ＭＳ 明朝" w:eastAsia="ＭＳ 明朝" w:hAnsi="ＭＳ 明朝" w:cs="MS-Mincho" w:hint="eastAsia"/>
                <w:kern w:val="0"/>
                <w:szCs w:val="21"/>
              </w:rPr>
            </w:pPr>
            <w:r>
              <w:rPr>
                <w:rFonts w:ascii="ＭＳ 明朝" w:eastAsia="ＭＳ 明朝" w:hAnsi="ＭＳ 明朝" w:cs="MS-Mincho" w:hint="eastAsia"/>
                <w:kern w:val="0"/>
                <w:szCs w:val="21"/>
              </w:rPr>
              <w:t>誤</w:t>
            </w:r>
          </w:p>
        </w:tc>
        <w:tc>
          <w:tcPr>
            <w:tcW w:w="7854" w:type="dxa"/>
            <w:shd w:val="clear" w:color="auto" w:fill="auto"/>
            <w:vAlign w:val="center"/>
          </w:tcPr>
          <w:p w:rsidR="00236330" w:rsidRPr="00236330" w:rsidRDefault="00236330" w:rsidP="00A40042">
            <w:pPr>
              <w:rPr>
                <w:rFonts w:ascii="ＭＳ 明朝" w:eastAsia="ＭＳ 明朝" w:hAnsi="ＭＳ 明朝" w:cs="MS-Mincho" w:hint="eastAsia"/>
                <w:kern w:val="0"/>
                <w:szCs w:val="21"/>
              </w:rPr>
            </w:pPr>
            <w:r w:rsidRPr="00236330">
              <w:rPr>
                <w:rFonts w:ascii="ＭＳ 明朝" w:eastAsia="ＭＳ 明朝" w:hAnsi="ＭＳ 明朝" w:cs="MS-Mincho" w:hint="eastAsia"/>
                <w:kern w:val="0"/>
                <w:szCs w:val="21"/>
              </w:rPr>
              <w:t>インクルージョン概念に対し、ダイバーシティ概念は</w:t>
            </w:r>
          </w:p>
        </w:tc>
      </w:tr>
      <w:tr w:rsidR="00236330" w:rsidRPr="00236330" w:rsidTr="00A40042">
        <w:tc>
          <w:tcPr>
            <w:tcW w:w="454" w:type="dxa"/>
          </w:tcPr>
          <w:p w:rsidR="00236330" w:rsidRDefault="00236330" w:rsidP="00A40042">
            <w:pPr>
              <w:jc w:val="center"/>
              <w:rPr>
                <w:rFonts w:ascii="ＭＳ 明朝" w:eastAsia="ＭＳ 明朝" w:hAnsi="ＭＳ 明朝" w:cs="MS-Mincho" w:hint="eastAsia"/>
                <w:kern w:val="0"/>
                <w:szCs w:val="21"/>
              </w:rPr>
            </w:pPr>
            <w:r>
              <w:rPr>
                <w:rFonts w:ascii="ＭＳ 明朝" w:eastAsia="ＭＳ 明朝" w:hAnsi="ＭＳ 明朝" w:cs="MS-Mincho" w:hint="eastAsia"/>
                <w:kern w:val="0"/>
                <w:szCs w:val="21"/>
              </w:rPr>
              <w:t>正</w:t>
            </w:r>
          </w:p>
        </w:tc>
        <w:tc>
          <w:tcPr>
            <w:tcW w:w="7854" w:type="dxa"/>
            <w:shd w:val="clear" w:color="auto" w:fill="auto"/>
          </w:tcPr>
          <w:p w:rsidR="00236330" w:rsidRPr="00236330" w:rsidRDefault="00236330" w:rsidP="00236330">
            <w:pPr>
              <w:rPr>
                <w:rFonts w:ascii="ＭＳ 明朝" w:eastAsia="ＭＳ 明朝" w:hAnsi="ＭＳ 明朝" w:cs="MS-Mincho" w:hint="eastAsia"/>
                <w:b/>
                <w:kern w:val="0"/>
                <w:szCs w:val="21"/>
              </w:rPr>
            </w:pPr>
            <w:r w:rsidRPr="00236330">
              <w:rPr>
                <w:rFonts w:ascii="ＭＳ ゴシック" w:eastAsia="ＭＳ ゴシック" w:hAnsi="ＭＳ ゴシック" w:cs="MS-Mincho" w:hint="eastAsia"/>
                <w:kern w:val="0"/>
                <w:szCs w:val="21"/>
                <w:u w:val="single"/>
              </w:rPr>
              <w:t>ダイバーシティ概念</w:t>
            </w:r>
            <w:r w:rsidRPr="00236330">
              <w:rPr>
                <w:rFonts w:ascii="ＭＳ 明朝" w:eastAsia="ＭＳ 明朝" w:hAnsi="ＭＳ 明朝" w:cs="MS-Mincho" w:hint="eastAsia"/>
                <w:kern w:val="0"/>
                <w:szCs w:val="21"/>
              </w:rPr>
              <w:t>に対し、</w:t>
            </w:r>
            <w:r w:rsidRPr="00236330">
              <w:rPr>
                <w:rFonts w:ascii="ＭＳ ゴシック" w:eastAsia="ＭＳ ゴシック" w:hAnsi="ＭＳ ゴシック" w:cs="MS-Mincho" w:hint="eastAsia"/>
                <w:kern w:val="0"/>
                <w:szCs w:val="21"/>
                <w:u w:val="single"/>
              </w:rPr>
              <w:t>インクルージョン概念</w:t>
            </w:r>
            <w:r w:rsidRPr="00236330">
              <w:rPr>
                <w:rFonts w:ascii="ＭＳ 明朝" w:eastAsia="ＭＳ 明朝" w:hAnsi="ＭＳ 明朝" w:cs="MS-Mincho" w:hint="eastAsia"/>
                <w:kern w:val="0"/>
                <w:szCs w:val="21"/>
              </w:rPr>
              <w:t>は</w:t>
            </w:r>
          </w:p>
        </w:tc>
      </w:tr>
    </w:tbl>
    <w:p w:rsidR="00236330" w:rsidRDefault="00236330" w:rsidP="00D92844">
      <w:pPr>
        <w:ind w:leftChars="-50" w:left="-142" w:rightChars="50" w:right="142"/>
        <w:rPr>
          <w:rFonts w:ascii="ＭＳ 明朝" w:eastAsia="ＭＳ 明朝" w:hAnsi="ＭＳ 明朝" w:hint="eastAsia"/>
          <w:szCs w:val="21"/>
        </w:rPr>
      </w:pPr>
      <w:r>
        <w:rPr>
          <w:rFonts w:ascii="ＭＳ 明朝" w:eastAsia="ＭＳ 明朝" w:hAnsi="ＭＳ 明朝" w:hint="eastAsia"/>
          <w:szCs w:val="21"/>
        </w:rPr>
        <w:t xml:space="preserve">　</w:t>
      </w:r>
    </w:p>
    <w:p w:rsidR="00AA1D65" w:rsidRPr="00E137F7" w:rsidRDefault="00E54BDB" w:rsidP="00D92844">
      <w:pPr>
        <w:ind w:leftChars="-50" w:left="-142" w:rightChars="50" w:right="142"/>
        <w:rPr>
          <w:rFonts w:ascii="ＭＳ 明朝" w:eastAsia="ＭＳ 明朝" w:hAnsi="ＭＳ 明朝"/>
          <w:szCs w:val="21"/>
        </w:rPr>
      </w:pPr>
      <w:r w:rsidRPr="00E137F7">
        <w:rPr>
          <w:rFonts w:ascii="ＭＳ 明朝" w:eastAsia="ＭＳ 明朝" w:hAnsi="ＭＳ 明朝" w:hint="eastAsia"/>
          <w:szCs w:val="21"/>
        </w:rPr>
        <w:t>●</w:t>
      </w:r>
      <w:r w:rsidR="00AA1D65" w:rsidRPr="00E137F7">
        <w:rPr>
          <w:rFonts w:ascii="ＭＳ 明朝" w:eastAsia="ＭＳ 明朝" w:hAnsi="ＭＳ 明朝" w:hint="eastAsia"/>
          <w:szCs w:val="21"/>
        </w:rPr>
        <w:t>25ページ</w:t>
      </w:r>
      <w:r w:rsidRPr="00E137F7">
        <w:rPr>
          <w:rFonts w:ascii="ＭＳ 明朝" w:eastAsia="ＭＳ 明朝" w:hAnsi="ＭＳ 明朝" w:hint="eastAsia"/>
          <w:szCs w:val="21"/>
        </w:rPr>
        <w:t>（本文下から３行目）</w:t>
      </w:r>
    </w:p>
    <w:p w:rsidR="00AA1D65" w:rsidRPr="00E137F7" w:rsidRDefault="00AA1D65" w:rsidP="00D92844">
      <w:pPr>
        <w:ind w:leftChars="-50" w:left="-142" w:rightChars="50" w:right="142" w:firstLineChars="100" w:firstLine="283"/>
        <w:rPr>
          <w:rFonts w:ascii="ＭＳ 明朝" w:eastAsia="ＭＳ 明朝" w:hAnsi="ＭＳ 明朝"/>
          <w:szCs w:val="21"/>
        </w:rPr>
      </w:pPr>
      <w:r w:rsidRPr="00E137F7">
        <w:rPr>
          <w:rFonts w:ascii="ＭＳ 明朝" w:eastAsia="ＭＳ 明朝" w:hAnsi="ＭＳ 明朝" w:hint="eastAsia"/>
          <w:szCs w:val="21"/>
        </w:rPr>
        <w:t>経営業績等の３年前からの変化別では、売上高、経常利益、労働生産性のいずれも、増加傾向と従業員総数の増加との間に有意な関係（偶然に観察された結果ではなく、必然である可能性があると推測される結果と考えられる）がみられる（図表２－２－１－５）。</w:t>
      </w:r>
    </w:p>
    <w:p w:rsidR="00AA1D65" w:rsidRPr="00E137F7" w:rsidRDefault="00AA1D65" w:rsidP="00D92844">
      <w:pPr>
        <w:ind w:leftChars="-50" w:left="-142" w:rightChars="50" w:right="142" w:firstLineChars="100" w:firstLine="283"/>
        <w:rPr>
          <w:rFonts w:ascii="ＭＳ 明朝" w:eastAsia="ＭＳ 明朝" w:hAnsi="ＭＳ 明朝"/>
          <w:szCs w:val="21"/>
          <w:u w:val="single"/>
        </w:rPr>
      </w:pPr>
      <w:r w:rsidRPr="00E137F7">
        <w:rPr>
          <w:rFonts w:ascii="ＭＳ 明朝" w:eastAsia="ＭＳ 明朝" w:hAnsi="ＭＳ 明朝" w:hint="eastAsia"/>
          <w:szCs w:val="21"/>
          <w:u w:val="single"/>
        </w:rPr>
        <w:t>ただし、中長期的には、ＡＩや</w:t>
      </w:r>
      <w:r w:rsidRPr="00E137F7">
        <w:rPr>
          <w:rFonts w:ascii="ＭＳ 明朝" w:eastAsia="ＭＳ 明朝" w:hAnsi="ＭＳ 明朝"/>
          <w:szCs w:val="21"/>
          <w:u w:val="single"/>
        </w:rPr>
        <w:t>IoTの進展が、</w:t>
      </w:r>
      <w:r w:rsidRPr="00E137F7">
        <w:rPr>
          <w:rFonts w:ascii="ＭＳ 明朝" w:eastAsia="ＭＳ 明朝" w:hAnsi="ＭＳ 明朝" w:hint="eastAsia"/>
          <w:szCs w:val="21"/>
          <w:u w:val="single"/>
        </w:rPr>
        <w:t>今後、</w:t>
      </w:r>
      <w:r w:rsidRPr="00E137F7">
        <w:rPr>
          <w:rFonts w:ascii="ＭＳ 明朝" w:eastAsia="ＭＳ 明朝" w:hAnsi="ＭＳ 明朝"/>
          <w:szCs w:val="21"/>
          <w:u w:val="single"/>
        </w:rPr>
        <w:t>この関係性に変化をもたらす可能性があるかどうかについても注視していく必要がある。</w:t>
      </w:r>
    </w:p>
    <w:p w:rsidR="00236330" w:rsidRDefault="00236330" w:rsidP="00D92844">
      <w:pPr>
        <w:ind w:leftChars="-50" w:left="-142" w:rightChars="50" w:right="142"/>
        <w:rPr>
          <w:rFonts w:ascii="ＭＳ 明朝" w:eastAsia="ＭＳ 明朝" w:hAnsi="ＭＳ 明朝"/>
          <w:szCs w:val="21"/>
        </w:rPr>
      </w:pPr>
    </w:p>
    <w:p w:rsidR="00A40042" w:rsidRDefault="00236330" w:rsidP="00D92844">
      <w:pPr>
        <w:ind w:leftChars="-50" w:left="-142" w:rightChars="50" w:right="142"/>
        <w:rPr>
          <w:rFonts w:ascii="ＭＳ 明朝" w:eastAsia="ＭＳ 明朝" w:hAnsi="ＭＳ 明朝"/>
          <w:szCs w:val="21"/>
        </w:rPr>
      </w:pPr>
      <w:r>
        <w:rPr>
          <w:rFonts w:ascii="ＭＳ 明朝" w:eastAsia="ＭＳ 明朝" w:hAnsi="ＭＳ 明朝" w:hint="eastAsia"/>
          <w:szCs w:val="21"/>
        </w:rPr>
        <w:t>●67ページ（図表２－３－</w:t>
      </w:r>
      <w:r w:rsidR="00DB0D45">
        <w:rPr>
          <w:rFonts w:ascii="ＭＳ 明朝" w:eastAsia="ＭＳ 明朝" w:hAnsi="ＭＳ 明朝" w:hint="eastAsia"/>
          <w:szCs w:val="21"/>
        </w:rPr>
        <w:t>７の左上枠内）</w:t>
      </w:r>
    </w:p>
    <w:p w:rsidR="00236330" w:rsidRDefault="00A40042" w:rsidP="00D92844">
      <w:pPr>
        <w:ind w:leftChars="-50" w:left="-142" w:rightChars="50" w:right="142"/>
        <w:rPr>
          <w:rFonts w:ascii="ＭＳ 明朝" w:eastAsia="ＭＳ 明朝" w:hAnsi="ＭＳ 明朝" w:hint="eastAsia"/>
          <w:szCs w:val="21"/>
        </w:rPr>
      </w:pPr>
      <w:r>
        <w:rPr>
          <w:rFonts w:ascii="ＭＳ 明朝" w:eastAsia="ＭＳ 明朝" w:hAnsi="ＭＳ 明朝" w:hint="eastAsia"/>
          <w:szCs w:val="21"/>
        </w:rPr>
        <w:t>●68ページ（図表２－３－８の左上枠内）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7854"/>
      </w:tblGrid>
      <w:tr w:rsidR="00A40042" w:rsidRPr="00236330" w:rsidTr="00A40042">
        <w:tc>
          <w:tcPr>
            <w:tcW w:w="454" w:type="dxa"/>
            <w:vAlign w:val="center"/>
          </w:tcPr>
          <w:p w:rsidR="00A40042" w:rsidRPr="00236330" w:rsidRDefault="00A40042" w:rsidP="00A40042">
            <w:pPr>
              <w:jc w:val="center"/>
              <w:rPr>
                <w:rFonts w:ascii="ＭＳ 明朝" w:eastAsia="ＭＳ 明朝" w:hAnsi="ＭＳ 明朝" w:cs="MS-Mincho" w:hint="eastAsia"/>
                <w:kern w:val="0"/>
                <w:szCs w:val="21"/>
              </w:rPr>
            </w:pPr>
            <w:r>
              <w:rPr>
                <w:rFonts w:ascii="ＭＳ 明朝" w:eastAsia="ＭＳ 明朝" w:hAnsi="ＭＳ 明朝" w:cs="MS-Mincho" w:hint="eastAsia"/>
                <w:kern w:val="0"/>
                <w:szCs w:val="21"/>
              </w:rPr>
              <w:t>誤</w:t>
            </w:r>
          </w:p>
        </w:tc>
        <w:tc>
          <w:tcPr>
            <w:tcW w:w="7854" w:type="dxa"/>
            <w:shd w:val="clear" w:color="auto" w:fill="auto"/>
            <w:vAlign w:val="center"/>
          </w:tcPr>
          <w:p w:rsidR="00A40042" w:rsidRPr="00236330" w:rsidRDefault="00A40042" w:rsidP="00A40042">
            <w:pPr>
              <w:rPr>
                <w:rFonts w:ascii="ＭＳ 明朝" w:eastAsia="ＭＳ 明朝" w:hAnsi="ＭＳ 明朝" w:cs="MS-Mincho" w:hint="eastAsia"/>
                <w:kern w:val="0"/>
                <w:szCs w:val="21"/>
              </w:rPr>
            </w:pPr>
            <w:r>
              <w:rPr>
                <w:rFonts w:ascii="ＭＳ 明朝" w:eastAsia="ＭＳ 明朝" w:hAnsi="ＭＳ 明朝" w:cs="MS-Mincho" w:hint="eastAsia"/>
                <w:kern w:val="0"/>
                <w:szCs w:val="21"/>
              </w:rPr>
              <w:t>オッズ比は、各独立変数が、被説明変数（労働生産性の変化）に及ぼす効果</w:t>
            </w:r>
          </w:p>
        </w:tc>
      </w:tr>
      <w:tr w:rsidR="00A40042" w:rsidRPr="00236330" w:rsidTr="00A40042">
        <w:tc>
          <w:tcPr>
            <w:tcW w:w="454" w:type="dxa"/>
            <w:vAlign w:val="center"/>
          </w:tcPr>
          <w:p w:rsidR="00A40042" w:rsidRDefault="00A40042" w:rsidP="00A40042">
            <w:pPr>
              <w:jc w:val="center"/>
              <w:rPr>
                <w:rFonts w:ascii="ＭＳ 明朝" w:eastAsia="ＭＳ 明朝" w:hAnsi="ＭＳ 明朝" w:cs="MS-Mincho" w:hint="eastAsia"/>
                <w:kern w:val="0"/>
                <w:szCs w:val="21"/>
              </w:rPr>
            </w:pPr>
            <w:r>
              <w:rPr>
                <w:rFonts w:ascii="ＭＳ 明朝" w:eastAsia="ＭＳ 明朝" w:hAnsi="ＭＳ 明朝" w:cs="MS-Mincho" w:hint="eastAsia"/>
                <w:kern w:val="0"/>
                <w:szCs w:val="21"/>
              </w:rPr>
              <w:t>正</w:t>
            </w:r>
          </w:p>
        </w:tc>
        <w:tc>
          <w:tcPr>
            <w:tcW w:w="7854" w:type="dxa"/>
            <w:shd w:val="clear" w:color="auto" w:fill="auto"/>
          </w:tcPr>
          <w:p w:rsidR="00A40042" w:rsidRPr="00236330" w:rsidRDefault="00A40042" w:rsidP="00ED0E20">
            <w:pPr>
              <w:rPr>
                <w:rFonts w:ascii="ＭＳ ゴシック" w:eastAsia="ＭＳ ゴシック" w:hAnsi="ＭＳ ゴシック" w:cs="MS-Mincho" w:hint="eastAsia"/>
                <w:b/>
                <w:kern w:val="0"/>
                <w:szCs w:val="21"/>
                <w:u w:val="single"/>
              </w:rPr>
            </w:pPr>
            <w:r w:rsidRPr="00A40042">
              <w:rPr>
                <w:rFonts w:ascii="ＭＳ ゴシック" w:eastAsia="ＭＳ ゴシック" w:hAnsi="ＭＳ ゴシック" w:cs="MS-Mincho" w:hint="eastAsia"/>
                <w:b/>
                <w:kern w:val="0"/>
                <w:szCs w:val="21"/>
                <w:u w:val="single"/>
              </w:rPr>
              <w:t>標準化回帰係数は、各独立変数が、被説明変数（人材の多様化）に及ぼす効果の程度</w:t>
            </w:r>
          </w:p>
        </w:tc>
      </w:tr>
    </w:tbl>
    <w:p w:rsidR="00DB0D45" w:rsidRPr="00DB0D45" w:rsidRDefault="00DB0D45" w:rsidP="00D92844">
      <w:pPr>
        <w:ind w:leftChars="-50" w:left="-142" w:rightChars="50" w:right="142"/>
        <w:rPr>
          <w:rFonts w:ascii="ＭＳ 明朝" w:eastAsia="ＭＳ 明朝" w:hAnsi="ＭＳ 明朝" w:hint="eastAsia"/>
          <w:szCs w:val="21"/>
        </w:rPr>
      </w:pPr>
    </w:p>
    <w:p w:rsidR="00132175" w:rsidRPr="00E137F7" w:rsidRDefault="00E54BDB" w:rsidP="00D92844">
      <w:pPr>
        <w:ind w:leftChars="-50" w:left="-142" w:rightChars="50" w:right="142"/>
        <w:rPr>
          <w:rFonts w:ascii="ＭＳ 明朝" w:eastAsia="ＭＳ 明朝" w:hAnsi="ＭＳ 明朝"/>
          <w:szCs w:val="21"/>
        </w:rPr>
      </w:pPr>
      <w:r w:rsidRPr="00E137F7">
        <w:rPr>
          <w:rFonts w:ascii="ＭＳ 明朝" w:eastAsia="ＭＳ 明朝" w:hAnsi="ＭＳ 明朝" w:hint="eastAsia"/>
          <w:szCs w:val="21"/>
        </w:rPr>
        <w:t>●</w:t>
      </w:r>
      <w:r w:rsidR="00132175" w:rsidRPr="00E137F7">
        <w:rPr>
          <w:rFonts w:ascii="ＭＳ 明朝" w:eastAsia="ＭＳ 明朝" w:hAnsi="ＭＳ 明朝" w:hint="eastAsia"/>
          <w:szCs w:val="21"/>
        </w:rPr>
        <w:t>121ページ</w:t>
      </w:r>
      <w:r w:rsidRPr="00E137F7">
        <w:rPr>
          <w:rFonts w:ascii="ＭＳ 明朝" w:eastAsia="ＭＳ 明朝" w:hAnsi="ＭＳ 明朝" w:hint="eastAsia"/>
          <w:szCs w:val="21"/>
        </w:rPr>
        <w:t>（本文上から10行目）</w:t>
      </w:r>
    </w:p>
    <w:p w:rsidR="00132175" w:rsidRPr="00E137F7" w:rsidRDefault="00132175" w:rsidP="00D92844">
      <w:pPr>
        <w:ind w:leftChars="-50" w:left="-142" w:rightChars="50" w:right="142"/>
        <w:rPr>
          <w:rFonts w:ascii="ＭＳ 明朝" w:eastAsia="ＭＳ 明朝" w:hAnsi="ＭＳ 明朝"/>
          <w:szCs w:val="21"/>
        </w:rPr>
      </w:pPr>
      <w:r w:rsidRPr="00E137F7">
        <w:rPr>
          <w:rFonts w:ascii="ＭＳ 明朝" w:eastAsia="ＭＳ 明朝" w:hAnsi="ＭＳ 明朝" w:hint="eastAsia"/>
          <w:szCs w:val="21"/>
        </w:rPr>
        <w:t>また、人材の確保は経営業績と有意な関係があり、企業の事業基盤を確立する支援を強化することは重要な施策課題である</w:t>
      </w:r>
      <w:r w:rsidR="00E54BDB" w:rsidRPr="00E137F7">
        <w:rPr>
          <w:rFonts w:ascii="ＭＳ 明朝" w:eastAsia="ＭＳ 明朝" w:hAnsi="ＭＳ 明朝" w:hint="eastAsia"/>
          <w:szCs w:val="21"/>
          <w:u w:val="single"/>
        </w:rPr>
        <w:t>（ただし、中長期的には、ＡＩや</w:t>
      </w:r>
      <w:r w:rsidR="00E54BDB" w:rsidRPr="00E137F7">
        <w:rPr>
          <w:rFonts w:ascii="ＭＳ 明朝" w:eastAsia="ＭＳ 明朝" w:hAnsi="ＭＳ 明朝"/>
          <w:szCs w:val="21"/>
          <w:u w:val="single"/>
        </w:rPr>
        <w:t>IoTの進展が、今後、この関係性に変化をもたらす可能性があるかどうかについても注視していく必要がある</w:t>
      </w:r>
      <w:r w:rsidR="00E54BDB" w:rsidRPr="00E137F7">
        <w:rPr>
          <w:rFonts w:ascii="ＭＳ 明朝" w:eastAsia="ＭＳ 明朝" w:hAnsi="ＭＳ 明朝" w:hint="eastAsia"/>
          <w:szCs w:val="21"/>
          <w:u w:val="single"/>
        </w:rPr>
        <w:t>）</w:t>
      </w:r>
      <w:r w:rsidRPr="00E137F7">
        <w:rPr>
          <w:rFonts w:ascii="ＭＳ 明朝" w:eastAsia="ＭＳ 明朝" w:hAnsi="ＭＳ 明朝" w:hint="eastAsia"/>
          <w:szCs w:val="21"/>
        </w:rPr>
        <w:t>。</w:t>
      </w:r>
    </w:p>
    <w:p w:rsidR="00A40042" w:rsidRDefault="00A40042" w:rsidP="00D92844">
      <w:pPr>
        <w:ind w:leftChars="-50" w:left="-142" w:rightChars="50" w:right="142"/>
        <w:rPr>
          <w:rFonts w:ascii="ＭＳ 明朝" w:eastAsia="ＭＳ 明朝" w:hAnsi="ＭＳ 明朝"/>
          <w:szCs w:val="21"/>
        </w:rPr>
      </w:pPr>
    </w:p>
    <w:p w:rsidR="00AA1D65" w:rsidRPr="00E137F7" w:rsidRDefault="00E54BDB" w:rsidP="00D92844">
      <w:pPr>
        <w:ind w:leftChars="-50" w:left="-142" w:rightChars="50" w:right="142"/>
        <w:rPr>
          <w:rFonts w:ascii="ＭＳ 明朝" w:eastAsia="ＭＳ 明朝" w:hAnsi="ＭＳ 明朝"/>
          <w:szCs w:val="21"/>
        </w:rPr>
      </w:pPr>
      <w:r w:rsidRPr="00E137F7">
        <w:rPr>
          <w:rFonts w:ascii="ＭＳ 明朝" w:eastAsia="ＭＳ 明朝" w:hAnsi="ＭＳ 明朝" w:hint="eastAsia"/>
          <w:szCs w:val="21"/>
        </w:rPr>
        <w:t>●</w:t>
      </w:r>
      <w:r w:rsidR="00AA1D65" w:rsidRPr="00E137F7">
        <w:rPr>
          <w:rFonts w:ascii="ＭＳ 明朝" w:eastAsia="ＭＳ 明朝" w:hAnsi="ＭＳ 明朝" w:hint="eastAsia"/>
          <w:szCs w:val="21"/>
        </w:rPr>
        <w:t>123ページ</w:t>
      </w:r>
      <w:r w:rsidRPr="00E137F7">
        <w:rPr>
          <w:rFonts w:ascii="ＭＳ 明朝" w:eastAsia="ＭＳ 明朝" w:hAnsi="ＭＳ 明朝" w:hint="eastAsia"/>
          <w:szCs w:val="21"/>
        </w:rPr>
        <w:t>（本文上から17行目）</w:t>
      </w:r>
    </w:p>
    <w:p w:rsidR="00AA1D65" w:rsidRPr="00E137F7" w:rsidRDefault="00AA1D65" w:rsidP="00D92844">
      <w:pPr>
        <w:ind w:leftChars="-50" w:left="-142" w:rightChars="50" w:right="142"/>
        <w:rPr>
          <w:rFonts w:ascii="ＭＳ 明朝" w:eastAsia="ＭＳ 明朝" w:hAnsi="ＭＳ 明朝"/>
          <w:szCs w:val="21"/>
        </w:rPr>
      </w:pPr>
      <w:r w:rsidRPr="00E137F7">
        <w:rPr>
          <w:rFonts w:ascii="ＭＳ 明朝" w:eastAsia="ＭＳ 明朝" w:hAnsi="ＭＳ 明朝" w:hint="eastAsia"/>
          <w:szCs w:val="21"/>
        </w:rPr>
        <w:t>（</w:t>
      </w:r>
      <w:r w:rsidRPr="00E137F7">
        <w:rPr>
          <w:rFonts w:ascii="ＭＳ 明朝" w:eastAsia="ＭＳ 明朝" w:hAnsi="ＭＳ 明朝"/>
          <w:szCs w:val="21"/>
        </w:rPr>
        <w:t>3）障がい者の雇用を経営の一環と捉え、障がい者の特性を活かした配属･配置だけでなく、業務を｢見える化｣し、障がい特性や個々の得意な業務となるよう業務分担を見直し、障がいに配慮することでみんなの働きやすい職場環境への改善や、多様な人材が働くことによる組織の活性化へ繋がるなど、好事例からキーポイントを抽出し、</w:t>
      </w:r>
      <w:r w:rsidR="00B813CB" w:rsidRPr="00E137F7">
        <w:rPr>
          <w:rFonts w:ascii="ＭＳ 明朝" w:eastAsia="ＭＳ 明朝" w:hAnsi="ＭＳ 明朝" w:hint="eastAsia"/>
          <w:szCs w:val="21"/>
          <w:u w:val="single"/>
        </w:rPr>
        <w:t>雇用上の負担感を軽減するポイントや</w:t>
      </w:r>
      <w:r w:rsidRPr="00E137F7">
        <w:rPr>
          <w:rFonts w:ascii="ＭＳ 明朝" w:eastAsia="ＭＳ 明朝" w:hAnsi="ＭＳ 明朝"/>
          <w:szCs w:val="21"/>
        </w:rPr>
        <w:t>経営上のメリットを周知する意義は大きい。</w:t>
      </w:r>
    </w:p>
    <w:sectPr w:rsidR="00AA1D65" w:rsidRPr="00E137F7" w:rsidSect="00A40042">
      <w:pgSz w:w="11906" w:h="16838" w:code="9"/>
      <w:pgMar w:top="1701" w:right="1701" w:bottom="1701" w:left="1701" w:header="851" w:footer="992" w:gutter="0"/>
      <w:cols w:space="425"/>
      <w:docGrid w:type="linesAndChars" w:linePitch="335"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F7" w:rsidRDefault="00E137F7" w:rsidP="00E137F7">
      <w:r>
        <w:separator/>
      </w:r>
    </w:p>
  </w:endnote>
  <w:endnote w:type="continuationSeparator" w:id="0">
    <w:p w:rsidR="00E137F7" w:rsidRDefault="00E137F7" w:rsidP="00E1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F7" w:rsidRDefault="00E137F7" w:rsidP="00E137F7">
      <w:r>
        <w:separator/>
      </w:r>
    </w:p>
  </w:footnote>
  <w:footnote w:type="continuationSeparator" w:id="0">
    <w:p w:rsidR="00E137F7" w:rsidRDefault="00E137F7" w:rsidP="00E13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62"/>
    <w:rsid w:val="000039B9"/>
    <w:rsid w:val="00035A2E"/>
    <w:rsid w:val="00132175"/>
    <w:rsid w:val="0017444F"/>
    <w:rsid w:val="00236330"/>
    <w:rsid w:val="002B19DF"/>
    <w:rsid w:val="002C5500"/>
    <w:rsid w:val="0049415E"/>
    <w:rsid w:val="00524771"/>
    <w:rsid w:val="005F6806"/>
    <w:rsid w:val="006D61B7"/>
    <w:rsid w:val="0089413B"/>
    <w:rsid w:val="009B6862"/>
    <w:rsid w:val="00A40042"/>
    <w:rsid w:val="00AA1D65"/>
    <w:rsid w:val="00B813CB"/>
    <w:rsid w:val="00D04ECC"/>
    <w:rsid w:val="00D92844"/>
    <w:rsid w:val="00DB0D45"/>
    <w:rsid w:val="00E137F7"/>
    <w:rsid w:val="00E2176A"/>
    <w:rsid w:val="00E54BDB"/>
    <w:rsid w:val="00F81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55F1C4"/>
  <w15:chartTrackingRefBased/>
  <w15:docId w15:val="{CFD38AD6-273B-4968-AACB-4D417238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7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771"/>
    <w:rPr>
      <w:rFonts w:asciiTheme="majorHAnsi" w:eastAsiaTheme="majorEastAsia" w:hAnsiTheme="majorHAnsi" w:cstheme="majorBidi"/>
      <w:sz w:val="18"/>
      <w:szCs w:val="18"/>
    </w:rPr>
  </w:style>
  <w:style w:type="paragraph" w:styleId="a5">
    <w:name w:val="header"/>
    <w:basedOn w:val="a"/>
    <w:link w:val="a6"/>
    <w:uiPriority w:val="99"/>
    <w:unhideWhenUsed/>
    <w:rsid w:val="00E137F7"/>
    <w:pPr>
      <w:tabs>
        <w:tab w:val="center" w:pos="4252"/>
        <w:tab w:val="right" w:pos="8504"/>
      </w:tabs>
      <w:snapToGrid w:val="0"/>
    </w:pPr>
  </w:style>
  <w:style w:type="character" w:customStyle="1" w:styleId="a6">
    <w:name w:val="ヘッダー (文字)"/>
    <w:basedOn w:val="a0"/>
    <w:link w:val="a5"/>
    <w:uiPriority w:val="99"/>
    <w:rsid w:val="00E137F7"/>
  </w:style>
  <w:style w:type="paragraph" w:styleId="a7">
    <w:name w:val="footer"/>
    <w:basedOn w:val="a"/>
    <w:link w:val="a8"/>
    <w:uiPriority w:val="99"/>
    <w:unhideWhenUsed/>
    <w:rsid w:val="00E137F7"/>
    <w:pPr>
      <w:tabs>
        <w:tab w:val="center" w:pos="4252"/>
        <w:tab w:val="right" w:pos="8504"/>
      </w:tabs>
      <w:snapToGrid w:val="0"/>
    </w:pPr>
  </w:style>
  <w:style w:type="character" w:customStyle="1" w:styleId="a8">
    <w:name w:val="フッター (文字)"/>
    <w:basedOn w:val="a0"/>
    <w:link w:val="a7"/>
    <w:uiPriority w:val="99"/>
    <w:rsid w:val="00E1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敏昭</dc:creator>
  <cp:keywords/>
  <dc:description/>
  <cp:lastModifiedBy>天野　敏昭</cp:lastModifiedBy>
  <cp:revision>8</cp:revision>
  <cp:lastPrinted>2019-04-03T02:26:00Z</cp:lastPrinted>
  <dcterms:created xsi:type="dcterms:W3CDTF">2019-04-23T02:23:00Z</dcterms:created>
  <dcterms:modified xsi:type="dcterms:W3CDTF">2019-05-13T02:44:00Z</dcterms:modified>
</cp:coreProperties>
</file>