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0817" w14:textId="77777777" w:rsidR="00D51885" w:rsidRDefault="00D51885" w:rsidP="002D01EB">
      <w:pPr>
        <w:spacing w:line="400" w:lineRule="exact"/>
        <w:jc w:val="left"/>
        <w:rPr>
          <w:rFonts w:ascii="ＭＳ ゴシック" w:eastAsia="ＭＳ ゴシック" w:hAnsi="ＭＳ ゴシック"/>
          <w:bCs/>
          <w:sz w:val="36"/>
          <w:szCs w:val="36"/>
        </w:rPr>
      </w:pPr>
    </w:p>
    <w:p w14:paraId="4C1CADA8" w14:textId="77777777" w:rsidR="00745396" w:rsidRDefault="00745396" w:rsidP="002D01EB">
      <w:pPr>
        <w:spacing w:line="400" w:lineRule="exact"/>
        <w:jc w:val="left"/>
        <w:rPr>
          <w:rFonts w:ascii="ＭＳ ゴシック" w:eastAsia="ＭＳ ゴシック" w:hAnsi="ＭＳ ゴシック"/>
          <w:bCs/>
          <w:sz w:val="36"/>
          <w:szCs w:val="36"/>
        </w:rPr>
      </w:pPr>
    </w:p>
    <w:p w14:paraId="20C88109" w14:textId="77777777" w:rsidR="00745396" w:rsidRDefault="00745396" w:rsidP="002D01EB">
      <w:pPr>
        <w:spacing w:line="400" w:lineRule="exact"/>
        <w:jc w:val="left"/>
        <w:rPr>
          <w:rFonts w:ascii="ＭＳ ゴシック" w:eastAsia="ＭＳ ゴシック" w:hAnsi="ＭＳ ゴシック"/>
          <w:bCs/>
          <w:sz w:val="36"/>
          <w:szCs w:val="36"/>
        </w:rPr>
      </w:pPr>
    </w:p>
    <w:p w14:paraId="0BC12A05" w14:textId="77777777" w:rsidR="00745396" w:rsidRDefault="00745396" w:rsidP="002D01EB">
      <w:pPr>
        <w:spacing w:line="400" w:lineRule="exact"/>
        <w:jc w:val="left"/>
        <w:rPr>
          <w:rFonts w:ascii="ＭＳ ゴシック" w:eastAsia="ＭＳ ゴシック" w:hAnsi="ＭＳ ゴシック"/>
          <w:bCs/>
          <w:sz w:val="36"/>
          <w:szCs w:val="36"/>
        </w:rPr>
      </w:pPr>
    </w:p>
    <w:p w14:paraId="02A90751" w14:textId="77777777" w:rsidR="00D51885" w:rsidRDefault="00D51885" w:rsidP="002D01EB">
      <w:pPr>
        <w:spacing w:line="400" w:lineRule="exact"/>
        <w:jc w:val="left"/>
        <w:rPr>
          <w:rFonts w:ascii="ＭＳ ゴシック" w:eastAsia="ＭＳ ゴシック" w:hAnsi="ＭＳ ゴシック"/>
          <w:bCs/>
          <w:sz w:val="36"/>
          <w:szCs w:val="36"/>
        </w:rPr>
      </w:pPr>
    </w:p>
    <w:p w14:paraId="298A614E" w14:textId="77777777" w:rsidR="002D01EB" w:rsidRDefault="002D01EB" w:rsidP="002D01EB">
      <w:pPr>
        <w:spacing w:line="400" w:lineRule="exact"/>
        <w:jc w:val="left"/>
        <w:rPr>
          <w:rFonts w:ascii="ＭＳ ゴシック" w:eastAsia="ＭＳ ゴシック" w:hAnsi="ＭＳ ゴシック"/>
          <w:bCs/>
          <w:sz w:val="36"/>
          <w:szCs w:val="36"/>
        </w:rPr>
      </w:pPr>
    </w:p>
    <w:p w14:paraId="65240F21" w14:textId="77777777" w:rsidR="00945B93" w:rsidRDefault="00945B93" w:rsidP="00945B93">
      <w:pPr>
        <w:autoSpaceDE w:val="0"/>
        <w:autoSpaceDN w:val="0"/>
        <w:adjustRightInd w:val="0"/>
        <w:spacing w:line="600" w:lineRule="exact"/>
        <w:jc w:val="center"/>
        <w:rPr>
          <w:rFonts w:ascii="Generic0-Regular" w:eastAsiaTheme="minorEastAsia" w:hAnsi="Generic0-Regular" w:hint="eastAsia"/>
          <w:kern w:val="0"/>
          <w:sz w:val="44"/>
        </w:rPr>
      </w:pPr>
      <w:r w:rsidRPr="00945B93">
        <w:rPr>
          <w:rFonts w:ascii="Generic0-Regular" w:eastAsia="Generic0-Regular" w:hAnsi="Generic0-Regular" w:hint="eastAsia"/>
          <w:kern w:val="0"/>
          <w:sz w:val="44"/>
        </w:rPr>
        <w:t>中山間地域の生活環境確保</w:t>
      </w:r>
    </w:p>
    <w:p w14:paraId="1E5695AF" w14:textId="33655455" w:rsidR="00186A24" w:rsidRPr="00945B93" w:rsidRDefault="00945B93" w:rsidP="00945B93">
      <w:pPr>
        <w:autoSpaceDE w:val="0"/>
        <w:autoSpaceDN w:val="0"/>
        <w:adjustRightInd w:val="0"/>
        <w:spacing w:line="600" w:lineRule="exact"/>
        <w:jc w:val="center"/>
        <w:rPr>
          <w:rFonts w:ascii="Generic0-Regular" w:eastAsiaTheme="minorEastAsia" w:hAnsi="Generic0-Regular" w:hint="eastAsia"/>
          <w:kern w:val="0"/>
          <w:sz w:val="44"/>
        </w:rPr>
      </w:pPr>
      <w:r w:rsidRPr="00945B93">
        <w:rPr>
          <w:rFonts w:ascii="Generic0-Regular" w:eastAsia="Generic0-Regular" w:hAnsi="Generic0-Regular" w:hint="eastAsia"/>
          <w:kern w:val="0"/>
          <w:sz w:val="44"/>
        </w:rPr>
        <w:t>（買物、交通、医療等）</w:t>
      </w:r>
      <w:r w:rsidR="00FB4BD3" w:rsidRPr="00FB4BD3">
        <w:rPr>
          <w:rFonts w:ascii="Generic0-Regular" w:eastAsia="Generic0-Regular" w:hAnsi="Generic0-Regular" w:hint="eastAsia"/>
          <w:kern w:val="0"/>
          <w:sz w:val="44"/>
        </w:rPr>
        <w:t>に関する提言</w:t>
      </w:r>
    </w:p>
    <w:p w14:paraId="30D293CA" w14:textId="0CDFC3D3" w:rsidR="002D01EB" w:rsidRPr="001869E3" w:rsidRDefault="002D01EB" w:rsidP="00186A24">
      <w:pPr>
        <w:spacing w:line="400" w:lineRule="exact"/>
        <w:rPr>
          <w:rFonts w:ascii="ＭＳ ゴシック" w:eastAsia="ＭＳ ゴシック" w:hAnsi="ＭＳ ゴシック"/>
          <w:b/>
          <w:sz w:val="40"/>
          <w:szCs w:val="40"/>
        </w:rPr>
      </w:pPr>
    </w:p>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Default="002D01EB" w:rsidP="00186A24">
      <w:pPr>
        <w:spacing w:line="400" w:lineRule="exact"/>
        <w:rPr>
          <w:rFonts w:ascii="ＭＳ ゴシック" w:eastAsia="ＭＳ ゴシック" w:hAnsi="ＭＳ ゴシック"/>
          <w:b/>
          <w:sz w:val="40"/>
          <w:szCs w:val="40"/>
        </w:rPr>
      </w:pPr>
    </w:p>
    <w:p w14:paraId="5AD63EF6" w14:textId="77777777" w:rsidR="00186A24" w:rsidRPr="001869E3" w:rsidRDefault="00186A24" w:rsidP="00186A24">
      <w:pPr>
        <w:spacing w:line="400" w:lineRule="exact"/>
        <w:rPr>
          <w:rFonts w:ascii="ＭＳ ゴシック" w:eastAsia="ＭＳ ゴシック" w:hAnsi="ＭＳ ゴシック"/>
          <w:b/>
          <w:sz w:val="40"/>
          <w:szCs w:val="40"/>
        </w:rPr>
      </w:pPr>
    </w:p>
    <w:p w14:paraId="3AF62E75" w14:textId="77777777" w:rsidR="002D01EB" w:rsidRDefault="002D01EB" w:rsidP="009302A3">
      <w:pPr>
        <w:spacing w:line="400" w:lineRule="exact"/>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1718BA7F" w:rsidR="002D01EB" w:rsidRPr="0066281D" w:rsidRDefault="00F61176" w:rsidP="002D01EB">
      <w:pPr>
        <w:widowControl/>
        <w:jc w:val="center"/>
        <w:rPr>
          <w:rFonts w:ascii="ＭＳ ゴシック" w:eastAsia="ＭＳ ゴシック" w:hAnsi="ＭＳ ゴシック"/>
          <w:b/>
          <w:sz w:val="40"/>
          <w:szCs w:val="40"/>
        </w:rPr>
      </w:pPr>
      <w:r w:rsidRPr="0066281D">
        <w:rPr>
          <w:rFonts w:ascii="ＭＳ ゴシック" w:eastAsia="ＭＳ ゴシック" w:hAnsi="ＭＳ ゴシック" w:hint="eastAsia"/>
          <w:b/>
          <w:sz w:val="40"/>
          <w:szCs w:val="40"/>
        </w:rPr>
        <w:t>令和</w:t>
      </w:r>
      <w:r w:rsidR="006E3A74">
        <w:rPr>
          <w:rFonts w:ascii="ＭＳ ゴシック" w:eastAsia="ＭＳ ゴシック" w:hAnsi="ＭＳ ゴシック" w:hint="eastAsia"/>
          <w:b/>
          <w:sz w:val="40"/>
          <w:szCs w:val="40"/>
        </w:rPr>
        <w:t>７</w:t>
      </w:r>
      <w:r w:rsidR="002D01EB" w:rsidRPr="0066281D">
        <w:rPr>
          <w:rFonts w:ascii="ＭＳ ゴシック" w:eastAsia="ＭＳ ゴシック" w:hAnsi="ＭＳ ゴシック" w:hint="eastAsia"/>
          <w:b/>
          <w:sz w:val="40"/>
          <w:szCs w:val="40"/>
        </w:rPr>
        <w:t>年</w:t>
      </w:r>
      <w:r w:rsidR="00CA5096">
        <w:rPr>
          <w:rFonts w:ascii="ＭＳ ゴシック" w:eastAsia="ＭＳ ゴシック" w:hAnsi="ＭＳ ゴシック" w:hint="eastAsia"/>
          <w:b/>
          <w:sz w:val="40"/>
          <w:szCs w:val="40"/>
        </w:rPr>
        <w:t>１２</w:t>
      </w:r>
      <w:r w:rsidR="002D01EB" w:rsidRPr="0066281D">
        <w:rPr>
          <w:rFonts w:ascii="ＭＳ ゴシック" w:eastAsia="ＭＳ ゴシック" w:hAnsi="ＭＳ ゴシック" w:hint="eastAsia"/>
          <w:b/>
          <w:sz w:val="40"/>
          <w:szCs w:val="40"/>
        </w:rPr>
        <w:t>月</w:t>
      </w:r>
    </w:p>
    <w:p w14:paraId="00C1FAA6" w14:textId="77777777" w:rsidR="00EB40E1" w:rsidRDefault="00EB40E1" w:rsidP="001B4461">
      <w:pPr>
        <w:spacing w:line="400" w:lineRule="exact"/>
        <w:rPr>
          <w:rFonts w:asciiTheme="majorEastAsia" w:eastAsiaTheme="majorEastAsia" w:hAnsiTheme="majorEastAsia"/>
          <w:b/>
          <w:sz w:val="28"/>
        </w:rPr>
      </w:pPr>
    </w:p>
    <w:p w14:paraId="12C96CE0" w14:textId="77777777" w:rsidR="009302A3" w:rsidRDefault="009302A3" w:rsidP="00AB2541">
      <w:pPr>
        <w:spacing w:line="400" w:lineRule="exact"/>
        <w:jc w:val="center"/>
        <w:rPr>
          <w:rFonts w:asciiTheme="majorEastAsia" w:eastAsiaTheme="majorEastAsia" w:hAnsiTheme="majorEastAsia"/>
          <w:b/>
          <w:sz w:val="24"/>
        </w:rPr>
      </w:pPr>
    </w:p>
    <w:p w14:paraId="695E1322" w14:textId="515EB2D8" w:rsidR="00A4080B" w:rsidRPr="002B517D" w:rsidRDefault="00A4080B" w:rsidP="002B517D">
      <w:pPr>
        <w:spacing w:line="240" w:lineRule="atLeast"/>
        <w:rPr>
          <w:rFonts w:eastAsia="ＭＳ ゴシック" w:hAnsi="ＭＳ 明朝"/>
          <w:color w:val="000000"/>
          <w:szCs w:val="20"/>
        </w:rPr>
      </w:pPr>
    </w:p>
    <w:p w14:paraId="3ACE157B" w14:textId="77777777" w:rsidR="00945B93" w:rsidRDefault="00945B93" w:rsidP="00945B93">
      <w:pPr>
        <w:spacing w:line="240" w:lineRule="atLeast"/>
        <w:jc w:val="center"/>
        <w:rPr>
          <w:rFonts w:eastAsia="ＭＳ ゴシック" w:hAnsi="ＭＳ 明朝"/>
          <w:color w:val="000000"/>
          <w:szCs w:val="20"/>
        </w:rPr>
      </w:pPr>
      <w:r w:rsidRPr="00945B93">
        <w:rPr>
          <w:rFonts w:eastAsia="ＭＳ ゴシック" w:hAnsi="ＭＳ 明朝" w:hint="eastAsia"/>
          <w:color w:val="000000"/>
          <w:szCs w:val="20"/>
        </w:rPr>
        <w:lastRenderedPageBreak/>
        <w:t>中山間地域の生活環境確保</w:t>
      </w:r>
    </w:p>
    <w:p w14:paraId="76B3D89C" w14:textId="1FCDF21D" w:rsidR="00AB2541" w:rsidRPr="009302A3" w:rsidRDefault="00945B93" w:rsidP="00945B93">
      <w:pPr>
        <w:spacing w:line="240" w:lineRule="atLeast"/>
        <w:jc w:val="center"/>
        <w:rPr>
          <w:rFonts w:eastAsia="ＭＳ ゴシック" w:hAnsi="ＭＳ 明朝"/>
          <w:color w:val="000000"/>
          <w:szCs w:val="20"/>
        </w:rPr>
      </w:pPr>
      <w:r w:rsidRPr="00945B93">
        <w:rPr>
          <w:rFonts w:eastAsia="ＭＳ ゴシック" w:hAnsi="ＭＳ 明朝" w:hint="eastAsia"/>
          <w:color w:val="000000"/>
          <w:szCs w:val="20"/>
        </w:rPr>
        <w:t>（買物、交通、医療等）に関する提言</w:t>
      </w:r>
    </w:p>
    <w:p w14:paraId="6C89C923" w14:textId="77777777"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5B50C8D4" w14:textId="77777777" w:rsidR="00CA5096" w:rsidRPr="00CA5096" w:rsidRDefault="00CA5096" w:rsidP="00CA5096">
      <w:pPr>
        <w:snapToGrid w:val="0"/>
        <w:spacing w:line="360" w:lineRule="exact"/>
        <w:ind w:firstLineChars="100" w:firstLine="261"/>
        <w:jc w:val="left"/>
        <w:rPr>
          <w:rFonts w:asciiTheme="minorEastAsia" w:eastAsiaTheme="minorEastAsia" w:hAnsiTheme="minorEastAsia"/>
          <w:sz w:val="26"/>
          <w:szCs w:val="26"/>
        </w:rPr>
      </w:pPr>
      <w:r w:rsidRPr="00CA5096">
        <w:rPr>
          <w:rFonts w:asciiTheme="minorEastAsia" w:eastAsiaTheme="minorEastAsia" w:hAnsiTheme="minorEastAsia" w:hint="eastAsia"/>
          <w:sz w:val="26"/>
          <w:szCs w:val="26"/>
        </w:rPr>
        <w:t>人口減少は我が国最大の課題である。人口戦略会議は2100年の目標として8,000万人で人口が定常化することを提言しているが、集落の機能低下に歯止めがかからないことから、特に、人口減少、少子高齢化が進む中山間地域等の条件不利地域で暮らし続けていくための対策を考えることが急務である。</w:t>
      </w:r>
    </w:p>
    <w:p w14:paraId="453543C8" w14:textId="77777777" w:rsidR="00CA5096" w:rsidRPr="00CA5096" w:rsidRDefault="00CA5096" w:rsidP="00CA5096">
      <w:pPr>
        <w:snapToGrid w:val="0"/>
        <w:spacing w:line="360" w:lineRule="exact"/>
        <w:ind w:firstLineChars="100" w:firstLine="261"/>
        <w:jc w:val="left"/>
        <w:rPr>
          <w:rFonts w:asciiTheme="minorEastAsia" w:eastAsiaTheme="minorEastAsia" w:hAnsiTheme="minorEastAsia"/>
          <w:sz w:val="26"/>
          <w:szCs w:val="26"/>
        </w:rPr>
      </w:pPr>
      <w:r w:rsidRPr="00CA5096">
        <w:rPr>
          <w:rFonts w:asciiTheme="minorEastAsia" w:eastAsiaTheme="minorEastAsia" w:hAnsiTheme="minorEastAsia" w:hint="eastAsia"/>
          <w:sz w:val="26"/>
          <w:szCs w:val="26"/>
        </w:rPr>
        <w:t>中山間地域においては、長距離の移動や自家用車等の運転が困難な高齢者世帯が増加しているほか、店舗等の廃業・撤退等により、食料品等をはじめとした日常の買物が不便又は困難な状況に直面している。買物は地域住民の「生きがい」や、買物環境を通じた「見守り」など、地域における重要な生活基盤であり、その維持・確保が深刻な問題となっている。加えて、地域における諸活動を担う人材不足により、地域の伝統行事や伝統文化の維持・継承、草刈りや除雪、鳥獣害対応などの集落環境の維持管理が困難となっており、地域コミュニティ自体の存続も危ぶまれている。</w:t>
      </w:r>
    </w:p>
    <w:p w14:paraId="27763689" w14:textId="77777777" w:rsidR="00CA5096" w:rsidRPr="00CA5096" w:rsidRDefault="00CA5096" w:rsidP="00CA5096">
      <w:pPr>
        <w:snapToGrid w:val="0"/>
        <w:spacing w:line="360" w:lineRule="exact"/>
        <w:ind w:firstLineChars="100" w:firstLine="261"/>
        <w:jc w:val="left"/>
        <w:rPr>
          <w:rFonts w:asciiTheme="minorEastAsia" w:eastAsiaTheme="minorEastAsia" w:hAnsiTheme="minorEastAsia"/>
          <w:sz w:val="26"/>
          <w:szCs w:val="26"/>
        </w:rPr>
      </w:pPr>
      <w:r w:rsidRPr="00CA5096">
        <w:rPr>
          <w:rFonts w:asciiTheme="minorEastAsia" w:eastAsiaTheme="minorEastAsia" w:hAnsiTheme="minorEastAsia" w:hint="eastAsia"/>
          <w:sz w:val="26"/>
          <w:szCs w:val="26"/>
        </w:rPr>
        <w:t>また、もとより地方の交通は自家用車に依存し、公共交通が脆弱であり、採算性や人材確保の課題から、安価で利便性の高い公共交通サービスの提供が困難となっており、その利便性の低さが中山間地域の生活環境をさらに悪化させる悪循環をもたらしている。</w:t>
      </w:r>
    </w:p>
    <w:p w14:paraId="7D16E84D" w14:textId="77777777" w:rsidR="00CA5096" w:rsidRPr="00CA5096" w:rsidRDefault="00CA5096" w:rsidP="00CA5096">
      <w:pPr>
        <w:snapToGrid w:val="0"/>
        <w:spacing w:line="360" w:lineRule="exact"/>
        <w:ind w:firstLineChars="100" w:firstLine="261"/>
        <w:jc w:val="left"/>
        <w:rPr>
          <w:rFonts w:asciiTheme="minorEastAsia" w:eastAsiaTheme="minorEastAsia" w:hAnsiTheme="minorEastAsia"/>
          <w:sz w:val="26"/>
          <w:szCs w:val="26"/>
        </w:rPr>
      </w:pPr>
      <w:r w:rsidRPr="00CA5096">
        <w:rPr>
          <w:rFonts w:asciiTheme="minorEastAsia" w:eastAsiaTheme="minorEastAsia" w:hAnsiTheme="minorEastAsia" w:hint="eastAsia"/>
          <w:sz w:val="26"/>
          <w:szCs w:val="26"/>
        </w:rPr>
        <w:t>さらに、地方は医師の実数が少なく、都市部に比べて医師の高齢化が進んでいるほか、地域偏在・診療科偏在も顕著な上、慢性的な医師不足の状況にあり、特に中山間地域の医療機関においては、診療体制の縮小や後継者不足による診療所の閉鎖等が相次いでいる。</w:t>
      </w:r>
    </w:p>
    <w:p w14:paraId="72DADD90" w14:textId="77777777" w:rsidR="00CA5096" w:rsidRPr="00CA5096" w:rsidRDefault="00CA5096" w:rsidP="00CA5096">
      <w:pPr>
        <w:snapToGrid w:val="0"/>
        <w:spacing w:line="360" w:lineRule="exact"/>
        <w:ind w:firstLineChars="100" w:firstLine="261"/>
        <w:jc w:val="left"/>
        <w:rPr>
          <w:rFonts w:asciiTheme="minorEastAsia" w:eastAsiaTheme="minorEastAsia" w:hAnsiTheme="minorEastAsia"/>
          <w:sz w:val="26"/>
          <w:szCs w:val="26"/>
        </w:rPr>
      </w:pPr>
      <w:r w:rsidRPr="00CA5096">
        <w:rPr>
          <w:rFonts w:asciiTheme="minorEastAsia" w:eastAsiaTheme="minorEastAsia" w:hAnsiTheme="minorEastAsia" w:hint="eastAsia"/>
          <w:sz w:val="26"/>
          <w:szCs w:val="26"/>
        </w:rPr>
        <w:t>加えて、令和６年４月から適用された医師の働き方改革の影響も懸念されるなど、中山間地域における人材の安定的な確保が喫緊の課題となっている。</w:t>
      </w:r>
    </w:p>
    <w:p w14:paraId="5172C670" w14:textId="77777777" w:rsidR="00CA5096" w:rsidRPr="00CA5096" w:rsidRDefault="00CA5096" w:rsidP="00CA5096">
      <w:pPr>
        <w:snapToGrid w:val="0"/>
        <w:spacing w:line="360" w:lineRule="exact"/>
        <w:ind w:firstLineChars="100" w:firstLine="261"/>
        <w:jc w:val="left"/>
        <w:rPr>
          <w:rFonts w:asciiTheme="minorEastAsia" w:eastAsiaTheme="minorEastAsia" w:hAnsiTheme="minorEastAsia"/>
          <w:sz w:val="26"/>
          <w:szCs w:val="26"/>
        </w:rPr>
      </w:pPr>
      <w:r w:rsidRPr="00CA5096">
        <w:rPr>
          <w:rFonts w:asciiTheme="minorEastAsia" w:eastAsiaTheme="minorEastAsia" w:hAnsiTheme="minorEastAsia" w:hint="eastAsia"/>
          <w:sz w:val="26"/>
          <w:szCs w:val="26"/>
        </w:rPr>
        <w:t>こうした中、国において、令和６年１２月に、医師偏在是正に向けた総合パッケージを策定したが、個々の地域の実情を踏まえるとの方向性は提示されつつも、「医師多数県」の医師は過剰であるとの前提や「医師多数県」の臨時定員地域枠を「医師少数県」へ振り替えるという方針自体は依然として堅持されたままであり、中山間地域を抱える「医師多数県」の医師不足状況を顧みないまま、令和８年度も引き続き医学部臨時定員が削減される見込みである。</w:t>
      </w:r>
    </w:p>
    <w:p w14:paraId="4B961A95" w14:textId="3B338A88" w:rsidR="003E08B7" w:rsidRPr="003E08B7" w:rsidRDefault="00CA5096" w:rsidP="00CA5096">
      <w:pPr>
        <w:snapToGrid w:val="0"/>
        <w:spacing w:line="360" w:lineRule="exact"/>
        <w:ind w:firstLineChars="100" w:firstLine="261"/>
        <w:jc w:val="left"/>
        <w:rPr>
          <w:rFonts w:asciiTheme="minorEastAsia" w:eastAsiaTheme="minorEastAsia" w:hAnsiTheme="minorEastAsia"/>
          <w:sz w:val="26"/>
          <w:szCs w:val="26"/>
        </w:rPr>
      </w:pPr>
      <w:r w:rsidRPr="00CA5096">
        <w:rPr>
          <w:rFonts w:asciiTheme="minorEastAsia" w:eastAsiaTheme="minorEastAsia" w:hAnsiTheme="minorEastAsia" w:hint="eastAsia"/>
          <w:sz w:val="26"/>
          <w:szCs w:val="26"/>
        </w:rPr>
        <w:t>ついては、中山間地域の生活環境を維持・確保し安心して暮らし続けられる持続可能な地域づくりを推進するため、次の事項について要望する。</w:t>
      </w:r>
    </w:p>
    <w:p w14:paraId="5B33E3F5" w14:textId="77777777" w:rsidR="006E3A74" w:rsidRDefault="006E3A74" w:rsidP="001B4461">
      <w:pPr>
        <w:snapToGrid w:val="0"/>
        <w:spacing w:line="360" w:lineRule="exact"/>
        <w:jc w:val="left"/>
        <w:rPr>
          <w:rFonts w:asciiTheme="majorEastAsia" w:eastAsiaTheme="majorEastAsia" w:hAnsiTheme="majorEastAsia"/>
          <w:sz w:val="26"/>
          <w:szCs w:val="26"/>
        </w:rPr>
      </w:pPr>
    </w:p>
    <w:p w14:paraId="1FAE010E" w14:textId="77777777" w:rsidR="006E3A74" w:rsidRDefault="006E3A74" w:rsidP="001B4461">
      <w:pPr>
        <w:snapToGrid w:val="0"/>
        <w:spacing w:line="360" w:lineRule="exact"/>
        <w:jc w:val="left"/>
        <w:rPr>
          <w:rFonts w:asciiTheme="majorEastAsia" w:eastAsiaTheme="majorEastAsia" w:hAnsiTheme="majorEastAsia"/>
          <w:sz w:val="26"/>
          <w:szCs w:val="26"/>
        </w:rPr>
      </w:pPr>
    </w:p>
    <w:p w14:paraId="3B61FA3B" w14:textId="77777777" w:rsidR="006E3A74" w:rsidRDefault="006E3A74" w:rsidP="001B4461">
      <w:pPr>
        <w:snapToGrid w:val="0"/>
        <w:spacing w:line="360" w:lineRule="exact"/>
        <w:jc w:val="left"/>
        <w:rPr>
          <w:rFonts w:asciiTheme="majorEastAsia" w:eastAsiaTheme="majorEastAsia" w:hAnsiTheme="majorEastAsia"/>
          <w:sz w:val="26"/>
          <w:szCs w:val="26"/>
        </w:rPr>
      </w:pPr>
    </w:p>
    <w:p w14:paraId="22D287BA" w14:textId="77777777" w:rsidR="006E3A74" w:rsidRPr="003E08B7" w:rsidRDefault="006E3A74" w:rsidP="001B4461">
      <w:pPr>
        <w:snapToGrid w:val="0"/>
        <w:spacing w:line="360" w:lineRule="exact"/>
        <w:jc w:val="left"/>
        <w:rPr>
          <w:rFonts w:asciiTheme="majorEastAsia" w:eastAsiaTheme="majorEastAsia" w:hAnsiTheme="majorEastAsia"/>
          <w:sz w:val="26"/>
          <w:szCs w:val="26"/>
        </w:rPr>
      </w:pPr>
    </w:p>
    <w:p w14:paraId="1F8F7D6C" w14:textId="77777777" w:rsidR="006E3A74" w:rsidRPr="006E3A74" w:rsidRDefault="006E3A74" w:rsidP="006E3A74">
      <w:pPr>
        <w:widowControl/>
        <w:spacing w:line="360" w:lineRule="exact"/>
        <w:jc w:val="left"/>
        <w:rPr>
          <w:rFonts w:hAnsi="ＭＳ 明朝"/>
          <w:sz w:val="26"/>
          <w:szCs w:val="26"/>
        </w:rPr>
      </w:pPr>
      <w:r w:rsidRPr="006E3A74">
        <w:rPr>
          <w:rFonts w:hAnsi="ＭＳ 明朝" w:hint="eastAsia"/>
          <w:sz w:val="26"/>
          <w:szCs w:val="26"/>
        </w:rPr>
        <w:lastRenderedPageBreak/>
        <w:t>１　買物環境の維持・確保</w:t>
      </w:r>
    </w:p>
    <w:p w14:paraId="454A1540" w14:textId="77777777" w:rsidR="00CA5096" w:rsidRPr="00CA5096" w:rsidRDefault="00CA5096" w:rsidP="00CA5096">
      <w:pPr>
        <w:widowControl/>
        <w:spacing w:line="360" w:lineRule="exact"/>
        <w:ind w:left="566" w:hangingChars="217" w:hanging="566"/>
        <w:jc w:val="left"/>
        <w:rPr>
          <w:rFonts w:hAnsi="ＭＳ 明朝"/>
          <w:sz w:val="26"/>
          <w:szCs w:val="26"/>
        </w:rPr>
      </w:pPr>
      <w:r w:rsidRPr="00CA5096">
        <w:rPr>
          <w:rFonts w:hAnsi="ＭＳ 明朝" w:hint="eastAsia"/>
          <w:sz w:val="26"/>
          <w:szCs w:val="26"/>
        </w:rPr>
        <w:t>（１）中山間地域を中心に買物環境の維持・確保は全国的な課題であるため、地域住民が将来にわたり住み慣れた地域で安心して住み続けられるよう、持続可能な買物環境の維持・確保に向けた取組に対し支援すること。</w:t>
      </w:r>
    </w:p>
    <w:p w14:paraId="3111DB37" w14:textId="1BAE589F" w:rsidR="006E3A74" w:rsidRDefault="00CA5096" w:rsidP="00CA5096">
      <w:pPr>
        <w:widowControl/>
        <w:spacing w:line="360" w:lineRule="exact"/>
        <w:ind w:left="566" w:hangingChars="217" w:hanging="566"/>
        <w:jc w:val="left"/>
        <w:rPr>
          <w:rFonts w:hAnsi="ＭＳ 明朝"/>
          <w:sz w:val="26"/>
          <w:szCs w:val="26"/>
        </w:rPr>
      </w:pPr>
      <w:r w:rsidRPr="00CA5096">
        <w:rPr>
          <w:rFonts w:hAnsi="ＭＳ 明朝" w:hint="eastAsia"/>
          <w:sz w:val="26"/>
          <w:szCs w:val="26"/>
        </w:rPr>
        <w:t>（２）買物環境の維持・確保に向けた取組支援にあたっては、生活基盤の中核となる店舗・施設の整備や</w:t>
      </w:r>
      <w:r>
        <w:rPr>
          <w:rFonts w:hAnsi="ＭＳ 明朝" w:hint="eastAsia"/>
          <w:sz w:val="26"/>
          <w:szCs w:val="26"/>
        </w:rPr>
        <w:t>そこに向かう移動手段の確保、</w:t>
      </w:r>
      <w:r w:rsidRPr="00CA5096">
        <w:rPr>
          <w:rFonts w:hAnsi="ＭＳ 明朝" w:hint="eastAsia"/>
          <w:sz w:val="26"/>
          <w:szCs w:val="26"/>
        </w:rPr>
        <w:t>移動販売、店舗運営、担い手育成など、各地域の実情に応じた対策取組に対し、引き続き包括的かつ柔軟に支援するとともに、将来にわたって持続的に継続できるよう、新たな取組だけでなく、既に実施されている取組も支援対象に追加すること。</w:t>
      </w:r>
    </w:p>
    <w:p w14:paraId="2E91B0D9" w14:textId="77777777" w:rsidR="006E3A74" w:rsidRDefault="006E3A74" w:rsidP="00945B93">
      <w:pPr>
        <w:widowControl/>
        <w:spacing w:line="360" w:lineRule="exact"/>
        <w:jc w:val="left"/>
        <w:rPr>
          <w:rFonts w:hAnsi="ＭＳ 明朝"/>
          <w:sz w:val="26"/>
          <w:szCs w:val="26"/>
        </w:rPr>
      </w:pPr>
    </w:p>
    <w:p w14:paraId="1FB86CC3" w14:textId="77777777" w:rsidR="006E3A74" w:rsidRPr="006E3A74" w:rsidRDefault="006E3A74" w:rsidP="006E3A74">
      <w:pPr>
        <w:widowControl/>
        <w:spacing w:line="360" w:lineRule="exact"/>
        <w:jc w:val="left"/>
        <w:rPr>
          <w:rFonts w:hAnsi="ＭＳ 明朝"/>
          <w:sz w:val="26"/>
          <w:szCs w:val="26"/>
        </w:rPr>
      </w:pPr>
      <w:r w:rsidRPr="006E3A74">
        <w:rPr>
          <w:rFonts w:hAnsi="ＭＳ 明朝" w:hint="eastAsia"/>
          <w:sz w:val="26"/>
          <w:szCs w:val="26"/>
        </w:rPr>
        <w:t>２　地域公共交通体系の維持・確保</w:t>
      </w:r>
    </w:p>
    <w:p w14:paraId="605B477B" w14:textId="77777777" w:rsidR="00CA5096" w:rsidRPr="00CA5096" w:rsidRDefault="00CA5096" w:rsidP="00CA5096">
      <w:pPr>
        <w:widowControl/>
        <w:spacing w:line="360" w:lineRule="exact"/>
        <w:ind w:left="566" w:hangingChars="217" w:hanging="566"/>
        <w:jc w:val="left"/>
        <w:rPr>
          <w:rFonts w:hAnsi="ＭＳ 明朝"/>
          <w:sz w:val="26"/>
          <w:szCs w:val="26"/>
        </w:rPr>
      </w:pPr>
      <w:r w:rsidRPr="00CA5096">
        <w:rPr>
          <w:rFonts w:hAnsi="ＭＳ 明朝" w:hint="eastAsia"/>
          <w:sz w:val="26"/>
          <w:szCs w:val="26"/>
        </w:rPr>
        <w:t>（１）ＪＲローカル線は、地域住民の生活交通や観光客等の移動手段として、市街地と中山間地域を結ぶネットワークを形成しており、地域の重要な社会基盤となっていることから、税財源の確保を含め、国としてその維持に積極的に関与し、鉄道ネットワークの方向性をはじめ、現在のＪＲの経営状況や、事業構造及び内部補助の考え方を含めたネットワーク維持に係る法的枠組等を、国の責任において明確化するとともに、ＪＲの全路線の収支が開示され、それを踏まえた上で個別の路線の役割や在り方が議論される仕組みとすること。また、鉄道ネットワークの維持・存続のため、地域が一体となって行う利活用促進に向けた取組への支援を行うこと。</w:t>
      </w:r>
    </w:p>
    <w:p w14:paraId="28D21A31" w14:textId="77777777" w:rsidR="00CA5096" w:rsidRPr="00CA5096" w:rsidRDefault="00CA5096" w:rsidP="00CA5096">
      <w:pPr>
        <w:widowControl/>
        <w:spacing w:line="360" w:lineRule="exact"/>
        <w:ind w:left="566" w:hangingChars="217" w:hanging="566"/>
        <w:jc w:val="left"/>
        <w:rPr>
          <w:rFonts w:hAnsi="ＭＳ 明朝"/>
          <w:sz w:val="26"/>
          <w:szCs w:val="26"/>
        </w:rPr>
      </w:pPr>
      <w:r w:rsidRPr="00CA5096">
        <w:rPr>
          <w:rFonts w:hAnsi="ＭＳ 明朝" w:hint="eastAsia"/>
          <w:sz w:val="26"/>
          <w:szCs w:val="26"/>
        </w:rPr>
        <w:t>（２）住民にとって最も身近な移動手段である乗合バスについて、引き続き、住民が安心して利用することができるよう、各事業者の経営を安定させる新たな補助金制度等の構築や、既存制度の補助率のかさ上げなど、必要な財政支援を早急に行うとともに、運転手の確保に向けた支援を充実させること。</w:t>
      </w:r>
    </w:p>
    <w:p w14:paraId="1F43A1D8" w14:textId="77777777" w:rsidR="00CA5096" w:rsidRPr="00CA5096" w:rsidRDefault="00CA5096" w:rsidP="00CA5096">
      <w:pPr>
        <w:widowControl/>
        <w:spacing w:line="360" w:lineRule="exact"/>
        <w:ind w:left="566" w:hangingChars="217" w:hanging="566"/>
        <w:jc w:val="left"/>
        <w:rPr>
          <w:rFonts w:hAnsi="ＭＳ 明朝"/>
          <w:sz w:val="26"/>
          <w:szCs w:val="26"/>
        </w:rPr>
      </w:pPr>
      <w:r w:rsidRPr="00CA5096">
        <w:rPr>
          <w:rFonts w:hAnsi="ＭＳ 明朝" w:hint="eastAsia"/>
          <w:sz w:val="26"/>
          <w:szCs w:val="26"/>
        </w:rPr>
        <w:t>（３）中山間地域の生活交通として乗合バスだけではなく、タクシーを利用せざるを得ない場合があることから、タクシー利用料金の助成を行っている地方自治体に対しても交付税措置等の財政支援をするとともに、運転手の確保に向けた支援を充実させること。</w:t>
      </w:r>
    </w:p>
    <w:p w14:paraId="6E819236" w14:textId="0AC9BD06" w:rsidR="006E3A74" w:rsidRPr="006E3A74" w:rsidRDefault="00CA5096" w:rsidP="00CA5096">
      <w:pPr>
        <w:widowControl/>
        <w:spacing w:line="360" w:lineRule="exact"/>
        <w:ind w:left="566" w:hangingChars="217" w:hanging="566"/>
        <w:jc w:val="left"/>
        <w:rPr>
          <w:rFonts w:hAnsi="ＭＳ 明朝"/>
          <w:sz w:val="26"/>
          <w:szCs w:val="26"/>
        </w:rPr>
      </w:pPr>
      <w:r w:rsidRPr="00CA5096">
        <w:rPr>
          <w:rFonts w:hAnsi="ＭＳ 明朝" w:hint="eastAsia"/>
          <w:sz w:val="26"/>
          <w:szCs w:val="26"/>
        </w:rPr>
        <w:t>（４）ＡＩオンデマンド交通や自動運転をはじめとする新しいモビリティ・サービスの社会実装が中山間地域に優先的に行われるよう、地方公共団体が行う実証事業に係る支援</w:t>
      </w:r>
      <w:r>
        <w:rPr>
          <w:rFonts w:hAnsi="ＭＳ 明朝" w:hint="eastAsia"/>
          <w:sz w:val="26"/>
          <w:szCs w:val="26"/>
        </w:rPr>
        <w:t>及び実装段階における継続的な支援</w:t>
      </w:r>
      <w:r w:rsidRPr="00CA5096">
        <w:rPr>
          <w:rFonts w:hAnsi="ＭＳ 明朝" w:hint="eastAsia"/>
          <w:sz w:val="26"/>
          <w:szCs w:val="26"/>
        </w:rPr>
        <w:t>を積極的に行うこと。</w:t>
      </w:r>
    </w:p>
    <w:p w14:paraId="7BD312AE" w14:textId="77777777" w:rsidR="006E3A74" w:rsidRPr="006E3A74" w:rsidRDefault="006E3A74" w:rsidP="006E3A74">
      <w:pPr>
        <w:widowControl/>
        <w:spacing w:line="360" w:lineRule="exact"/>
        <w:jc w:val="left"/>
        <w:rPr>
          <w:rFonts w:hAnsi="ＭＳ 明朝"/>
          <w:sz w:val="26"/>
          <w:szCs w:val="26"/>
        </w:rPr>
      </w:pPr>
    </w:p>
    <w:p w14:paraId="6B80A128" w14:textId="77777777" w:rsidR="006E3A74" w:rsidRPr="006E3A74" w:rsidRDefault="006E3A74" w:rsidP="006E3A74">
      <w:pPr>
        <w:widowControl/>
        <w:spacing w:line="360" w:lineRule="exact"/>
        <w:jc w:val="left"/>
        <w:rPr>
          <w:rFonts w:hAnsi="ＭＳ 明朝"/>
          <w:sz w:val="26"/>
          <w:szCs w:val="26"/>
        </w:rPr>
      </w:pPr>
      <w:r w:rsidRPr="006E3A74">
        <w:rPr>
          <w:rFonts w:hAnsi="ＭＳ 明朝" w:hint="eastAsia"/>
          <w:sz w:val="26"/>
          <w:szCs w:val="26"/>
        </w:rPr>
        <w:t>３　医療提供体制の維持・確保</w:t>
      </w:r>
    </w:p>
    <w:p w14:paraId="24332DB0" w14:textId="77777777" w:rsidR="00CA5096" w:rsidRPr="00CA5096" w:rsidRDefault="00CA5096" w:rsidP="00CA5096">
      <w:pPr>
        <w:widowControl/>
        <w:spacing w:line="360" w:lineRule="exact"/>
        <w:ind w:left="566" w:hangingChars="217" w:hanging="566"/>
        <w:jc w:val="left"/>
        <w:rPr>
          <w:rFonts w:hAnsi="ＭＳ 明朝"/>
          <w:sz w:val="26"/>
          <w:szCs w:val="26"/>
        </w:rPr>
      </w:pPr>
      <w:r w:rsidRPr="00CA5096">
        <w:rPr>
          <w:rFonts w:hAnsi="ＭＳ 明朝" w:hint="eastAsia"/>
          <w:sz w:val="26"/>
          <w:szCs w:val="26"/>
        </w:rPr>
        <w:t>（１）医師偏在是正にあたっては、最新のデータに基づき、地域の実情を踏まえた医師偏在の課題の整理を行うこと。また、各種の医師偏在是正・確保対策を必要な地域で必要な内容で実行できるよう、従来の医師偏在</w:t>
      </w:r>
      <w:r w:rsidRPr="00CA5096">
        <w:rPr>
          <w:rFonts w:hAnsi="ＭＳ 明朝" w:hint="eastAsia"/>
          <w:sz w:val="26"/>
          <w:szCs w:val="26"/>
        </w:rPr>
        <w:lastRenderedPageBreak/>
        <w:t>指標による対策に留まることなく、地方の意見に耳を傾け、地方の実情を十分に認識した上で、地域に適した対策を講じること。特に、中山間地域等の医師不足、地域で必要とされる診療科医師の不足について、国が主体となり、責任を持って実効性ある対策を講じること。</w:t>
      </w:r>
    </w:p>
    <w:p w14:paraId="5A6C7D59" w14:textId="77777777" w:rsidR="00CA5096" w:rsidRPr="00CA5096" w:rsidRDefault="00CA5096" w:rsidP="00CA5096">
      <w:pPr>
        <w:widowControl/>
        <w:spacing w:line="360" w:lineRule="exact"/>
        <w:ind w:left="566" w:hangingChars="217" w:hanging="566"/>
        <w:jc w:val="left"/>
        <w:rPr>
          <w:rFonts w:hAnsi="ＭＳ 明朝"/>
          <w:sz w:val="26"/>
          <w:szCs w:val="26"/>
        </w:rPr>
      </w:pPr>
      <w:r w:rsidRPr="00CA5096">
        <w:rPr>
          <w:rFonts w:hAnsi="ＭＳ 明朝" w:hint="eastAsia"/>
          <w:sz w:val="26"/>
          <w:szCs w:val="26"/>
        </w:rPr>
        <w:t>（２）中山間地域の医療提供体制を確保するため、地域医療の実態を十分に把握した上で、恒久定員の増員を含め一定水準の地方の大学医学部定員を担保すること。また、地域に必要な医師が確保されるまで医学部臨時定員を延長するとともに、国が機械的に算出した医師偏在指標による評価によらず、地域の実態を踏まえた配分を行うこと。</w:t>
      </w:r>
    </w:p>
    <w:p w14:paraId="0F1192F5" w14:textId="77777777" w:rsidR="00CA5096" w:rsidRPr="00CA5096" w:rsidRDefault="00CA5096" w:rsidP="00CA5096">
      <w:pPr>
        <w:widowControl/>
        <w:spacing w:line="360" w:lineRule="exact"/>
        <w:ind w:left="566" w:hangingChars="217" w:hanging="566"/>
        <w:jc w:val="left"/>
        <w:rPr>
          <w:rFonts w:hAnsi="ＭＳ 明朝"/>
          <w:sz w:val="26"/>
          <w:szCs w:val="26"/>
        </w:rPr>
      </w:pPr>
      <w:r w:rsidRPr="00CA5096">
        <w:rPr>
          <w:rFonts w:hAnsi="ＭＳ 明朝" w:hint="eastAsia"/>
          <w:sz w:val="26"/>
          <w:szCs w:val="26"/>
        </w:rPr>
        <w:t>（３）中山間地域等の医療機関においては、義務年限を終了した地域枠医師の定着対策や、複数の病院での医師の共同雇用が検討されており、地方の医師確保が推進されるよう、地域の実情に応じた包括的な支援を行うこと。また、各専門診療科医の確保が困難な状況の中、中山間地域等の医療機関の期待が大きい総合診療医の育成・確保に向けて、国において、明確なキャリアパスやロールモデルを提示するとともに、地域住民等に対し、「総合診療科」に関する正しい知識の普及を図ること。</w:t>
      </w:r>
    </w:p>
    <w:p w14:paraId="303F6964" w14:textId="77777777" w:rsidR="00CA5096" w:rsidRPr="00CA5096" w:rsidRDefault="00CA5096" w:rsidP="00CA5096">
      <w:pPr>
        <w:widowControl/>
        <w:spacing w:line="360" w:lineRule="exact"/>
        <w:ind w:left="566" w:hangingChars="217" w:hanging="566"/>
        <w:jc w:val="left"/>
        <w:rPr>
          <w:rFonts w:hAnsi="ＭＳ 明朝"/>
          <w:sz w:val="26"/>
          <w:szCs w:val="26"/>
        </w:rPr>
      </w:pPr>
      <w:r w:rsidRPr="00CA5096">
        <w:rPr>
          <w:rFonts w:hAnsi="ＭＳ 明朝" w:hint="eastAsia"/>
          <w:sz w:val="26"/>
          <w:szCs w:val="26"/>
        </w:rPr>
        <w:t>（４）中山間地域等における医療課題に対応できるよう、オンライン診療や遠隔診療の基盤を強化及び導入支援に積極的に取り組むこと。</w:t>
      </w:r>
    </w:p>
    <w:p w14:paraId="5C499D19" w14:textId="0BBAF780" w:rsidR="006E3A74" w:rsidRPr="006E3A74" w:rsidRDefault="00CA5096" w:rsidP="00CA5096">
      <w:pPr>
        <w:widowControl/>
        <w:spacing w:line="360" w:lineRule="exact"/>
        <w:ind w:left="566" w:hangingChars="217" w:hanging="566"/>
        <w:jc w:val="left"/>
        <w:rPr>
          <w:rFonts w:hAnsi="ＭＳ 明朝"/>
          <w:sz w:val="26"/>
          <w:szCs w:val="26"/>
        </w:rPr>
      </w:pPr>
      <w:r w:rsidRPr="00CA5096">
        <w:rPr>
          <w:rFonts w:hAnsi="ＭＳ 明朝" w:hint="eastAsia"/>
          <w:sz w:val="26"/>
          <w:szCs w:val="26"/>
        </w:rPr>
        <w:t>（５）今後さらなる需要の増大が見込まれる在宅医療の充実に向け、訪問看護師の確保・定着対策を強化すること。</w:t>
      </w:r>
    </w:p>
    <w:p w14:paraId="0F1CAEBD" w14:textId="77777777" w:rsidR="006E3A74" w:rsidRPr="006E3A74" w:rsidRDefault="006E3A74" w:rsidP="006E3A74">
      <w:pPr>
        <w:widowControl/>
        <w:spacing w:line="360" w:lineRule="exact"/>
        <w:jc w:val="left"/>
        <w:rPr>
          <w:rFonts w:hAnsi="ＭＳ 明朝"/>
          <w:sz w:val="26"/>
          <w:szCs w:val="26"/>
        </w:rPr>
      </w:pPr>
    </w:p>
    <w:p w14:paraId="5A68364A" w14:textId="77777777" w:rsidR="006E3A74" w:rsidRPr="006E3A74" w:rsidRDefault="006E3A74" w:rsidP="006E3A74">
      <w:pPr>
        <w:widowControl/>
        <w:spacing w:line="360" w:lineRule="exact"/>
        <w:jc w:val="left"/>
        <w:rPr>
          <w:rFonts w:hAnsi="ＭＳ 明朝"/>
          <w:sz w:val="26"/>
          <w:szCs w:val="26"/>
        </w:rPr>
      </w:pPr>
      <w:r w:rsidRPr="006E3A74">
        <w:rPr>
          <w:rFonts w:hAnsi="ＭＳ 明朝" w:hint="eastAsia"/>
          <w:sz w:val="26"/>
          <w:szCs w:val="26"/>
        </w:rPr>
        <w:t>４　地域コミュニティの維持・活性化</w:t>
      </w:r>
    </w:p>
    <w:p w14:paraId="077DB812" w14:textId="77777777" w:rsidR="00CA5096" w:rsidRPr="00CA5096" w:rsidRDefault="00CA5096" w:rsidP="00CA5096">
      <w:pPr>
        <w:widowControl/>
        <w:spacing w:line="360" w:lineRule="exact"/>
        <w:ind w:left="566" w:hangingChars="217" w:hanging="566"/>
        <w:jc w:val="left"/>
        <w:rPr>
          <w:rFonts w:hAnsi="ＭＳ 明朝"/>
          <w:sz w:val="26"/>
          <w:szCs w:val="26"/>
        </w:rPr>
      </w:pPr>
      <w:r w:rsidRPr="00CA5096">
        <w:rPr>
          <w:rFonts w:hAnsi="ＭＳ 明朝" w:hint="eastAsia"/>
          <w:sz w:val="26"/>
          <w:szCs w:val="26"/>
        </w:rPr>
        <w:t>（１）過疎地域をはじめとする中山間地域等に暮らす人々が地域の伝統文化や伝統行事、自然、食など豊かな地域資源等を守り、活用しながら、誇りを持って安心して暮らし続けることができるよう、今後さらに地域コミュニティの維持・活性化を図っていく必要がある中、その最大の課題の一つともいえる地域の担い手不足に対応するため、地域人材の掘り起こしや育成、外部人材の活用等に係る支援を一層充実させること。</w:t>
      </w:r>
    </w:p>
    <w:p w14:paraId="7D0B382B" w14:textId="77777777" w:rsidR="00CA5096" w:rsidRPr="00CA5096" w:rsidRDefault="00CA5096" w:rsidP="00CA5096">
      <w:pPr>
        <w:widowControl/>
        <w:spacing w:line="360" w:lineRule="exact"/>
        <w:ind w:left="566" w:hangingChars="217" w:hanging="566"/>
        <w:jc w:val="left"/>
        <w:rPr>
          <w:rFonts w:hAnsi="ＭＳ 明朝"/>
          <w:sz w:val="26"/>
          <w:szCs w:val="26"/>
        </w:rPr>
      </w:pPr>
      <w:r w:rsidRPr="00CA5096">
        <w:rPr>
          <w:rFonts w:hAnsi="ＭＳ 明朝" w:hint="eastAsia"/>
          <w:sz w:val="26"/>
          <w:szCs w:val="26"/>
        </w:rPr>
        <w:t>（２）農山漁村ならではの地域資源の活用により、都市と農山漁村の交流を促進し、若者等を中心に高まりつつある「田園回帰」の動きを一層加速させるとともに、移住・定住促進はもとより、地域と多様に関わる「関係人口」の創出・拡大への支援をさらに拡充させること。</w:t>
      </w:r>
    </w:p>
    <w:p w14:paraId="5065D167" w14:textId="3276BB37" w:rsidR="006E3A74" w:rsidRDefault="00CA5096" w:rsidP="00CA5096">
      <w:pPr>
        <w:widowControl/>
        <w:spacing w:line="360" w:lineRule="exact"/>
        <w:ind w:left="566" w:hangingChars="217" w:hanging="566"/>
        <w:jc w:val="left"/>
        <w:rPr>
          <w:rFonts w:hAnsi="ＭＳ 明朝"/>
          <w:sz w:val="26"/>
          <w:szCs w:val="26"/>
        </w:rPr>
      </w:pPr>
      <w:r w:rsidRPr="00CA5096">
        <w:rPr>
          <w:rFonts w:hAnsi="ＭＳ 明朝" w:hint="eastAsia"/>
          <w:sz w:val="26"/>
          <w:szCs w:val="26"/>
        </w:rPr>
        <w:t>（３）食料の安定供給や適切な多面的機能の発揮の観点から、地域農業の持続的な発展は重要であり、新たな食料・農業・農村基本法に基づく施策の立案・実施に当たっては、生産性向上に向けた基盤整備や経営力の高い担い手の育成など、将来にわたって、地域において持続的な農業生産が行えるよう更に支援を拡充すること。</w:t>
      </w:r>
    </w:p>
    <w:p w14:paraId="5BE421DC" w14:textId="3BEE446A" w:rsidR="00CA5096" w:rsidRDefault="00CA5096" w:rsidP="00CA5096">
      <w:pPr>
        <w:widowControl/>
        <w:spacing w:line="360" w:lineRule="exact"/>
        <w:ind w:left="566" w:hangingChars="217" w:hanging="566"/>
        <w:jc w:val="left"/>
        <w:rPr>
          <w:rFonts w:hAnsi="ＭＳ 明朝"/>
          <w:sz w:val="26"/>
          <w:szCs w:val="26"/>
        </w:rPr>
      </w:pPr>
      <w:r>
        <w:rPr>
          <w:rFonts w:hAnsi="ＭＳ 明朝" w:hint="eastAsia"/>
          <w:sz w:val="26"/>
          <w:szCs w:val="26"/>
        </w:rPr>
        <w:t>（４）</w:t>
      </w:r>
      <w:r w:rsidRPr="00CA5096">
        <w:rPr>
          <w:rFonts w:hAnsi="ＭＳ 明朝" w:hint="eastAsia"/>
          <w:sz w:val="26"/>
          <w:szCs w:val="26"/>
        </w:rPr>
        <w:t>住み慣れた地域で暮らし続けられるよう拠点の整備などを進める取組へ支援を充実させること。</w:t>
      </w:r>
    </w:p>
    <w:p w14:paraId="30AFDB3D" w14:textId="77777777" w:rsidR="00B05F56" w:rsidRPr="00D05C24" w:rsidRDefault="00B05F56" w:rsidP="001B4461">
      <w:pPr>
        <w:widowControl/>
        <w:spacing w:line="360" w:lineRule="exact"/>
        <w:jc w:val="left"/>
        <w:rPr>
          <w:rFonts w:hAnsi="ＭＳ 明朝"/>
          <w:sz w:val="26"/>
          <w:szCs w:val="26"/>
        </w:rPr>
      </w:pPr>
    </w:p>
    <w:p w14:paraId="16883105" w14:textId="3258030C" w:rsidR="00F25572" w:rsidRPr="0066281D" w:rsidRDefault="00F61176" w:rsidP="001B4461">
      <w:pPr>
        <w:widowControl/>
        <w:spacing w:line="360" w:lineRule="exact"/>
        <w:jc w:val="left"/>
        <w:rPr>
          <w:rFonts w:hAnsi="ＭＳ 明朝"/>
          <w:sz w:val="26"/>
          <w:szCs w:val="26"/>
        </w:rPr>
      </w:pPr>
      <w:r w:rsidRPr="0066281D">
        <w:rPr>
          <w:rFonts w:hAnsi="ＭＳ 明朝" w:hint="eastAsia"/>
          <w:sz w:val="26"/>
          <w:szCs w:val="26"/>
        </w:rPr>
        <w:lastRenderedPageBreak/>
        <w:t>令和</w:t>
      </w:r>
      <w:r w:rsidR="00A969A4">
        <w:rPr>
          <w:rFonts w:hAnsi="ＭＳ 明朝" w:hint="eastAsia"/>
          <w:sz w:val="26"/>
          <w:szCs w:val="26"/>
        </w:rPr>
        <w:t>７</w:t>
      </w:r>
      <w:r w:rsidR="00F25572" w:rsidRPr="0066281D">
        <w:rPr>
          <w:rFonts w:hAnsi="ＭＳ 明朝" w:hint="eastAsia"/>
          <w:sz w:val="26"/>
          <w:szCs w:val="26"/>
        </w:rPr>
        <w:t>年</w:t>
      </w:r>
      <w:r w:rsidR="00A06407">
        <w:rPr>
          <w:rFonts w:hAnsi="ＭＳ 明朝" w:hint="eastAsia"/>
          <w:sz w:val="26"/>
          <w:szCs w:val="26"/>
        </w:rPr>
        <w:t>１２</w:t>
      </w:r>
      <w:r w:rsidR="00F25572" w:rsidRPr="0066281D">
        <w:rPr>
          <w:rFonts w:hAnsi="ＭＳ 明朝" w:hint="eastAsia"/>
          <w:sz w:val="26"/>
          <w:szCs w:val="26"/>
        </w:rPr>
        <w:t>月</w:t>
      </w:r>
    </w:p>
    <w:p w14:paraId="01CD4C6F" w14:textId="52E91247"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近畿ブロック知事会</w:t>
      </w:r>
    </w:p>
    <w:p w14:paraId="6DEDC8A1" w14:textId="77777777" w:rsidR="00A06407" w:rsidRPr="00A06407" w:rsidRDefault="00F25572" w:rsidP="00A06407">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r w:rsidR="00A06407" w:rsidRPr="00A06407">
        <w:rPr>
          <w:rFonts w:hAnsi="ＭＳ 明朝" w:hint="eastAsia"/>
          <w:sz w:val="26"/>
          <w:szCs w:val="26"/>
        </w:rPr>
        <w:t>福井県知事職務代理者</w:t>
      </w:r>
    </w:p>
    <w:p w14:paraId="3BF9F9F8" w14:textId="65DB4EA2" w:rsidR="00F25572" w:rsidRPr="009302A3" w:rsidRDefault="00A06407" w:rsidP="00A06407">
      <w:pPr>
        <w:snapToGrid w:val="0"/>
        <w:spacing w:line="360" w:lineRule="exact"/>
        <w:ind w:left="522" w:hangingChars="200" w:hanging="522"/>
        <w:jc w:val="left"/>
        <w:rPr>
          <w:rFonts w:hAnsi="ＭＳ 明朝"/>
          <w:sz w:val="26"/>
          <w:szCs w:val="26"/>
        </w:rPr>
      </w:pPr>
      <w:r w:rsidRPr="00A06407">
        <w:rPr>
          <w:rFonts w:hAnsi="ＭＳ 明朝" w:hint="eastAsia"/>
          <w:sz w:val="26"/>
          <w:szCs w:val="26"/>
        </w:rPr>
        <w:t xml:space="preserve">　　　　　　　　　　　　　　　　　　福井県副知事　中　村　保　博</w:t>
      </w:r>
    </w:p>
    <w:p w14:paraId="7FF7690C" w14:textId="29649244"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三重県知事</w:t>
      </w:r>
      <w:r w:rsidR="00A06407">
        <w:rPr>
          <w:rFonts w:hAnsi="ＭＳ 明朝" w:hint="eastAsia"/>
          <w:sz w:val="26"/>
          <w:szCs w:val="26"/>
        </w:rPr>
        <w:t xml:space="preserve">　</w:t>
      </w:r>
      <w:r w:rsidRPr="009302A3">
        <w:rPr>
          <w:rFonts w:hAnsi="ＭＳ 明朝" w:hint="eastAsia"/>
          <w:sz w:val="26"/>
          <w:szCs w:val="26"/>
        </w:rPr>
        <w:t xml:space="preserve">　　</w:t>
      </w:r>
      <w:r w:rsidR="004F201B" w:rsidRPr="009302A3">
        <w:rPr>
          <w:rFonts w:hAnsi="ＭＳ 明朝" w:hint="eastAsia"/>
          <w:sz w:val="26"/>
          <w:szCs w:val="26"/>
        </w:rPr>
        <w:t>一　見　勝　之</w:t>
      </w:r>
    </w:p>
    <w:p w14:paraId="5185ECEA" w14:textId="124C0662"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滋賀県知事　</w:t>
      </w:r>
      <w:r w:rsidR="00A06407">
        <w:rPr>
          <w:rFonts w:hAnsi="ＭＳ 明朝" w:hint="eastAsia"/>
          <w:sz w:val="26"/>
          <w:szCs w:val="26"/>
        </w:rPr>
        <w:t xml:space="preserve">　</w:t>
      </w:r>
      <w:r w:rsidRPr="009302A3">
        <w:rPr>
          <w:rFonts w:hAnsi="ＭＳ 明朝" w:hint="eastAsia"/>
          <w:sz w:val="26"/>
          <w:szCs w:val="26"/>
        </w:rPr>
        <w:t xml:space="preserve">　三日月　大　造</w:t>
      </w:r>
    </w:p>
    <w:p w14:paraId="19DEBB15" w14:textId="099DA29D"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京都府知事　</w:t>
      </w:r>
      <w:r w:rsidR="00A06407">
        <w:rPr>
          <w:rFonts w:hAnsi="ＭＳ 明朝" w:hint="eastAsia"/>
          <w:sz w:val="26"/>
          <w:szCs w:val="26"/>
        </w:rPr>
        <w:t xml:space="preserve">　</w:t>
      </w:r>
      <w:r w:rsidRPr="009302A3">
        <w:rPr>
          <w:rFonts w:hAnsi="ＭＳ 明朝" w:hint="eastAsia"/>
          <w:sz w:val="26"/>
          <w:szCs w:val="26"/>
        </w:rPr>
        <w:t xml:space="preserve">　</w:t>
      </w:r>
      <w:r w:rsidR="008A3C7A" w:rsidRPr="009302A3">
        <w:rPr>
          <w:rFonts w:hAnsi="ＭＳ 明朝" w:hint="eastAsia"/>
          <w:sz w:val="26"/>
          <w:szCs w:val="26"/>
        </w:rPr>
        <w:t>西　脇　隆　俊</w:t>
      </w:r>
    </w:p>
    <w:p w14:paraId="10BBC197" w14:textId="7F741FAC"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大阪府知事　　</w:t>
      </w:r>
      <w:r w:rsidR="00A06407">
        <w:rPr>
          <w:rFonts w:hAnsi="ＭＳ 明朝" w:hint="eastAsia"/>
          <w:sz w:val="26"/>
          <w:szCs w:val="26"/>
        </w:rPr>
        <w:t xml:space="preserve">　</w:t>
      </w:r>
      <w:r w:rsidR="008A3C7A" w:rsidRPr="009302A3">
        <w:rPr>
          <w:rFonts w:hAnsi="ＭＳ 明朝" w:hint="eastAsia"/>
          <w:sz w:val="26"/>
          <w:szCs w:val="26"/>
        </w:rPr>
        <w:t>吉　村　洋　文</w:t>
      </w:r>
    </w:p>
    <w:p w14:paraId="0DFE70BC" w14:textId="24F003FE"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兵庫県知事　　</w:t>
      </w:r>
      <w:r w:rsidR="00A06407">
        <w:rPr>
          <w:rFonts w:hAnsi="ＭＳ 明朝" w:hint="eastAsia"/>
          <w:sz w:val="26"/>
          <w:szCs w:val="26"/>
        </w:rPr>
        <w:t xml:space="preserve">　</w:t>
      </w:r>
      <w:r w:rsidR="00E501A5" w:rsidRPr="009302A3">
        <w:rPr>
          <w:rFonts w:hAnsi="ＭＳ 明朝" w:hint="eastAsia"/>
          <w:sz w:val="26"/>
          <w:szCs w:val="26"/>
        </w:rPr>
        <w:t>齋　藤　元　彦</w:t>
      </w:r>
    </w:p>
    <w:p w14:paraId="75379C95" w14:textId="26D60084"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奈良県知事　　</w:t>
      </w:r>
      <w:r w:rsidR="00A06407">
        <w:rPr>
          <w:rFonts w:hAnsi="ＭＳ 明朝" w:hint="eastAsia"/>
          <w:sz w:val="26"/>
          <w:szCs w:val="26"/>
        </w:rPr>
        <w:t xml:space="preserve">　</w:t>
      </w:r>
      <w:r w:rsidR="00EB40E1" w:rsidRPr="009302A3">
        <w:rPr>
          <w:rFonts w:hAnsi="ＭＳ 明朝" w:hint="eastAsia"/>
          <w:sz w:val="26"/>
          <w:szCs w:val="26"/>
        </w:rPr>
        <w:t>山　下　　　真</w:t>
      </w:r>
    </w:p>
    <w:p w14:paraId="717EFA7C" w14:textId="7ADE883D"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和歌山県知事　</w:t>
      </w:r>
      <w:r w:rsidR="00A06407">
        <w:rPr>
          <w:rFonts w:hAnsi="ＭＳ 明朝" w:hint="eastAsia"/>
          <w:sz w:val="26"/>
          <w:szCs w:val="26"/>
        </w:rPr>
        <w:t xml:space="preserve">　</w:t>
      </w:r>
      <w:r w:rsidR="00A969A4">
        <w:rPr>
          <w:rFonts w:hAnsi="ＭＳ 明朝" w:hint="eastAsia"/>
          <w:sz w:val="26"/>
          <w:szCs w:val="26"/>
        </w:rPr>
        <w:t>宮　﨑　　　泉</w:t>
      </w:r>
    </w:p>
    <w:p w14:paraId="2F5C58B7" w14:textId="461D8685"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r w:rsidR="008A3C7A" w:rsidRPr="009302A3">
        <w:rPr>
          <w:rFonts w:hAnsi="ＭＳ 明朝" w:hint="eastAsia"/>
          <w:sz w:val="26"/>
          <w:szCs w:val="26"/>
        </w:rPr>
        <w:t xml:space="preserve">鳥取県知事　　</w:t>
      </w:r>
      <w:r w:rsidR="00A06407">
        <w:rPr>
          <w:rFonts w:hAnsi="ＭＳ 明朝" w:hint="eastAsia"/>
          <w:sz w:val="26"/>
          <w:szCs w:val="26"/>
        </w:rPr>
        <w:t xml:space="preserve">　</w:t>
      </w:r>
      <w:r w:rsidR="00E501A5" w:rsidRPr="009302A3">
        <w:rPr>
          <w:rFonts w:hAnsi="ＭＳ 明朝" w:hint="eastAsia"/>
          <w:sz w:val="26"/>
          <w:szCs w:val="26"/>
        </w:rPr>
        <w:t>平　井　伸　治</w:t>
      </w:r>
    </w:p>
    <w:p w14:paraId="75027F34" w14:textId="75BE679E" w:rsidR="00916CD1" w:rsidRPr="009302A3" w:rsidRDefault="00F25572" w:rsidP="00DE0D48">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徳島県知事　　</w:t>
      </w:r>
      <w:r w:rsidR="00A06407">
        <w:rPr>
          <w:rFonts w:hAnsi="ＭＳ 明朝" w:hint="eastAsia"/>
          <w:sz w:val="26"/>
          <w:szCs w:val="26"/>
        </w:rPr>
        <w:t xml:space="preserve">　</w:t>
      </w:r>
      <w:r w:rsidR="00EB40E1" w:rsidRPr="009302A3">
        <w:rPr>
          <w:rFonts w:hAnsi="ＭＳ 明朝" w:hint="eastAsia"/>
          <w:sz w:val="26"/>
          <w:szCs w:val="26"/>
        </w:rPr>
        <w:t>後藤田　正　純</w:t>
      </w:r>
    </w:p>
    <w:sectPr w:rsidR="00916CD1" w:rsidRPr="009302A3" w:rsidSect="004705E7">
      <w:headerReference w:type="default" r:id="rId8"/>
      <w:pgSz w:w="11907" w:h="16839" w:code="9"/>
      <w:pgMar w:top="1134" w:right="1418" w:bottom="1134" w:left="1418" w:header="851" w:footer="992" w:gutter="0"/>
      <w:cols w:space="425"/>
      <w:docGrid w:type="linesAndChars" w:linePitch="582"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8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91"/>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0AA3"/>
    <w:rsid w:val="00017BB1"/>
    <w:rsid w:val="0003259C"/>
    <w:rsid w:val="00033AE8"/>
    <w:rsid w:val="000351D5"/>
    <w:rsid w:val="00043CCA"/>
    <w:rsid w:val="00044D1F"/>
    <w:rsid w:val="00056FFA"/>
    <w:rsid w:val="000606FB"/>
    <w:rsid w:val="00067815"/>
    <w:rsid w:val="000714FB"/>
    <w:rsid w:val="00072595"/>
    <w:rsid w:val="000810BC"/>
    <w:rsid w:val="00084222"/>
    <w:rsid w:val="00085250"/>
    <w:rsid w:val="0008783B"/>
    <w:rsid w:val="000907AE"/>
    <w:rsid w:val="00091B9F"/>
    <w:rsid w:val="00092355"/>
    <w:rsid w:val="00096B62"/>
    <w:rsid w:val="000A41F7"/>
    <w:rsid w:val="000A76FB"/>
    <w:rsid w:val="000B7461"/>
    <w:rsid w:val="000C5EB8"/>
    <w:rsid w:val="000D1D0E"/>
    <w:rsid w:val="000D55AF"/>
    <w:rsid w:val="000D6983"/>
    <w:rsid w:val="000E1556"/>
    <w:rsid w:val="000E3BFD"/>
    <w:rsid w:val="000F0337"/>
    <w:rsid w:val="000F105B"/>
    <w:rsid w:val="000F2256"/>
    <w:rsid w:val="000F24C4"/>
    <w:rsid w:val="00103C26"/>
    <w:rsid w:val="00105328"/>
    <w:rsid w:val="001209EE"/>
    <w:rsid w:val="00126EDA"/>
    <w:rsid w:val="0013048A"/>
    <w:rsid w:val="001321E8"/>
    <w:rsid w:val="0013222D"/>
    <w:rsid w:val="00141D0C"/>
    <w:rsid w:val="001427E3"/>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5DFB"/>
    <w:rsid w:val="001C66F9"/>
    <w:rsid w:val="001D0B5D"/>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5042"/>
    <w:rsid w:val="002A7933"/>
    <w:rsid w:val="002B09DF"/>
    <w:rsid w:val="002B517D"/>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55104"/>
    <w:rsid w:val="00362812"/>
    <w:rsid w:val="003660CF"/>
    <w:rsid w:val="00367B24"/>
    <w:rsid w:val="00371056"/>
    <w:rsid w:val="00373C7A"/>
    <w:rsid w:val="00374C6B"/>
    <w:rsid w:val="00391F8D"/>
    <w:rsid w:val="00393E7A"/>
    <w:rsid w:val="00397F0F"/>
    <w:rsid w:val="003A38D9"/>
    <w:rsid w:val="003A754C"/>
    <w:rsid w:val="003B44B5"/>
    <w:rsid w:val="003E08B7"/>
    <w:rsid w:val="003E0AA6"/>
    <w:rsid w:val="003E3F33"/>
    <w:rsid w:val="003F17C8"/>
    <w:rsid w:val="003F1902"/>
    <w:rsid w:val="0040087C"/>
    <w:rsid w:val="00403E36"/>
    <w:rsid w:val="0040660A"/>
    <w:rsid w:val="00407EDF"/>
    <w:rsid w:val="004204E7"/>
    <w:rsid w:val="004336E9"/>
    <w:rsid w:val="004434A7"/>
    <w:rsid w:val="00444088"/>
    <w:rsid w:val="004705E7"/>
    <w:rsid w:val="0047342F"/>
    <w:rsid w:val="004859B1"/>
    <w:rsid w:val="004914C2"/>
    <w:rsid w:val="00492059"/>
    <w:rsid w:val="0049671B"/>
    <w:rsid w:val="004A6EA0"/>
    <w:rsid w:val="004B67A4"/>
    <w:rsid w:val="004D04F0"/>
    <w:rsid w:val="004D473A"/>
    <w:rsid w:val="004E13DE"/>
    <w:rsid w:val="004E1E2D"/>
    <w:rsid w:val="004E2FE2"/>
    <w:rsid w:val="004F201B"/>
    <w:rsid w:val="004F312E"/>
    <w:rsid w:val="004F3653"/>
    <w:rsid w:val="00502485"/>
    <w:rsid w:val="005032B4"/>
    <w:rsid w:val="0050455C"/>
    <w:rsid w:val="005166AE"/>
    <w:rsid w:val="00520B84"/>
    <w:rsid w:val="0053198F"/>
    <w:rsid w:val="00541F8E"/>
    <w:rsid w:val="00542A05"/>
    <w:rsid w:val="00542C0A"/>
    <w:rsid w:val="00544E04"/>
    <w:rsid w:val="00547210"/>
    <w:rsid w:val="005532C4"/>
    <w:rsid w:val="00565C6B"/>
    <w:rsid w:val="00567983"/>
    <w:rsid w:val="00567C16"/>
    <w:rsid w:val="00583BCE"/>
    <w:rsid w:val="005A243B"/>
    <w:rsid w:val="005A408F"/>
    <w:rsid w:val="005A7A28"/>
    <w:rsid w:val="005B22E4"/>
    <w:rsid w:val="005C2257"/>
    <w:rsid w:val="005C4B45"/>
    <w:rsid w:val="005D1296"/>
    <w:rsid w:val="005D3625"/>
    <w:rsid w:val="005E6803"/>
    <w:rsid w:val="005E7B9D"/>
    <w:rsid w:val="005E7C58"/>
    <w:rsid w:val="005F4C07"/>
    <w:rsid w:val="005F4D03"/>
    <w:rsid w:val="005F7C44"/>
    <w:rsid w:val="005F7F88"/>
    <w:rsid w:val="006068C5"/>
    <w:rsid w:val="0060771E"/>
    <w:rsid w:val="00623019"/>
    <w:rsid w:val="00627FCA"/>
    <w:rsid w:val="0063590A"/>
    <w:rsid w:val="006416AF"/>
    <w:rsid w:val="006516A0"/>
    <w:rsid w:val="0065230A"/>
    <w:rsid w:val="006568FA"/>
    <w:rsid w:val="0065690B"/>
    <w:rsid w:val="0066281D"/>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D10D1"/>
    <w:rsid w:val="006E0CAC"/>
    <w:rsid w:val="006E3A74"/>
    <w:rsid w:val="006E789A"/>
    <w:rsid w:val="006F5C44"/>
    <w:rsid w:val="006F68F6"/>
    <w:rsid w:val="006F7401"/>
    <w:rsid w:val="0071401C"/>
    <w:rsid w:val="00727564"/>
    <w:rsid w:val="00733ADC"/>
    <w:rsid w:val="007432C2"/>
    <w:rsid w:val="00745396"/>
    <w:rsid w:val="00746250"/>
    <w:rsid w:val="00754AE8"/>
    <w:rsid w:val="007570BD"/>
    <w:rsid w:val="007668CD"/>
    <w:rsid w:val="007742C5"/>
    <w:rsid w:val="007822EA"/>
    <w:rsid w:val="007900FE"/>
    <w:rsid w:val="007A5A70"/>
    <w:rsid w:val="007A659C"/>
    <w:rsid w:val="007B08A9"/>
    <w:rsid w:val="007B1536"/>
    <w:rsid w:val="007C6392"/>
    <w:rsid w:val="007D52FD"/>
    <w:rsid w:val="007F3EFC"/>
    <w:rsid w:val="007F642C"/>
    <w:rsid w:val="007F6BCC"/>
    <w:rsid w:val="007F77C1"/>
    <w:rsid w:val="00800D99"/>
    <w:rsid w:val="00801D6C"/>
    <w:rsid w:val="00816D7A"/>
    <w:rsid w:val="0082276D"/>
    <w:rsid w:val="00824A4A"/>
    <w:rsid w:val="008306AA"/>
    <w:rsid w:val="00830C8E"/>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B5FFF"/>
    <w:rsid w:val="008C159C"/>
    <w:rsid w:val="008E2F15"/>
    <w:rsid w:val="008F1243"/>
    <w:rsid w:val="009121DC"/>
    <w:rsid w:val="00916CD1"/>
    <w:rsid w:val="00923329"/>
    <w:rsid w:val="00926315"/>
    <w:rsid w:val="009302A3"/>
    <w:rsid w:val="0093233B"/>
    <w:rsid w:val="009349F3"/>
    <w:rsid w:val="00943456"/>
    <w:rsid w:val="00945B93"/>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6407"/>
    <w:rsid w:val="00A074C7"/>
    <w:rsid w:val="00A07AD4"/>
    <w:rsid w:val="00A11519"/>
    <w:rsid w:val="00A1170D"/>
    <w:rsid w:val="00A16B8A"/>
    <w:rsid w:val="00A21E01"/>
    <w:rsid w:val="00A3450F"/>
    <w:rsid w:val="00A4080B"/>
    <w:rsid w:val="00A41D98"/>
    <w:rsid w:val="00A450C8"/>
    <w:rsid w:val="00A4666D"/>
    <w:rsid w:val="00A47513"/>
    <w:rsid w:val="00A53B9F"/>
    <w:rsid w:val="00A70667"/>
    <w:rsid w:val="00A70EF8"/>
    <w:rsid w:val="00A90485"/>
    <w:rsid w:val="00A969A4"/>
    <w:rsid w:val="00AA0A4C"/>
    <w:rsid w:val="00AB2541"/>
    <w:rsid w:val="00AB6C11"/>
    <w:rsid w:val="00AC32EB"/>
    <w:rsid w:val="00AD13D3"/>
    <w:rsid w:val="00AD6AA7"/>
    <w:rsid w:val="00AE5B53"/>
    <w:rsid w:val="00AE7D0A"/>
    <w:rsid w:val="00AF6C49"/>
    <w:rsid w:val="00AF7DD3"/>
    <w:rsid w:val="00B03A20"/>
    <w:rsid w:val="00B05F56"/>
    <w:rsid w:val="00B1049F"/>
    <w:rsid w:val="00B126AD"/>
    <w:rsid w:val="00B16786"/>
    <w:rsid w:val="00B33901"/>
    <w:rsid w:val="00B43583"/>
    <w:rsid w:val="00B52D1D"/>
    <w:rsid w:val="00B55904"/>
    <w:rsid w:val="00B55B72"/>
    <w:rsid w:val="00B62B6B"/>
    <w:rsid w:val="00B67095"/>
    <w:rsid w:val="00B7674F"/>
    <w:rsid w:val="00B81B7B"/>
    <w:rsid w:val="00B928E4"/>
    <w:rsid w:val="00BA224C"/>
    <w:rsid w:val="00BA2A57"/>
    <w:rsid w:val="00BA40C7"/>
    <w:rsid w:val="00BB653C"/>
    <w:rsid w:val="00BC6A55"/>
    <w:rsid w:val="00BD1175"/>
    <w:rsid w:val="00BD1D89"/>
    <w:rsid w:val="00BD5C6A"/>
    <w:rsid w:val="00BD7611"/>
    <w:rsid w:val="00BE28C0"/>
    <w:rsid w:val="00BE4614"/>
    <w:rsid w:val="00BF0679"/>
    <w:rsid w:val="00BF4505"/>
    <w:rsid w:val="00BF6035"/>
    <w:rsid w:val="00BF7EA5"/>
    <w:rsid w:val="00C00ED1"/>
    <w:rsid w:val="00C057C8"/>
    <w:rsid w:val="00C05B5E"/>
    <w:rsid w:val="00C07C2E"/>
    <w:rsid w:val="00C35ECB"/>
    <w:rsid w:val="00C36694"/>
    <w:rsid w:val="00C40B67"/>
    <w:rsid w:val="00C52E26"/>
    <w:rsid w:val="00C55F74"/>
    <w:rsid w:val="00C56D29"/>
    <w:rsid w:val="00C60F6A"/>
    <w:rsid w:val="00C62038"/>
    <w:rsid w:val="00C655EB"/>
    <w:rsid w:val="00C676F9"/>
    <w:rsid w:val="00C85227"/>
    <w:rsid w:val="00C87FF5"/>
    <w:rsid w:val="00CA1AB7"/>
    <w:rsid w:val="00CA5096"/>
    <w:rsid w:val="00CA589D"/>
    <w:rsid w:val="00CB3DB2"/>
    <w:rsid w:val="00CC7A44"/>
    <w:rsid w:val="00CD3219"/>
    <w:rsid w:val="00CD3D1E"/>
    <w:rsid w:val="00CE7BCD"/>
    <w:rsid w:val="00CF3173"/>
    <w:rsid w:val="00CF55C3"/>
    <w:rsid w:val="00D05C24"/>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0D48"/>
    <w:rsid w:val="00DE6F67"/>
    <w:rsid w:val="00DF0CE8"/>
    <w:rsid w:val="00DF3C72"/>
    <w:rsid w:val="00DF6CE0"/>
    <w:rsid w:val="00E01270"/>
    <w:rsid w:val="00E04096"/>
    <w:rsid w:val="00E06AAA"/>
    <w:rsid w:val="00E1077E"/>
    <w:rsid w:val="00E1396B"/>
    <w:rsid w:val="00E14AC1"/>
    <w:rsid w:val="00E17760"/>
    <w:rsid w:val="00E41520"/>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2746"/>
    <w:rsid w:val="00EB40E1"/>
    <w:rsid w:val="00EE34C2"/>
    <w:rsid w:val="00EF0DE3"/>
    <w:rsid w:val="00F049AC"/>
    <w:rsid w:val="00F06B22"/>
    <w:rsid w:val="00F21553"/>
    <w:rsid w:val="00F25572"/>
    <w:rsid w:val="00F338C1"/>
    <w:rsid w:val="00F468F7"/>
    <w:rsid w:val="00F50286"/>
    <w:rsid w:val="00F513BB"/>
    <w:rsid w:val="00F53061"/>
    <w:rsid w:val="00F5481F"/>
    <w:rsid w:val="00F57B1F"/>
    <w:rsid w:val="00F60478"/>
    <w:rsid w:val="00F60499"/>
    <w:rsid w:val="00F61176"/>
    <w:rsid w:val="00F62846"/>
    <w:rsid w:val="00F62E51"/>
    <w:rsid w:val="00F72E1C"/>
    <w:rsid w:val="00F72F29"/>
    <w:rsid w:val="00F771AF"/>
    <w:rsid w:val="00F80314"/>
    <w:rsid w:val="00F9270E"/>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6D3FE-347F-48A0-A37C-8B1E2F98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2026-01-28T03:21:00Z</dcterms:created>
  <dcterms:modified xsi:type="dcterms:W3CDTF">2026-01-28T03:21:00Z</dcterms:modified>
</cp:coreProperties>
</file>