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08EB097D" w14:textId="77777777" w:rsidR="0040011C" w:rsidRDefault="0040011C" w:rsidP="00B4351D">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クビアカツヤカミキリ対策の強化</w:t>
      </w:r>
      <w:r w:rsidR="00B4351D" w:rsidRPr="009348C9">
        <w:rPr>
          <w:rFonts w:asciiTheme="majorEastAsia" w:eastAsiaTheme="majorEastAsia" w:hAnsiTheme="majorEastAsia"/>
          <w:b/>
          <w:sz w:val="44"/>
          <w:szCs w:val="44"/>
        </w:rPr>
        <w:t>に</w:t>
      </w:r>
    </w:p>
    <w:p w14:paraId="6A8608AF" w14:textId="3088BDED" w:rsidR="00B4351D" w:rsidRPr="009348C9" w:rsidRDefault="00B4351D" w:rsidP="00B4351D">
      <w:pPr>
        <w:jc w:val="center"/>
        <w:rPr>
          <w:rFonts w:asciiTheme="majorEastAsia" w:eastAsiaTheme="majorEastAsia" w:hAnsiTheme="majorEastAsia"/>
          <w:b/>
          <w:sz w:val="44"/>
          <w:szCs w:val="44"/>
        </w:rPr>
      </w:pPr>
      <w:r w:rsidRPr="009348C9">
        <w:rPr>
          <w:rFonts w:asciiTheme="majorEastAsia" w:eastAsiaTheme="majorEastAsia" w:hAnsiTheme="majorEastAsia"/>
          <w:b/>
          <w:sz w:val="44"/>
          <w:szCs w:val="44"/>
        </w:rPr>
        <w:t>関する提言</w:t>
      </w:r>
    </w:p>
    <w:p w14:paraId="33081C0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12908659" w:rsidR="007D65FA" w:rsidRPr="004860BE" w:rsidRDefault="003E4CFD" w:rsidP="007D65FA">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color w:val="000000" w:themeColor="text1"/>
          <w:sz w:val="40"/>
          <w:szCs w:val="40"/>
        </w:rPr>
        <w:t>令和</w:t>
      </w:r>
      <w:r w:rsidRPr="00821540">
        <w:rPr>
          <w:rFonts w:ascii="ＭＳ ゴシック" w:eastAsia="ＭＳ ゴシック" w:hAnsi="ＭＳ ゴシック" w:hint="eastAsia"/>
          <w:b/>
          <w:sz w:val="40"/>
          <w:szCs w:val="40"/>
        </w:rPr>
        <w:t>７</w:t>
      </w:r>
      <w:r>
        <w:rPr>
          <w:rFonts w:ascii="ＭＳ ゴシック" w:eastAsia="ＭＳ ゴシック" w:hAnsi="ＭＳ ゴシック" w:hint="eastAsia"/>
          <w:b/>
          <w:color w:val="000000" w:themeColor="text1"/>
          <w:sz w:val="40"/>
          <w:szCs w:val="40"/>
        </w:rPr>
        <w:t>年</w:t>
      </w:r>
      <w:r w:rsidR="00BF0E60">
        <w:rPr>
          <w:rFonts w:ascii="ＭＳ ゴシック" w:eastAsia="ＭＳ ゴシック" w:hAnsi="ＭＳ ゴシック" w:hint="eastAsia"/>
          <w:b/>
          <w:color w:val="000000" w:themeColor="text1"/>
          <w:sz w:val="40"/>
          <w:szCs w:val="40"/>
        </w:rPr>
        <w:t>１２</w:t>
      </w:r>
      <w:r w:rsidRPr="009E5855">
        <w:rPr>
          <w:rFonts w:ascii="ＭＳ ゴシック" w:eastAsia="ＭＳ ゴシック" w:hAnsi="ＭＳ ゴシック" w:hint="eastAsia"/>
          <w:b/>
          <w:color w:val="000000" w:themeColor="text1"/>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29AEF6CE" w14:textId="0FF89E3A" w:rsidR="00B4351D" w:rsidRPr="00966D95" w:rsidRDefault="0040011C" w:rsidP="00EE0185">
      <w:pPr>
        <w:tabs>
          <w:tab w:val="left" w:pos="5103"/>
        </w:tabs>
        <w:jc w:val="center"/>
        <w:rPr>
          <w:rFonts w:asciiTheme="majorEastAsia" w:eastAsiaTheme="majorEastAsia" w:hAnsiTheme="majorEastAsia"/>
          <w:sz w:val="36"/>
          <w:szCs w:val="36"/>
        </w:rPr>
      </w:pPr>
      <w:r w:rsidRPr="00966D95">
        <w:rPr>
          <w:rFonts w:asciiTheme="majorEastAsia" w:eastAsiaTheme="majorEastAsia" w:hAnsiTheme="majorEastAsia" w:hint="eastAsia"/>
          <w:sz w:val="36"/>
          <w:szCs w:val="36"/>
        </w:rPr>
        <w:t>クビアカツヤカミキリ対策の強化</w:t>
      </w:r>
      <w:r w:rsidR="00B4351D" w:rsidRPr="00966D95">
        <w:rPr>
          <w:rFonts w:asciiTheme="majorEastAsia" w:eastAsiaTheme="majorEastAsia" w:hAnsiTheme="majorEastAsia"/>
          <w:sz w:val="36"/>
          <w:szCs w:val="36"/>
        </w:rPr>
        <w:t>に関する提言</w:t>
      </w:r>
    </w:p>
    <w:p w14:paraId="383F02D2" w14:textId="77777777" w:rsidR="000265C7" w:rsidRPr="00966D95" w:rsidRDefault="000265C7">
      <w:pPr>
        <w:rPr>
          <w:sz w:val="28"/>
          <w:szCs w:val="28"/>
        </w:rPr>
      </w:pPr>
    </w:p>
    <w:p w14:paraId="2CBF1AE9"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クビアカツヤカミキリは、サクラ、ウメ、モモ、スモモなどのバラ科樹木の生木を加害し、被害樹は樹勢が衰えやがて枯死する。</w:t>
      </w:r>
    </w:p>
    <w:p w14:paraId="3A782B8B"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国内では2011年に埼玉県で成虫が発見され、2012年に愛知県で被害が報告されて以降、次々と被害が拡大し、現在では関東から関西にかけて16都府県に広がっている。</w:t>
      </w:r>
    </w:p>
    <w:p w14:paraId="2F2B579A"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クビアカツヤカミキリは</w:t>
      </w:r>
      <w:r w:rsidRPr="00231F62">
        <w:rPr>
          <w:rFonts w:asciiTheme="minorEastAsia" w:hAnsiTheme="minorEastAsia"/>
          <w:sz w:val="28"/>
          <w:szCs w:val="28"/>
        </w:rPr>
        <w:t>2018</w:t>
      </w:r>
      <w:r w:rsidRPr="00231F62">
        <w:rPr>
          <w:rFonts w:asciiTheme="minorEastAsia" w:hAnsiTheme="minorEastAsia" w:hint="eastAsia"/>
          <w:sz w:val="28"/>
          <w:szCs w:val="28"/>
        </w:rPr>
        <w:t>年１月に「特定外来生物による生態系等に係る被害の防止に関する法律（外来生物法）」による特定外来生物に指定され、各地域では発生調査や啓発活動または被害樹の伐採等に一層の対策を講じているが、産卵数は最大</w:t>
      </w:r>
      <w:r w:rsidRPr="00231F62">
        <w:rPr>
          <w:rFonts w:asciiTheme="minorEastAsia" w:hAnsiTheme="minorEastAsia"/>
          <w:sz w:val="28"/>
          <w:szCs w:val="28"/>
        </w:rPr>
        <w:t>1000</w:t>
      </w:r>
      <w:r w:rsidRPr="00231F62">
        <w:rPr>
          <w:rFonts w:asciiTheme="minorEastAsia" w:hAnsiTheme="minorEastAsia" w:hint="eastAsia"/>
          <w:sz w:val="28"/>
          <w:szCs w:val="28"/>
        </w:rPr>
        <w:t>個以上と非常に繫殖力が高い上に、飛翔力が高く天敵もほとんどいないため、被害の拡大は抑制できていない。</w:t>
      </w:r>
    </w:p>
    <w:p w14:paraId="2CCC7C33"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各地の観光名所や街路樹、個人宅のサクラ等で被害が確認されており、被害を受けた樹木は被害拡大防止の観点から、伐採するなどの対策が積極的に行われることから、美しい景観が失われつつある。</w:t>
      </w:r>
    </w:p>
    <w:p w14:paraId="3BC56E6B"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さらに、ウメやモモ等果樹農業にも甚大な被害を及ぼしており、被害拡大を止めることは喫緊の課題である。</w:t>
      </w:r>
    </w:p>
    <w:p w14:paraId="2029DA10"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早急にクビアカツヤカミキリに対する被害対策を進めていくためには、地域住民等の協力も得ながら、早期発見に向けた調査や迅速な防除対策が必要となる。2023年度から「特定外来生物防除等対策事業」が創設され、調査や防除などの取組に対して国による支援が行われている。</w:t>
      </w:r>
    </w:p>
    <w:p w14:paraId="009F4D77"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しかし、サクラなど樹高の高い被害樹の伐採・処分には、高所作業車等が必要となり多額の費用がかかることから、財政負担が強いられる。</w:t>
      </w:r>
    </w:p>
    <w:p w14:paraId="7A6B83CD"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さらに、ウメやモモ等果樹農業に被害がまん延すると、被害拡大防止と同時に経営維持の取組も求められる。</w:t>
      </w:r>
    </w:p>
    <w:p w14:paraId="09AC4ACF" w14:textId="77777777" w:rsidR="00231F62"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また、生態解明や防除対策に対して研究は進められているが、現時点では抜本的な対策が確立されていないため、早期発見・早期駆除の徹底に留まり、防除体系の確立には至っていない。</w:t>
      </w:r>
    </w:p>
    <w:p w14:paraId="3731F743" w14:textId="31BEA577" w:rsidR="007C44FE" w:rsidRPr="00231F62" w:rsidRDefault="00231F62" w:rsidP="00231F62">
      <w:pPr>
        <w:adjustRightInd w:val="0"/>
        <w:snapToGrid w:val="0"/>
        <w:ind w:firstLineChars="100" w:firstLine="280"/>
        <w:rPr>
          <w:rFonts w:asciiTheme="minorEastAsia" w:hAnsiTheme="minorEastAsia"/>
          <w:sz w:val="28"/>
          <w:szCs w:val="28"/>
        </w:rPr>
      </w:pPr>
      <w:r w:rsidRPr="00231F62">
        <w:rPr>
          <w:rFonts w:asciiTheme="minorEastAsia" w:hAnsiTheme="minorEastAsia" w:hint="eastAsia"/>
          <w:sz w:val="28"/>
          <w:szCs w:val="28"/>
        </w:rPr>
        <w:t>ついては、クビアカツヤカミキリに対する被害拡大防止対策が着実に進められるよう、次のとおり提言する。</w:t>
      </w:r>
    </w:p>
    <w:p w14:paraId="6EBF25E2" w14:textId="5B8B46A0" w:rsidR="001E04CC" w:rsidRPr="00966D95" w:rsidRDefault="001E04CC" w:rsidP="00AC61C0">
      <w:pPr>
        <w:adjustRightInd w:val="0"/>
        <w:snapToGrid w:val="0"/>
        <w:rPr>
          <w:sz w:val="28"/>
          <w:szCs w:val="28"/>
        </w:rPr>
      </w:pPr>
    </w:p>
    <w:p w14:paraId="09215766" w14:textId="5F228D6A" w:rsidR="00C64DBE" w:rsidRPr="00966D95" w:rsidRDefault="00C64DBE" w:rsidP="00AC61C0">
      <w:pPr>
        <w:adjustRightInd w:val="0"/>
        <w:snapToGrid w:val="0"/>
        <w:rPr>
          <w:sz w:val="28"/>
          <w:szCs w:val="28"/>
        </w:rPr>
      </w:pPr>
    </w:p>
    <w:p w14:paraId="4B97FF89" w14:textId="2133176B" w:rsidR="00C64DBE" w:rsidRPr="00966D95" w:rsidRDefault="00C64DBE" w:rsidP="00AC61C0">
      <w:pPr>
        <w:adjustRightInd w:val="0"/>
        <w:snapToGrid w:val="0"/>
        <w:rPr>
          <w:sz w:val="28"/>
          <w:szCs w:val="28"/>
        </w:rPr>
      </w:pPr>
    </w:p>
    <w:p w14:paraId="401625E2" w14:textId="77777777" w:rsidR="00C64DBE" w:rsidRPr="00966D95" w:rsidRDefault="00C64DBE" w:rsidP="00AC61C0">
      <w:pPr>
        <w:adjustRightInd w:val="0"/>
        <w:snapToGrid w:val="0"/>
        <w:rPr>
          <w:sz w:val="28"/>
          <w:szCs w:val="28"/>
        </w:rPr>
      </w:pPr>
    </w:p>
    <w:p w14:paraId="1D6415EA" w14:textId="77777777" w:rsidR="001E04CC" w:rsidRPr="00966D95" w:rsidRDefault="001E04CC" w:rsidP="00AC61C0">
      <w:pPr>
        <w:adjustRightInd w:val="0"/>
        <w:snapToGrid w:val="0"/>
        <w:rPr>
          <w:sz w:val="28"/>
          <w:szCs w:val="28"/>
        </w:rPr>
      </w:pPr>
    </w:p>
    <w:p w14:paraId="3224A67F" w14:textId="77777777" w:rsidR="00981A75" w:rsidRPr="00966D95" w:rsidRDefault="00981A75" w:rsidP="00796F80">
      <w:pPr>
        <w:adjustRightInd w:val="0"/>
        <w:snapToGrid w:val="0"/>
        <w:ind w:leftChars="100" w:left="630" w:hangingChars="150" w:hanging="420"/>
        <w:rPr>
          <w:rFonts w:asciiTheme="majorEastAsia" w:eastAsiaTheme="majorEastAsia" w:hAnsiTheme="majorEastAsia"/>
          <w:sz w:val="28"/>
          <w:szCs w:val="28"/>
        </w:rPr>
      </w:pPr>
    </w:p>
    <w:p w14:paraId="76EEED98" w14:textId="77777777" w:rsidR="00981A75" w:rsidRPr="00966D95" w:rsidRDefault="00981A75" w:rsidP="00796F80">
      <w:pPr>
        <w:adjustRightInd w:val="0"/>
        <w:snapToGrid w:val="0"/>
        <w:ind w:leftChars="100" w:left="630" w:hangingChars="150" w:hanging="420"/>
        <w:rPr>
          <w:rFonts w:asciiTheme="majorEastAsia" w:eastAsiaTheme="majorEastAsia" w:hAnsiTheme="majorEastAsia"/>
          <w:sz w:val="28"/>
          <w:szCs w:val="28"/>
        </w:rPr>
      </w:pPr>
    </w:p>
    <w:p w14:paraId="1674890D" w14:textId="77777777" w:rsidR="0069368D" w:rsidRPr="00966D95" w:rsidRDefault="0069368D" w:rsidP="00796F80">
      <w:pPr>
        <w:adjustRightInd w:val="0"/>
        <w:snapToGrid w:val="0"/>
        <w:ind w:leftChars="100" w:left="630" w:hangingChars="150" w:hanging="420"/>
        <w:rPr>
          <w:rFonts w:asciiTheme="majorEastAsia" w:eastAsiaTheme="majorEastAsia" w:hAnsiTheme="majorEastAsia"/>
          <w:sz w:val="28"/>
          <w:szCs w:val="28"/>
        </w:rPr>
      </w:pPr>
    </w:p>
    <w:p w14:paraId="719752FF" w14:textId="789C123C" w:rsidR="00874C69" w:rsidRPr="00966D95" w:rsidRDefault="00A34AFD" w:rsidP="00796F80">
      <w:pPr>
        <w:adjustRightInd w:val="0"/>
        <w:snapToGrid w:val="0"/>
        <w:ind w:leftChars="100" w:left="630" w:hangingChars="150" w:hanging="420"/>
        <w:rPr>
          <w:rFonts w:asciiTheme="majorEastAsia" w:eastAsiaTheme="majorEastAsia" w:hAnsiTheme="majorEastAsia"/>
          <w:sz w:val="28"/>
          <w:szCs w:val="28"/>
        </w:rPr>
      </w:pPr>
      <w:r w:rsidRPr="00966D95">
        <w:rPr>
          <w:rFonts w:asciiTheme="majorEastAsia" w:eastAsiaTheme="majorEastAsia" w:hAnsiTheme="majorEastAsia" w:hint="eastAsia"/>
          <w:sz w:val="28"/>
          <w:szCs w:val="28"/>
        </w:rPr>
        <w:t>１</w:t>
      </w:r>
      <w:r w:rsidR="00AC61C0" w:rsidRPr="00966D95">
        <w:rPr>
          <w:rFonts w:asciiTheme="majorEastAsia" w:eastAsiaTheme="majorEastAsia" w:hAnsiTheme="majorEastAsia" w:hint="eastAsia"/>
          <w:sz w:val="28"/>
          <w:szCs w:val="28"/>
        </w:rPr>
        <w:t xml:space="preserve"> </w:t>
      </w:r>
      <w:r w:rsidR="00796F80" w:rsidRPr="00966D95">
        <w:rPr>
          <w:rFonts w:asciiTheme="majorEastAsia" w:eastAsiaTheme="majorEastAsia" w:hAnsiTheme="majorEastAsia" w:hint="eastAsia"/>
          <w:sz w:val="28"/>
          <w:szCs w:val="28"/>
        </w:rPr>
        <w:t>「特定外来生物防除等対策事業」については</w:t>
      </w:r>
      <w:r w:rsidR="0083125B" w:rsidRPr="00966D95">
        <w:rPr>
          <w:rFonts w:asciiTheme="majorEastAsia" w:eastAsiaTheme="majorEastAsia" w:hAnsiTheme="majorEastAsia" w:hint="eastAsia"/>
          <w:sz w:val="28"/>
          <w:szCs w:val="28"/>
        </w:rPr>
        <w:t>、</w:t>
      </w:r>
      <w:r w:rsidR="00FC789F" w:rsidRPr="00966D95">
        <w:rPr>
          <w:rFonts w:asciiTheme="majorEastAsia" w:eastAsiaTheme="majorEastAsia" w:hAnsiTheme="majorEastAsia" w:hint="eastAsia"/>
          <w:sz w:val="28"/>
          <w:szCs w:val="28"/>
        </w:rPr>
        <w:t>補助率の嵩上げ</w:t>
      </w:r>
      <w:r w:rsidRPr="00966D95">
        <w:rPr>
          <w:rFonts w:asciiTheme="majorEastAsia" w:eastAsiaTheme="majorEastAsia" w:hAnsiTheme="majorEastAsia" w:hint="eastAsia"/>
          <w:sz w:val="28"/>
          <w:szCs w:val="28"/>
        </w:rPr>
        <w:t>を行うと</w:t>
      </w:r>
      <w:r w:rsidR="00FC789F" w:rsidRPr="00966D95">
        <w:rPr>
          <w:rFonts w:asciiTheme="majorEastAsia" w:eastAsiaTheme="majorEastAsia" w:hAnsiTheme="majorEastAsia" w:hint="eastAsia"/>
          <w:sz w:val="28"/>
          <w:szCs w:val="28"/>
        </w:rPr>
        <w:t>ともに、必要な予算を十分に確保すること</w:t>
      </w:r>
      <w:r w:rsidR="009C30F8" w:rsidRPr="00966D95">
        <w:rPr>
          <w:rFonts w:asciiTheme="majorEastAsia" w:eastAsiaTheme="majorEastAsia" w:hAnsiTheme="majorEastAsia" w:hint="eastAsia"/>
          <w:sz w:val="28"/>
          <w:szCs w:val="28"/>
        </w:rPr>
        <w:t>。</w:t>
      </w:r>
    </w:p>
    <w:p w14:paraId="555984A8" w14:textId="77777777" w:rsidR="00F11430" w:rsidRPr="00966D95" w:rsidRDefault="00F11430" w:rsidP="00FC789F">
      <w:pPr>
        <w:adjustRightInd w:val="0"/>
        <w:snapToGrid w:val="0"/>
        <w:ind w:leftChars="100" w:left="630" w:hangingChars="150" w:hanging="420"/>
        <w:rPr>
          <w:sz w:val="28"/>
          <w:szCs w:val="28"/>
        </w:rPr>
      </w:pPr>
    </w:p>
    <w:p w14:paraId="474595A6" w14:textId="77777777" w:rsidR="00A34AFD" w:rsidRPr="00966D95" w:rsidRDefault="00A34AFD" w:rsidP="00033B7A">
      <w:pPr>
        <w:adjustRightInd w:val="0"/>
        <w:snapToGrid w:val="0"/>
        <w:ind w:leftChars="100" w:left="630" w:hangingChars="150" w:hanging="420"/>
        <w:rPr>
          <w:rFonts w:asciiTheme="majorEastAsia" w:eastAsiaTheme="majorEastAsia" w:hAnsiTheme="majorEastAsia"/>
          <w:sz w:val="28"/>
          <w:szCs w:val="28"/>
        </w:rPr>
      </w:pPr>
      <w:r w:rsidRPr="00966D95">
        <w:rPr>
          <w:rFonts w:asciiTheme="majorEastAsia" w:eastAsiaTheme="majorEastAsia" w:hAnsiTheme="majorEastAsia" w:hint="eastAsia"/>
          <w:sz w:val="28"/>
          <w:szCs w:val="28"/>
        </w:rPr>
        <w:t xml:space="preserve">２　</w:t>
      </w:r>
      <w:r w:rsidR="009C30F8" w:rsidRPr="00966D95">
        <w:rPr>
          <w:rFonts w:asciiTheme="majorEastAsia" w:eastAsiaTheme="majorEastAsia" w:hAnsiTheme="majorEastAsia" w:hint="eastAsia"/>
          <w:sz w:val="28"/>
          <w:szCs w:val="28"/>
        </w:rPr>
        <w:t>環境省、農林水産省</w:t>
      </w:r>
      <w:r w:rsidR="00FC789F" w:rsidRPr="00966D95">
        <w:rPr>
          <w:rFonts w:asciiTheme="majorEastAsia" w:eastAsiaTheme="majorEastAsia" w:hAnsiTheme="majorEastAsia" w:hint="eastAsia"/>
          <w:sz w:val="28"/>
          <w:szCs w:val="28"/>
        </w:rPr>
        <w:t>等の関係省庁の連携を強化し、共通した方針を</w:t>
      </w:r>
    </w:p>
    <w:p w14:paraId="2808F930" w14:textId="28F893BD" w:rsidR="00AC61C0" w:rsidRPr="00966D95" w:rsidRDefault="00FC789F" w:rsidP="00A34AFD">
      <w:pPr>
        <w:adjustRightInd w:val="0"/>
        <w:snapToGrid w:val="0"/>
        <w:ind w:leftChars="200" w:left="560" w:hangingChars="50" w:hanging="140"/>
        <w:rPr>
          <w:rFonts w:asciiTheme="majorEastAsia" w:eastAsiaTheme="majorEastAsia" w:hAnsiTheme="majorEastAsia"/>
          <w:sz w:val="28"/>
          <w:szCs w:val="28"/>
        </w:rPr>
      </w:pPr>
      <w:r w:rsidRPr="00966D95">
        <w:rPr>
          <w:rFonts w:asciiTheme="majorEastAsia" w:eastAsiaTheme="majorEastAsia" w:hAnsiTheme="majorEastAsia" w:hint="eastAsia"/>
          <w:sz w:val="28"/>
          <w:szCs w:val="28"/>
        </w:rPr>
        <w:t>もとに実効性のある防除体系を早期に確立すること</w:t>
      </w:r>
      <w:r w:rsidR="00562D39" w:rsidRPr="00966D95">
        <w:rPr>
          <w:rFonts w:asciiTheme="majorEastAsia" w:eastAsiaTheme="majorEastAsia" w:hAnsiTheme="majorEastAsia" w:hint="eastAsia"/>
          <w:sz w:val="28"/>
          <w:szCs w:val="28"/>
        </w:rPr>
        <w:t>。</w:t>
      </w:r>
    </w:p>
    <w:p w14:paraId="343FDBEF" w14:textId="10E5231D" w:rsidR="00F11430" w:rsidRPr="00966D95" w:rsidRDefault="00F11430" w:rsidP="00033B7A">
      <w:pPr>
        <w:adjustRightInd w:val="0"/>
        <w:snapToGrid w:val="0"/>
        <w:ind w:leftChars="100" w:left="630" w:hangingChars="150" w:hanging="420"/>
        <w:rPr>
          <w:rFonts w:asciiTheme="majorEastAsia" w:eastAsiaTheme="majorEastAsia" w:hAnsiTheme="majorEastAsia"/>
          <w:sz w:val="28"/>
          <w:szCs w:val="28"/>
        </w:rPr>
      </w:pPr>
    </w:p>
    <w:p w14:paraId="70438C28" w14:textId="77777777" w:rsidR="00A34AFD" w:rsidRPr="00966D95" w:rsidRDefault="00A34AFD" w:rsidP="00A34AFD">
      <w:pPr>
        <w:adjustRightInd w:val="0"/>
        <w:snapToGrid w:val="0"/>
        <w:ind w:leftChars="100" w:left="630" w:hangingChars="150" w:hanging="420"/>
        <w:rPr>
          <w:rFonts w:asciiTheme="majorEastAsia" w:eastAsiaTheme="majorEastAsia" w:hAnsiTheme="majorEastAsia"/>
          <w:sz w:val="28"/>
          <w:szCs w:val="28"/>
        </w:rPr>
      </w:pPr>
      <w:r w:rsidRPr="00966D95">
        <w:rPr>
          <w:rFonts w:asciiTheme="majorEastAsia" w:eastAsiaTheme="majorEastAsia" w:hAnsiTheme="majorEastAsia" w:hint="eastAsia"/>
          <w:sz w:val="28"/>
          <w:szCs w:val="28"/>
        </w:rPr>
        <w:t xml:space="preserve">３　</w:t>
      </w:r>
      <w:r w:rsidR="00F11430" w:rsidRPr="00966D95">
        <w:rPr>
          <w:rFonts w:asciiTheme="majorEastAsia" w:eastAsiaTheme="majorEastAsia" w:hAnsiTheme="majorEastAsia" w:hint="eastAsia"/>
          <w:sz w:val="28"/>
          <w:szCs w:val="28"/>
        </w:rPr>
        <w:t>果樹農業等に</w:t>
      </w:r>
      <w:r w:rsidR="009C30F8" w:rsidRPr="00966D95">
        <w:rPr>
          <w:rFonts w:asciiTheme="majorEastAsia" w:eastAsiaTheme="majorEastAsia" w:hAnsiTheme="majorEastAsia" w:hint="eastAsia"/>
          <w:sz w:val="28"/>
          <w:szCs w:val="28"/>
        </w:rPr>
        <w:t>おいて</w:t>
      </w:r>
      <w:r w:rsidR="00F11430" w:rsidRPr="00966D95">
        <w:rPr>
          <w:rFonts w:asciiTheme="majorEastAsia" w:eastAsiaTheme="majorEastAsia" w:hAnsiTheme="majorEastAsia" w:hint="eastAsia"/>
          <w:sz w:val="28"/>
          <w:szCs w:val="28"/>
        </w:rPr>
        <w:t>被害拡大防止及び経営維持対策に必要な予算</w:t>
      </w:r>
    </w:p>
    <w:p w14:paraId="7DBFA603" w14:textId="6F4CCC39" w:rsidR="00F11430" w:rsidRPr="00966D95" w:rsidRDefault="00F11430" w:rsidP="00A34AFD">
      <w:pPr>
        <w:adjustRightInd w:val="0"/>
        <w:snapToGrid w:val="0"/>
        <w:ind w:leftChars="200" w:left="560" w:hangingChars="50" w:hanging="140"/>
        <w:rPr>
          <w:rFonts w:asciiTheme="majorEastAsia" w:eastAsiaTheme="majorEastAsia" w:hAnsiTheme="majorEastAsia"/>
          <w:sz w:val="28"/>
          <w:szCs w:val="28"/>
        </w:rPr>
      </w:pPr>
      <w:r w:rsidRPr="00966D95">
        <w:rPr>
          <w:rFonts w:asciiTheme="majorEastAsia" w:eastAsiaTheme="majorEastAsia" w:hAnsiTheme="majorEastAsia" w:hint="eastAsia"/>
          <w:sz w:val="28"/>
          <w:szCs w:val="28"/>
        </w:rPr>
        <w:t>を十分に確保すること</w:t>
      </w:r>
      <w:r w:rsidR="009C30F8" w:rsidRPr="00966D95">
        <w:rPr>
          <w:rFonts w:asciiTheme="majorEastAsia" w:eastAsiaTheme="majorEastAsia" w:hAnsiTheme="majorEastAsia" w:hint="eastAsia"/>
          <w:sz w:val="28"/>
          <w:szCs w:val="28"/>
        </w:rPr>
        <w:t>。</w:t>
      </w:r>
    </w:p>
    <w:p w14:paraId="7B4C6C91" w14:textId="77777777" w:rsidR="00033B7A" w:rsidRPr="00966D95" w:rsidRDefault="00033B7A" w:rsidP="00033B7A">
      <w:pPr>
        <w:adjustRightInd w:val="0"/>
        <w:snapToGrid w:val="0"/>
        <w:ind w:leftChars="100" w:left="630" w:hangingChars="150" w:hanging="420"/>
        <w:rPr>
          <w:rFonts w:asciiTheme="majorEastAsia" w:eastAsiaTheme="majorEastAsia" w:hAnsiTheme="majorEastAsia"/>
          <w:sz w:val="28"/>
          <w:szCs w:val="28"/>
        </w:rPr>
      </w:pPr>
    </w:p>
    <w:p w14:paraId="2A959BFD" w14:textId="1D331282" w:rsidR="003C47B1" w:rsidRPr="00966D95" w:rsidRDefault="003C47B1" w:rsidP="003C47B1">
      <w:pPr>
        <w:adjustRightInd w:val="0"/>
        <w:snapToGrid w:val="0"/>
        <w:ind w:firstLineChars="200" w:firstLine="560"/>
        <w:rPr>
          <w:rFonts w:asciiTheme="majorEastAsia" w:eastAsiaTheme="majorEastAsia" w:hAnsiTheme="majorEastAsia"/>
          <w:sz w:val="28"/>
          <w:szCs w:val="28"/>
        </w:rPr>
      </w:pPr>
    </w:p>
    <w:p w14:paraId="488E0197" w14:textId="77777777" w:rsidR="003C47B1" w:rsidRPr="003422D1" w:rsidRDefault="003C47B1" w:rsidP="003C47B1">
      <w:pPr>
        <w:adjustRightInd w:val="0"/>
        <w:snapToGrid w:val="0"/>
        <w:rPr>
          <w:rFonts w:asciiTheme="majorEastAsia" w:eastAsiaTheme="majorEastAsia" w:hAnsiTheme="majorEastAsia"/>
          <w:sz w:val="28"/>
          <w:szCs w:val="28"/>
        </w:rPr>
      </w:pPr>
    </w:p>
    <w:p w14:paraId="0ADFDF0B" w14:textId="77777777" w:rsidR="00880452" w:rsidRPr="003422D1" w:rsidRDefault="00880452" w:rsidP="003C47B1">
      <w:pPr>
        <w:adjustRightInd w:val="0"/>
        <w:snapToGrid w:val="0"/>
        <w:rPr>
          <w:rFonts w:asciiTheme="majorEastAsia" w:eastAsiaTheme="majorEastAsia" w:hAnsiTheme="majorEastAsia"/>
          <w:sz w:val="28"/>
          <w:szCs w:val="28"/>
        </w:rPr>
      </w:pPr>
    </w:p>
    <w:p w14:paraId="497C4CA9" w14:textId="750C51AD" w:rsidR="00DF170F" w:rsidRPr="003422D1" w:rsidRDefault="003E4CFD" w:rsidP="00F01FFE">
      <w:pPr>
        <w:spacing w:line="360" w:lineRule="exact"/>
        <w:ind w:leftChars="100" w:left="210" w:firstLineChars="100" w:firstLine="280"/>
        <w:jc w:val="left"/>
        <w:rPr>
          <w:rFonts w:asciiTheme="minorEastAsia" w:hAnsiTheme="minorEastAsia"/>
          <w:sz w:val="28"/>
          <w:szCs w:val="28"/>
        </w:rPr>
      </w:pPr>
      <w:r w:rsidRPr="0066161D">
        <w:rPr>
          <w:rFonts w:asciiTheme="minorEastAsia" w:hAnsiTheme="minorEastAsia" w:hint="eastAsia"/>
          <w:sz w:val="28"/>
        </w:rPr>
        <w:t>令和</w:t>
      </w:r>
      <w:r w:rsidRPr="00821540">
        <w:rPr>
          <w:rFonts w:asciiTheme="minorEastAsia" w:hAnsiTheme="minorEastAsia" w:hint="eastAsia"/>
          <w:sz w:val="28"/>
        </w:rPr>
        <w:t>７</w:t>
      </w:r>
      <w:r w:rsidRPr="0066161D">
        <w:rPr>
          <w:rFonts w:asciiTheme="minorEastAsia" w:hAnsiTheme="minorEastAsia" w:hint="eastAsia"/>
          <w:color w:val="000000" w:themeColor="text1"/>
          <w:sz w:val="28"/>
        </w:rPr>
        <w:t>年</w:t>
      </w:r>
      <w:r w:rsidR="00BF0E60">
        <w:rPr>
          <w:rFonts w:asciiTheme="minorEastAsia" w:hAnsiTheme="minorEastAsia" w:hint="eastAsia"/>
          <w:color w:val="000000" w:themeColor="text1"/>
          <w:sz w:val="28"/>
        </w:rPr>
        <w:t>１２</w:t>
      </w:r>
      <w:r w:rsidRPr="0066161D">
        <w:rPr>
          <w:rFonts w:asciiTheme="minorEastAsia" w:hAnsiTheme="minorEastAsia" w:hint="eastAsia"/>
          <w:color w:val="000000" w:themeColor="text1"/>
          <w:sz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0A38A43C" w14:textId="77777777" w:rsidR="00BF0E60" w:rsidRPr="00BF0E60" w:rsidRDefault="00BF0E60" w:rsidP="00BF0E60">
      <w:pPr>
        <w:spacing w:line="360" w:lineRule="exact"/>
        <w:ind w:firstLineChars="1400" w:firstLine="3920"/>
        <w:jc w:val="left"/>
        <w:rPr>
          <w:rFonts w:asciiTheme="minorEastAsia" w:hAnsiTheme="minorEastAsia"/>
          <w:color w:val="000000" w:themeColor="text1"/>
          <w:sz w:val="28"/>
          <w:szCs w:val="28"/>
        </w:rPr>
      </w:pPr>
      <w:r w:rsidRPr="00BF0E60">
        <w:rPr>
          <w:rFonts w:asciiTheme="minorEastAsia" w:hAnsiTheme="minorEastAsia" w:hint="eastAsia"/>
          <w:color w:val="000000" w:themeColor="text1"/>
          <w:sz w:val="28"/>
          <w:szCs w:val="28"/>
        </w:rPr>
        <w:t xml:space="preserve">福井県知事職務代理者　　　　　　　　　　　　　　　　　　　</w:t>
      </w:r>
    </w:p>
    <w:p w14:paraId="19AE772F" w14:textId="3A0145F3" w:rsidR="00DF170F" w:rsidRPr="00A04293" w:rsidRDefault="00BF0E60" w:rsidP="00BF0E60">
      <w:pPr>
        <w:spacing w:line="360" w:lineRule="exact"/>
        <w:ind w:firstLineChars="1500" w:firstLine="4200"/>
        <w:jc w:val="left"/>
        <w:rPr>
          <w:rFonts w:asciiTheme="minorEastAsia" w:hAnsiTheme="minorEastAsia"/>
          <w:color w:val="000000" w:themeColor="text1"/>
          <w:sz w:val="28"/>
          <w:szCs w:val="28"/>
        </w:rPr>
      </w:pPr>
      <w:r w:rsidRPr="00BF0E60">
        <w:rPr>
          <w:rFonts w:asciiTheme="minorEastAsia" w:hAnsiTheme="minorEastAsia" w:hint="eastAsia"/>
          <w:color w:val="000000" w:themeColor="text1"/>
          <w:sz w:val="28"/>
          <w:szCs w:val="28"/>
        </w:rPr>
        <w:t>福井県副知事　中　村　保　博</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68A54CDA"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821540">
        <w:rPr>
          <w:rFonts w:asciiTheme="minorEastAsia" w:hAnsiTheme="minorEastAsia" w:hint="eastAsia"/>
          <w:color w:val="000000" w:themeColor="text1"/>
          <w:sz w:val="28"/>
          <w:szCs w:val="28"/>
        </w:rPr>
        <w:t>宮　﨑　　泉</w:t>
      </w:r>
    </w:p>
    <w:p w14:paraId="0CC4A21D"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6E8BDD2B"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06B0A207" w14:textId="77777777" w:rsidR="003C47B1" w:rsidRPr="00DF170F" w:rsidRDefault="003C47B1" w:rsidP="00DF170F">
      <w:pPr>
        <w:adjustRightInd w:val="0"/>
        <w:snapToGrid w:val="0"/>
        <w:rPr>
          <w:rFonts w:asciiTheme="majorEastAsia" w:eastAsiaTheme="majorEastAsia" w:hAnsiTheme="majorEastAsia"/>
          <w:sz w:val="28"/>
          <w:szCs w:val="28"/>
        </w:rPr>
      </w:pPr>
    </w:p>
    <w:sectPr w:rsidR="003C47B1" w:rsidRPr="00DF170F"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C64DBE" w:rsidRDefault="00C64DBE" w:rsidP="002C6D9C">
      <w:r>
        <w:separator/>
      </w:r>
    </w:p>
  </w:endnote>
  <w:endnote w:type="continuationSeparator" w:id="0">
    <w:p w14:paraId="1A9E585F" w14:textId="77777777" w:rsidR="00C64DBE" w:rsidRDefault="00C64DBE"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C64DBE" w:rsidRDefault="00C64DBE" w:rsidP="002C6D9C">
      <w:r>
        <w:separator/>
      </w:r>
    </w:p>
  </w:footnote>
  <w:footnote w:type="continuationSeparator" w:id="0">
    <w:p w14:paraId="25D3069C" w14:textId="77777777" w:rsidR="00C64DBE" w:rsidRDefault="00C64DBE"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63"/>
  <w:displayHorizontalDrawingGridEvery w:val="0"/>
  <w:characterSpacingControl w:val="compressPunctuation"/>
  <w:hdrShapeDefaults>
    <o:shapedefaults v:ext="edit" spidmax="389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4015"/>
    <w:rsid w:val="000E0E58"/>
    <w:rsid w:val="000E322E"/>
    <w:rsid w:val="000F1062"/>
    <w:rsid w:val="0011785D"/>
    <w:rsid w:val="001432CF"/>
    <w:rsid w:val="00144466"/>
    <w:rsid w:val="0016662C"/>
    <w:rsid w:val="00186CC9"/>
    <w:rsid w:val="001A330E"/>
    <w:rsid w:val="001B00CA"/>
    <w:rsid w:val="001B1207"/>
    <w:rsid w:val="001B326D"/>
    <w:rsid w:val="001D192F"/>
    <w:rsid w:val="001D5485"/>
    <w:rsid w:val="001D5D3E"/>
    <w:rsid w:val="001E04CC"/>
    <w:rsid w:val="001E5AD9"/>
    <w:rsid w:val="001F6B7E"/>
    <w:rsid w:val="00206411"/>
    <w:rsid w:val="002071AD"/>
    <w:rsid w:val="00207583"/>
    <w:rsid w:val="0021388A"/>
    <w:rsid w:val="0023089E"/>
    <w:rsid w:val="00231F62"/>
    <w:rsid w:val="002413F1"/>
    <w:rsid w:val="00243A05"/>
    <w:rsid w:val="00252571"/>
    <w:rsid w:val="002564F4"/>
    <w:rsid w:val="00257025"/>
    <w:rsid w:val="00260C0A"/>
    <w:rsid w:val="002676B5"/>
    <w:rsid w:val="002714BA"/>
    <w:rsid w:val="002742AD"/>
    <w:rsid w:val="00291026"/>
    <w:rsid w:val="002923C9"/>
    <w:rsid w:val="002A76AE"/>
    <w:rsid w:val="002B33C1"/>
    <w:rsid w:val="002B7649"/>
    <w:rsid w:val="002C1E42"/>
    <w:rsid w:val="002C6D9C"/>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3E4CFD"/>
    <w:rsid w:val="0040011C"/>
    <w:rsid w:val="004006EA"/>
    <w:rsid w:val="00401A16"/>
    <w:rsid w:val="00401C72"/>
    <w:rsid w:val="00403B00"/>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7545"/>
    <w:rsid w:val="004D7762"/>
    <w:rsid w:val="004F24F2"/>
    <w:rsid w:val="004F5DAC"/>
    <w:rsid w:val="004F7839"/>
    <w:rsid w:val="0052548F"/>
    <w:rsid w:val="0053409C"/>
    <w:rsid w:val="00535B69"/>
    <w:rsid w:val="00536B55"/>
    <w:rsid w:val="005371AC"/>
    <w:rsid w:val="00540A3F"/>
    <w:rsid w:val="00544F4B"/>
    <w:rsid w:val="00562D39"/>
    <w:rsid w:val="00587ABD"/>
    <w:rsid w:val="005953D2"/>
    <w:rsid w:val="0059798B"/>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9368D"/>
    <w:rsid w:val="00696C6C"/>
    <w:rsid w:val="006C0160"/>
    <w:rsid w:val="006C574F"/>
    <w:rsid w:val="006D52D5"/>
    <w:rsid w:val="006D6912"/>
    <w:rsid w:val="006F5FDD"/>
    <w:rsid w:val="006F700C"/>
    <w:rsid w:val="00700D30"/>
    <w:rsid w:val="00717B2B"/>
    <w:rsid w:val="007218A5"/>
    <w:rsid w:val="00737E5B"/>
    <w:rsid w:val="00741721"/>
    <w:rsid w:val="00747BBC"/>
    <w:rsid w:val="00753670"/>
    <w:rsid w:val="00761256"/>
    <w:rsid w:val="0076222C"/>
    <w:rsid w:val="007627DD"/>
    <w:rsid w:val="00765368"/>
    <w:rsid w:val="00780694"/>
    <w:rsid w:val="00796F80"/>
    <w:rsid w:val="007C16B6"/>
    <w:rsid w:val="007C44FE"/>
    <w:rsid w:val="007C4572"/>
    <w:rsid w:val="007D12B5"/>
    <w:rsid w:val="007D245B"/>
    <w:rsid w:val="007D533F"/>
    <w:rsid w:val="007D65FA"/>
    <w:rsid w:val="007D6F33"/>
    <w:rsid w:val="007F2AEC"/>
    <w:rsid w:val="007F2D6D"/>
    <w:rsid w:val="007F2DC7"/>
    <w:rsid w:val="00800C07"/>
    <w:rsid w:val="0082010C"/>
    <w:rsid w:val="00821540"/>
    <w:rsid w:val="00825555"/>
    <w:rsid w:val="0083125B"/>
    <w:rsid w:val="00844751"/>
    <w:rsid w:val="00844C25"/>
    <w:rsid w:val="00844CE8"/>
    <w:rsid w:val="00853E9D"/>
    <w:rsid w:val="00854BF9"/>
    <w:rsid w:val="00870252"/>
    <w:rsid w:val="00870B6B"/>
    <w:rsid w:val="008717F9"/>
    <w:rsid w:val="00874C69"/>
    <w:rsid w:val="0087690A"/>
    <w:rsid w:val="0087793A"/>
    <w:rsid w:val="00880452"/>
    <w:rsid w:val="00891A3D"/>
    <w:rsid w:val="0089744D"/>
    <w:rsid w:val="008A136D"/>
    <w:rsid w:val="008A40D2"/>
    <w:rsid w:val="008A5795"/>
    <w:rsid w:val="008B0029"/>
    <w:rsid w:val="008B3929"/>
    <w:rsid w:val="008C03DE"/>
    <w:rsid w:val="008C7249"/>
    <w:rsid w:val="008D119C"/>
    <w:rsid w:val="008E539C"/>
    <w:rsid w:val="008E7070"/>
    <w:rsid w:val="008F4956"/>
    <w:rsid w:val="009025C1"/>
    <w:rsid w:val="00910A46"/>
    <w:rsid w:val="009111F4"/>
    <w:rsid w:val="00917D3C"/>
    <w:rsid w:val="009348C9"/>
    <w:rsid w:val="00935CB3"/>
    <w:rsid w:val="00937456"/>
    <w:rsid w:val="0093794A"/>
    <w:rsid w:val="00941CEE"/>
    <w:rsid w:val="009433EE"/>
    <w:rsid w:val="0096609A"/>
    <w:rsid w:val="00966D95"/>
    <w:rsid w:val="0097144B"/>
    <w:rsid w:val="00973110"/>
    <w:rsid w:val="00981A75"/>
    <w:rsid w:val="0098309B"/>
    <w:rsid w:val="00986875"/>
    <w:rsid w:val="00992B3F"/>
    <w:rsid w:val="00996EBF"/>
    <w:rsid w:val="009A5DFD"/>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86A7B"/>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5557"/>
    <w:rsid w:val="00B4044B"/>
    <w:rsid w:val="00B42C4A"/>
    <w:rsid w:val="00B4351D"/>
    <w:rsid w:val="00B77BA0"/>
    <w:rsid w:val="00B80847"/>
    <w:rsid w:val="00B8760B"/>
    <w:rsid w:val="00B910C8"/>
    <w:rsid w:val="00B918E1"/>
    <w:rsid w:val="00B94BB1"/>
    <w:rsid w:val="00BA3DA5"/>
    <w:rsid w:val="00BA4213"/>
    <w:rsid w:val="00BA58B6"/>
    <w:rsid w:val="00BC409A"/>
    <w:rsid w:val="00BC6EE4"/>
    <w:rsid w:val="00BC7669"/>
    <w:rsid w:val="00BE30A1"/>
    <w:rsid w:val="00BF041A"/>
    <w:rsid w:val="00BF0527"/>
    <w:rsid w:val="00BF0E60"/>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4F5D"/>
    <w:rsid w:val="00E3098D"/>
    <w:rsid w:val="00E31106"/>
    <w:rsid w:val="00E31CE8"/>
    <w:rsid w:val="00E44564"/>
    <w:rsid w:val="00E55FE9"/>
    <w:rsid w:val="00E66E57"/>
    <w:rsid w:val="00E764B7"/>
    <w:rsid w:val="00E77F68"/>
    <w:rsid w:val="00E8062D"/>
    <w:rsid w:val="00E83B6B"/>
    <w:rsid w:val="00E90A7E"/>
    <w:rsid w:val="00E90F1A"/>
    <w:rsid w:val="00EB37E2"/>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21">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3C0CE-C216-41A1-92A4-5678225F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2026-01-28T03:19:00Z</dcterms:created>
  <dcterms:modified xsi:type="dcterms:W3CDTF">2026-01-28T03:19:00Z</dcterms:modified>
</cp:coreProperties>
</file>