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Pr="00AC0B5A" w:rsidRDefault="001A725C" w:rsidP="00AC0B5A">
      <w:pPr>
        <w:widowControl/>
        <w:jc w:val="center"/>
        <w:rPr>
          <w:rFonts w:ascii="ＭＳ ゴシック" w:eastAsia="ＭＳ ゴシック" w:hAnsi="ＭＳ ゴシック"/>
          <w:bCs/>
          <w:sz w:val="40"/>
          <w:szCs w:val="40"/>
        </w:rPr>
      </w:pPr>
    </w:p>
    <w:p w14:paraId="11D759D5" w14:textId="77777777" w:rsidR="002D01EB" w:rsidRPr="00AC0B5A" w:rsidRDefault="002D01EB" w:rsidP="00AC0B5A">
      <w:pPr>
        <w:widowControl/>
        <w:jc w:val="center"/>
        <w:rPr>
          <w:rFonts w:ascii="ＭＳ ゴシック" w:eastAsia="ＭＳ ゴシック" w:hAnsi="ＭＳ ゴシック"/>
          <w:bCs/>
          <w:sz w:val="40"/>
          <w:szCs w:val="40"/>
        </w:rPr>
      </w:pPr>
    </w:p>
    <w:p w14:paraId="0D9E0817" w14:textId="77777777" w:rsidR="00D51885" w:rsidRPr="00AC0B5A" w:rsidRDefault="00D51885" w:rsidP="00AC0B5A">
      <w:pPr>
        <w:spacing w:line="400" w:lineRule="exact"/>
        <w:jc w:val="center"/>
        <w:rPr>
          <w:rFonts w:ascii="ＭＳ ゴシック" w:eastAsia="ＭＳ ゴシック" w:hAnsi="ＭＳ ゴシック"/>
          <w:bCs/>
          <w:sz w:val="40"/>
          <w:szCs w:val="40"/>
        </w:rPr>
      </w:pPr>
    </w:p>
    <w:p w14:paraId="02A90751" w14:textId="77777777" w:rsidR="00D51885" w:rsidRPr="00AC0B5A" w:rsidRDefault="00D51885" w:rsidP="00AC0B5A">
      <w:pPr>
        <w:spacing w:line="400" w:lineRule="exact"/>
        <w:jc w:val="center"/>
        <w:rPr>
          <w:rFonts w:ascii="ＭＳ ゴシック" w:eastAsia="ＭＳ ゴシック" w:hAnsi="ＭＳ ゴシック"/>
          <w:bCs/>
          <w:sz w:val="40"/>
          <w:szCs w:val="40"/>
        </w:rPr>
      </w:pPr>
    </w:p>
    <w:p w14:paraId="298A614E" w14:textId="77777777" w:rsidR="002D01EB" w:rsidRPr="00AC0B5A" w:rsidRDefault="002D01EB" w:rsidP="00AC0B5A">
      <w:pPr>
        <w:spacing w:line="400" w:lineRule="exact"/>
        <w:jc w:val="center"/>
        <w:rPr>
          <w:rFonts w:ascii="ＭＳ ゴシック" w:eastAsia="ＭＳ ゴシック" w:hAnsi="ＭＳ ゴシック"/>
          <w:bCs/>
          <w:sz w:val="40"/>
          <w:szCs w:val="40"/>
        </w:rPr>
      </w:pPr>
    </w:p>
    <w:p w14:paraId="1E5695AF" w14:textId="1CEB4B1F" w:rsidR="00186A24" w:rsidRPr="00FD2D02" w:rsidRDefault="00985650" w:rsidP="00FD2D02">
      <w:pPr>
        <w:autoSpaceDE w:val="0"/>
        <w:autoSpaceDN w:val="0"/>
        <w:adjustRightInd w:val="0"/>
        <w:jc w:val="center"/>
        <w:rPr>
          <w:rFonts w:ascii="Generic0-Regular" w:eastAsiaTheme="minorEastAsia" w:hAnsi="Generic0-Regular" w:hint="eastAsia"/>
          <w:kern w:val="0"/>
          <w:sz w:val="40"/>
          <w:szCs w:val="22"/>
        </w:rPr>
      </w:pPr>
      <w:r w:rsidRPr="00985650">
        <w:rPr>
          <w:rFonts w:ascii="Generic0-Regular" w:eastAsia="Generic0-Regular" w:hAnsi="Generic0-Regular" w:hint="eastAsia"/>
          <w:kern w:val="0"/>
          <w:sz w:val="40"/>
          <w:szCs w:val="22"/>
        </w:rPr>
        <w:t>外国人の受入環境整備</w:t>
      </w:r>
      <w:r w:rsidR="00142452" w:rsidRPr="00FD2D02">
        <w:rPr>
          <w:rFonts w:ascii="Generic0-Regular" w:eastAsia="Generic0-Regular" w:hAnsi="Generic0-Regular" w:hint="eastAsia"/>
          <w:kern w:val="0"/>
          <w:sz w:val="40"/>
          <w:szCs w:val="22"/>
        </w:rPr>
        <w:t>についての</w:t>
      </w:r>
      <w:r w:rsidR="00FB4BD3" w:rsidRPr="00FD2D02">
        <w:rPr>
          <w:rFonts w:ascii="Generic0-Regular" w:eastAsia="Generic0-Regular" w:hAnsi="Generic0-Regular" w:hint="eastAsia"/>
          <w:kern w:val="0"/>
          <w:sz w:val="40"/>
          <w:szCs w:val="22"/>
        </w:rPr>
        <w:t>提言</w:t>
      </w:r>
    </w:p>
    <w:p w14:paraId="30D293CA" w14:textId="0CDFC3D3" w:rsidR="002D01EB" w:rsidRPr="0053759D" w:rsidRDefault="002D01EB" w:rsidP="00AC0B5A">
      <w:pPr>
        <w:spacing w:line="400" w:lineRule="exact"/>
        <w:jc w:val="center"/>
        <w:rPr>
          <w:rFonts w:ascii="ＭＳ ゴシック" w:eastAsia="ＭＳ ゴシック" w:hAnsi="ＭＳ ゴシック"/>
          <w:b/>
          <w:sz w:val="40"/>
          <w:szCs w:val="40"/>
        </w:rPr>
      </w:pPr>
    </w:p>
    <w:p w14:paraId="197C6EC6" w14:textId="77777777" w:rsidR="002D01EB" w:rsidRPr="0053759D"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Pr="0053759D"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Pr="0053759D"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53759D"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Default="002D01EB" w:rsidP="002D01EB">
      <w:pPr>
        <w:spacing w:line="400" w:lineRule="exact"/>
        <w:jc w:val="center"/>
        <w:rPr>
          <w:rFonts w:ascii="ＭＳ ゴシック" w:eastAsia="ＭＳ ゴシック" w:hAnsi="ＭＳ ゴシック"/>
          <w:b/>
          <w:sz w:val="40"/>
          <w:szCs w:val="40"/>
        </w:rPr>
      </w:pPr>
    </w:p>
    <w:p w14:paraId="27C3FE9F" w14:textId="77777777" w:rsidR="00985650" w:rsidRPr="0053759D" w:rsidRDefault="00985650" w:rsidP="002D01EB">
      <w:pPr>
        <w:spacing w:line="400" w:lineRule="exact"/>
        <w:jc w:val="center"/>
        <w:rPr>
          <w:rFonts w:ascii="ＭＳ ゴシック" w:eastAsia="ＭＳ ゴシック" w:hAnsi="ＭＳ ゴシック"/>
          <w:b/>
          <w:sz w:val="40"/>
          <w:szCs w:val="40"/>
        </w:rPr>
      </w:pPr>
    </w:p>
    <w:p w14:paraId="5813C12B"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Pr="0053759D" w:rsidRDefault="002D01EB" w:rsidP="00AC0B5A">
      <w:pPr>
        <w:spacing w:line="400" w:lineRule="exact"/>
        <w:jc w:val="center"/>
        <w:rPr>
          <w:rFonts w:ascii="ＭＳ ゴシック" w:eastAsia="ＭＳ ゴシック" w:hAnsi="ＭＳ ゴシック"/>
          <w:b/>
          <w:sz w:val="40"/>
          <w:szCs w:val="40"/>
        </w:rPr>
      </w:pPr>
    </w:p>
    <w:p w14:paraId="5AD63EF6" w14:textId="77777777" w:rsidR="00186A24" w:rsidRPr="0053759D" w:rsidRDefault="00186A24" w:rsidP="00AC0B5A">
      <w:pPr>
        <w:spacing w:line="400" w:lineRule="exact"/>
        <w:jc w:val="center"/>
        <w:rPr>
          <w:rFonts w:ascii="ＭＳ ゴシック" w:eastAsia="ＭＳ ゴシック" w:hAnsi="ＭＳ ゴシック"/>
          <w:b/>
          <w:sz w:val="40"/>
          <w:szCs w:val="40"/>
        </w:rPr>
      </w:pPr>
    </w:p>
    <w:p w14:paraId="3AF62E75" w14:textId="77777777" w:rsidR="002D01EB" w:rsidRPr="0053759D" w:rsidRDefault="002D01EB" w:rsidP="00AC0B5A">
      <w:pPr>
        <w:spacing w:line="400" w:lineRule="exact"/>
        <w:jc w:val="center"/>
        <w:rPr>
          <w:rFonts w:ascii="ＭＳ ゴシック" w:eastAsia="ＭＳ ゴシック" w:hAnsi="ＭＳ ゴシック"/>
          <w:b/>
          <w:sz w:val="40"/>
          <w:szCs w:val="40"/>
        </w:rPr>
      </w:pPr>
    </w:p>
    <w:p w14:paraId="535A6BE0" w14:textId="77777777" w:rsidR="002D01EB" w:rsidRPr="0053759D"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53759D" w:rsidRDefault="002D01EB" w:rsidP="002D01EB">
      <w:pPr>
        <w:spacing w:line="400" w:lineRule="exact"/>
        <w:jc w:val="center"/>
        <w:rPr>
          <w:rFonts w:ascii="ＭＳ ゴシック" w:eastAsia="ＭＳ ゴシック" w:hAnsi="ＭＳ ゴシック"/>
          <w:b/>
          <w:sz w:val="40"/>
          <w:szCs w:val="40"/>
        </w:rPr>
      </w:pPr>
      <w:r w:rsidRPr="0053759D">
        <w:rPr>
          <w:rFonts w:ascii="ＭＳ ゴシック" w:eastAsia="ＭＳ ゴシック" w:hAnsi="ＭＳ ゴシック" w:hint="eastAsia"/>
          <w:b/>
          <w:sz w:val="40"/>
          <w:szCs w:val="40"/>
        </w:rPr>
        <w:t>近畿ブロック知事会</w:t>
      </w:r>
    </w:p>
    <w:p w14:paraId="679748BA"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Pr="0053759D"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53759D" w:rsidRDefault="00DF3C72" w:rsidP="002D01EB">
      <w:pPr>
        <w:spacing w:line="400" w:lineRule="exact"/>
        <w:jc w:val="center"/>
        <w:rPr>
          <w:rFonts w:ascii="ＭＳ ゴシック" w:eastAsia="ＭＳ ゴシック" w:hAnsi="ＭＳ ゴシック"/>
          <w:b/>
          <w:sz w:val="40"/>
          <w:szCs w:val="40"/>
        </w:rPr>
      </w:pPr>
    </w:p>
    <w:p w14:paraId="3D601310" w14:textId="6289A992" w:rsidR="002D01EB" w:rsidRPr="0053759D" w:rsidRDefault="00F61176" w:rsidP="002D01EB">
      <w:pPr>
        <w:widowControl/>
        <w:jc w:val="center"/>
        <w:rPr>
          <w:rFonts w:ascii="ＭＳ ゴシック" w:eastAsia="ＭＳ ゴシック" w:hAnsi="ＭＳ ゴシック"/>
          <w:b/>
          <w:sz w:val="40"/>
          <w:szCs w:val="40"/>
        </w:rPr>
      </w:pPr>
      <w:r w:rsidRPr="0053759D">
        <w:rPr>
          <w:rFonts w:ascii="ＭＳ ゴシック" w:eastAsia="ＭＳ ゴシック" w:hAnsi="ＭＳ ゴシック" w:hint="eastAsia"/>
          <w:b/>
          <w:sz w:val="40"/>
          <w:szCs w:val="40"/>
        </w:rPr>
        <w:t>令和</w:t>
      </w:r>
      <w:r w:rsidR="003D331E">
        <w:rPr>
          <w:rFonts w:ascii="ＭＳ ゴシック" w:eastAsia="ＭＳ ゴシック" w:hAnsi="ＭＳ ゴシック" w:hint="eastAsia"/>
          <w:b/>
          <w:sz w:val="40"/>
          <w:szCs w:val="40"/>
        </w:rPr>
        <w:t>７</w:t>
      </w:r>
      <w:r w:rsidR="002D01EB" w:rsidRPr="0053759D">
        <w:rPr>
          <w:rFonts w:ascii="ＭＳ ゴシック" w:eastAsia="ＭＳ ゴシック" w:hAnsi="ＭＳ ゴシック" w:hint="eastAsia"/>
          <w:b/>
          <w:sz w:val="40"/>
          <w:szCs w:val="40"/>
        </w:rPr>
        <w:t>年</w:t>
      </w:r>
      <w:r w:rsidR="00C91789">
        <w:rPr>
          <w:rFonts w:ascii="ＭＳ ゴシック" w:eastAsia="ＭＳ ゴシック" w:hAnsi="ＭＳ ゴシック" w:hint="eastAsia"/>
          <w:b/>
          <w:sz w:val="40"/>
          <w:szCs w:val="40"/>
        </w:rPr>
        <w:t>１２</w:t>
      </w:r>
      <w:r w:rsidR="002D01EB" w:rsidRPr="0053759D">
        <w:rPr>
          <w:rFonts w:ascii="ＭＳ ゴシック" w:eastAsia="ＭＳ ゴシック" w:hAnsi="ＭＳ ゴシック" w:hint="eastAsia"/>
          <w:b/>
          <w:sz w:val="40"/>
          <w:szCs w:val="40"/>
        </w:rPr>
        <w:t>月</w:t>
      </w:r>
    </w:p>
    <w:p w14:paraId="00C1FAA6" w14:textId="77777777" w:rsidR="00EB40E1" w:rsidRPr="0053759D" w:rsidRDefault="00EB40E1" w:rsidP="00AC0B5A">
      <w:pPr>
        <w:spacing w:line="400" w:lineRule="exact"/>
        <w:jc w:val="center"/>
        <w:rPr>
          <w:rFonts w:asciiTheme="majorEastAsia" w:eastAsiaTheme="majorEastAsia" w:hAnsiTheme="majorEastAsia"/>
          <w:b/>
          <w:sz w:val="28"/>
        </w:rPr>
      </w:pPr>
    </w:p>
    <w:p w14:paraId="12C96CE0" w14:textId="77777777" w:rsidR="009302A3" w:rsidRPr="0053759D" w:rsidRDefault="009302A3" w:rsidP="00AC0B5A">
      <w:pPr>
        <w:spacing w:line="400" w:lineRule="exact"/>
        <w:jc w:val="center"/>
        <w:rPr>
          <w:rFonts w:asciiTheme="majorEastAsia" w:eastAsiaTheme="majorEastAsia" w:hAnsiTheme="majorEastAsia"/>
          <w:b/>
          <w:sz w:val="24"/>
        </w:rPr>
      </w:pPr>
    </w:p>
    <w:p w14:paraId="507B172D" w14:textId="6F69B887" w:rsidR="00D53BAB" w:rsidRDefault="00D53BAB" w:rsidP="00AC0B5A">
      <w:pPr>
        <w:snapToGrid w:val="0"/>
        <w:spacing w:line="360" w:lineRule="exact"/>
        <w:jc w:val="center"/>
        <w:rPr>
          <w:rFonts w:asciiTheme="minorEastAsia" w:eastAsiaTheme="minorEastAsia" w:hAnsiTheme="minorEastAsia"/>
          <w:sz w:val="26"/>
          <w:szCs w:val="26"/>
        </w:rPr>
      </w:pPr>
    </w:p>
    <w:p w14:paraId="3C95F574" w14:textId="77777777" w:rsidR="0053759D" w:rsidRPr="0053759D" w:rsidRDefault="0053759D" w:rsidP="0053759D">
      <w:pPr>
        <w:snapToGrid w:val="0"/>
        <w:spacing w:line="360" w:lineRule="exact"/>
        <w:jc w:val="left"/>
        <w:rPr>
          <w:rFonts w:asciiTheme="minorEastAsia" w:eastAsiaTheme="minorEastAsia" w:hAnsiTheme="minorEastAsia"/>
          <w:sz w:val="26"/>
          <w:szCs w:val="26"/>
        </w:rPr>
      </w:pPr>
    </w:p>
    <w:p w14:paraId="76B3D89C" w14:textId="09301781" w:rsidR="00AB2541" w:rsidRPr="0053759D" w:rsidRDefault="00985650" w:rsidP="00985650">
      <w:pPr>
        <w:spacing w:line="240" w:lineRule="atLeast"/>
        <w:jc w:val="center"/>
        <w:rPr>
          <w:rFonts w:eastAsia="ＭＳ ゴシック" w:hAnsi="ＭＳ 明朝"/>
          <w:szCs w:val="20"/>
        </w:rPr>
      </w:pPr>
      <w:r>
        <w:rPr>
          <w:rFonts w:eastAsia="ＭＳ ゴシック" w:hAnsi="ＭＳ 明朝" w:hint="eastAsia"/>
          <w:szCs w:val="20"/>
        </w:rPr>
        <w:lastRenderedPageBreak/>
        <w:t>外国人の受入環境整備</w:t>
      </w:r>
      <w:r w:rsidR="00142452" w:rsidRPr="0053759D">
        <w:rPr>
          <w:rFonts w:eastAsia="ＭＳ ゴシック" w:hAnsi="ＭＳ 明朝" w:hint="eastAsia"/>
          <w:szCs w:val="20"/>
        </w:rPr>
        <w:t>についての提言</w:t>
      </w:r>
    </w:p>
    <w:p w14:paraId="5D2EABC2" w14:textId="77777777" w:rsidR="003C6D4D" w:rsidRDefault="003C6D4D" w:rsidP="003C6D4D">
      <w:pPr>
        <w:widowControl/>
        <w:spacing w:line="360" w:lineRule="exact"/>
        <w:jc w:val="left"/>
        <w:rPr>
          <w:rFonts w:asciiTheme="minorEastAsia" w:eastAsiaTheme="minorEastAsia" w:hAnsiTheme="minorEastAsia"/>
          <w:sz w:val="26"/>
          <w:szCs w:val="26"/>
        </w:rPr>
      </w:pPr>
    </w:p>
    <w:p w14:paraId="61BB320B" w14:textId="77777777" w:rsidR="00216DE1" w:rsidRDefault="00216DE1" w:rsidP="00216DE1">
      <w:pPr>
        <w:widowControl/>
        <w:spacing w:line="360" w:lineRule="exact"/>
        <w:ind w:leftChars="100" w:left="32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我が国においては、少子高齢化に伴う労働力不足の解消を主な目的として</w:t>
      </w:r>
    </w:p>
    <w:p w14:paraId="592CD8F1" w14:textId="657BCD93" w:rsidR="00216DE1" w:rsidRPr="00216DE1" w:rsidRDefault="00216DE1" w:rsidP="00216DE1">
      <w:pPr>
        <w:widowControl/>
        <w:spacing w:line="360" w:lineRule="exact"/>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外国人材の確保を推進し、それに伴い帯同する家族も増加するなど、外国人労働者数および在留外国人数が全国的に大きく増加している。外国人は、日本の経済や社会を支える上で不可欠な存在となっており、特に高度な知識や技能を持つ高度外国人材は、企業の生産性向上等に広く活躍することが期待されている。また、地域社会の活力を維持する上でも大きな力となっていることから、国は日本社会を共につくる一員として外国人が包摂される共生社会の実現を重要な国家戦略として推進している。</w:t>
      </w:r>
    </w:p>
    <w:p w14:paraId="16DA2D81" w14:textId="77777777" w:rsidR="00216DE1" w:rsidRDefault="00216DE1" w:rsidP="00216DE1">
      <w:pPr>
        <w:widowControl/>
        <w:spacing w:line="360" w:lineRule="exact"/>
        <w:ind w:leftChars="100" w:left="32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現在、国においては、「外国人との共生社会の実現に向けたロードマップ」</w:t>
      </w:r>
    </w:p>
    <w:p w14:paraId="288B88A4" w14:textId="4B105B6B" w:rsidR="00216DE1" w:rsidRDefault="00216DE1" w:rsidP="00216DE1">
      <w:pPr>
        <w:widowControl/>
        <w:spacing w:line="360" w:lineRule="exact"/>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や「外国人材の受入れ・共生のための総合的対応策」などにおいて、「外国人向けの相談体制の強化」や「円滑なコミュニケーションと社会参加のための日本語教育等の取組」を明確な重点事項として位置づけていることから、各地方自治体では、外国人を地域社会に円滑に受け入れ、共生していくための施策の実施が求められている。</w:t>
      </w:r>
    </w:p>
    <w:p w14:paraId="63B35A47" w14:textId="77777777" w:rsidR="00216DE1" w:rsidRDefault="00216DE1" w:rsidP="00216DE1">
      <w:pPr>
        <w:widowControl/>
        <w:spacing w:line="360" w:lineRule="exact"/>
        <w:ind w:leftChars="100" w:left="32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地方においては、外国人の増加に伴い、文化や習慣の違いに起因する事件・</w:t>
      </w:r>
    </w:p>
    <w:p w14:paraId="56D93B8B" w14:textId="5AC92AD6" w:rsidR="00216DE1" w:rsidRPr="00216DE1" w:rsidRDefault="00216DE1" w:rsidP="00216DE1">
      <w:pPr>
        <w:widowControl/>
        <w:spacing w:line="360" w:lineRule="exact"/>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事故、地域住民とのトラブルが発生</w:t>
      </w:r>
      <w:r w:rsidR="00D16EAA" w:rsidRPr="00D16EAA">
        <w:rPr>
          <w:rFonts w:asciiTheme="minorEastAsia" w:eastAsiaTheme="minorEastAsia" w:hAnsiTheme="minorEastAsia" w:hint="eastAsia"/>
          <w:sz w:val="26"/>
          <w:szCs w:val="26"/>
        </w:rPr>
        <w:t>するのではないかと懸念</w:t>
      </w:r>
      <w:r w:rsidRPr="00216DE1">
        <w:rPr>
          <w:rFonts w:asciiTheme="minorEastAsia" w:eastAsiaTheme="minorEastAsia" w:hAnsiTheme="minorEastAsia" w:hint="eastAsia"/>
          <w:sz w:val="26"/>
          <w:szCs w:val="26"/>
        </w:rPr>
        <w:t>し、漠然とした不安を抱える声がある。</w:t>
      </w:r>
    </w:p>
    <w:p w14:paraId="00FE857E" w14:textId="77777777" w:rsidR="00216DE1" w:rsidRDefault="00216DE1" w:rsidP="00216DE1">
      <w:pPr>
        <w:widowControl/>
        <w:spacing w:line="360" w:lineRule="exact"/>
        <w:ind w:leftChars="100" w:left="32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こうした課題に対応するため、地方自治体の多くは、国からの補助金や交</w:t>
      </w:r>
    </w:p>
    <w:p w14:paraId="66CE1CE2" w14:textId="3F53E400" w:rsidR="00216DE1" w:rsidRPr="00216DE1" w:rsidRDefault="00216DE1" w:rsidP="00216DE1">
      <w:pPr>
        <w:widowControl/>
        <w:spacing w:line="360" w:lineRule="exact"/>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付金を財源として相談窓口の設置・運営や日本語教室を開催しているが、国の財政措置が不十分であるため、安定的な相談窓口の設置・運営に支障を来しているとともに、トラブル回避に不可欠な地域日本語教室も、安定的な運営や人材確保が困難になっている。</w:t>
      </w:r>
    </w:p>
    <w:p w14:paraId="043920FC" w14:textId="2585DDB2" w:rsidR="00216DE1" w:rsidRDefault="00216DE1" w:rsidP="00216DE1">
      <w:pPr>
        <w:widowControl/>
        <w:spacing w:line="360" w:lineRule="exact"/>
        <w:ind w:leftChars="100" w:left="32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日本語教育については、来日前から送り出し国</w:t>
      </w:r>
      <w:r w:rsidR="00923D27">
        <w:rPr>
          <w:rFonts w:asciiTheme="minorEastAsia" w:eastAsiaTheme="minorEastAsia" w:hAnsiTheme="minorEastAsia" w:hint="eastAsia"/>
          <w:sz w:val="26"/>
          <w:szCs w:val="26"/>
        </w:rPr>
        <w:t>現地</w:t>
      </w:r>
      <w:r w:rsidRPr="00216DE1">
        <w:rPr>
          <w:rFonts w:asciiTheme="minorEastAsia" w:eastAsiaTheme="minorEastAsia" w:hAnsiTheme="minorEastAsia" w:hint="eastAsia"/>
          <w:sz w:val="26"/>
          <w:szCs w:val="26"/>
        </w:rPr>
        <w:t>において幅広に実施さ</w:t>
      </w:r>
    </w:p>
    <w:p w14:paraId="0C36FEB2" w14:textId="1EB31527" w:rsidR="00216DE1" w:rsidRPr="00216DE1" w:rsidRDefault="00216DE1" w:rsidP="00216DE1">
      <w:pPr>
        <w:widowControl/>
        <w:spacing w:line="360" w:lineRule="exact"/>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れるのが効果的ではあるが、就職先が未定の者に対して都道府県や企業が事前教育を実施することについては、その効率性・合理性に疑義が残る。</w:t>
      </w:r>
    </w:p>
    <w:p w14:paraId="492789A6" w14:textId="77777777" w:rsidR="00216DE1" w:rsidRDefault="00216DE1" w:rsidP="00216DE1">
      <w:pPr>
        <w:widowControl/>
        <w:spacing w:line="360" w:lineRule="exact"/>
        <w:ind w:leftChars="100" w:left="32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また、外国人の増加は人口減少を契機に加速しているとみられるため、外</w:t>
      </w:r>
    </w:p>
    <w:p w14:paraId="34D5980E" w14:textId="58F5DD95" w:rsidR="00216DE1" w:rsidRPr="00216DE1" w:rsidRDefault="00216DE1" w:rsidP="00216DE1">
      <w:pPr>
        <w:widowControl/>
        <w:spacing w:line="360" w:lineRule="exact"/>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国人材受入</w:t>
      </w:r>
      <w:r w:rsidR="00923D27" w:rsidRPr="00266768">
        <w:rPr>
          <w:rFonts w:asciiTheme="minorEastAsia" w:eastAsiaTheme="minorEastAsia" w:hAnsiTheme="minorEastAsia" w:hint="eastAsia"/>
          <w:sz w:val="26"/>
          <w:szCs w:val="26"/>
        </w:rPr>
        <w:t>れ</w:t>
      </w:r>
      <w:r w:rsidRPr="00216DE1">
        <w:rPr>
          <w:rFonts w:asciiTheme="minorEastAsia" w:eastAsiaTheme="minorEastAsia" w:hAnsiTheme="minorEastAsia" w:hint="eastAsia"/>
          <w:sz w:val="26"/>
          <w:szCs w:val="26"/>
        </w:rPr>
        <w:t>と人口減少対策を併せて議論することが必要である。</w:t>
      </w:r>
    </w:p>
    <w:p w14:paraId="01371D11" w14:textId="77777777"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p>
    <w:p w14:paraId="3A62CFB2" w14:textId="77777777" w:rsidR="00216DE1" w:rsidRPr="00216DE1" w:rsidRDefault="00216DE1" w:rsidP="00216DE1">
      <w:pPr>
        <w:widowControl/>
        <w:spacing w:line="360" w:lineRule="exact"/>
        <w:ind w:leftChars="100" w:left="32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以上のことから、次の事項について国へ要望する。</w:t>
      </w:r>
    </w:p>
    <w:p w14:paraId="7BC6B42E" w14:textId="77777777"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p>
    <w:p w14:paraId="10FB502F" w14:textId="356EF276"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 xml:space="preserve">１　</w:t>
      </w:r>
      <w:r w:rsidR="00D16EAA" w:rsidRPr="00D16EAA">
        <w:rPr>
          <w:rFonts w:asciiTheme="minorEastAsia" w:eastAsiaTheme="minorEastAsia" w:hAnsiTheme="minorEastAsia" w:hint="eastAsia"/>
          <w:sz w:val="26"/>
          <w:szCs w:val="26"/>
        </w:rPr>
        <w:t>外国人が増加していく中、文化や習慣の違いに起因する事件やトラブルの発生等の懸念による国民の漠然とした不安を払拭するため、国としてどのような社会をめざすのか議論し、国民に対してメッセージを発すること。</w:t>
      </w:r>
    </w:p>
    <w:p w14:paraId="143FDE23" w14:textId="77777777"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p>
    <w:p w14:paraId="7139ADFE" w14:textId="77777777"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２　外国人増加の根底には人口減少問題があることから、国に人口減少対策庁（仮称）を設置の上、外国人材受入れについて人口減少対策と併せて議論すること。</w:t>
      </w:r>
    </w:p>
    <w:p w14:paraId="4CD4DBD7" w14:textId="77777777"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p>
    <w:p w14:paraId="1D02969B" w14:textId="77777777"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３　外国人が日本に定着し、法令やルールを守りながら、これまで以上に活躍する共生社会を確実に実現するため、外国人受入環境整備は国が主体となって取り組むべき一元的な政策として位置づけ、自治体や地域の国際交流団体等が安定的・継続的に事業が実施できるよう、「外国人受入環境整備交付金」や「教育支援体制整備事業費補助金（地域日本語教育の総合的な体制作り推進事業）」などの財源を十分かつ持続的に確保すること。</w:t>
      </w:r>
    </w:p>
    <w:p w14:paraId="07588770" w14:textId="77777777"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p>
    <w:p w14:paraId="6A507FF8" w14:textId="6C931701"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r w:rsidRPr="00216DE1">
        <w:rPr>
          <w:rFonts w:asciiTheme="minorEastAsia" w:eastAsiaTheme="minorEastAsia" w:hAnsiTheme="minorEastAsia" w:hint="eastAsia"/>
          <w:sz w:val="26"/>
          <w:szCs w:val="26"/>
        </w:rPr>
        <w:t xml:space="preserve">４　</w:t>
      </w:r>
      <w:r w:rsidR="00DC589C" w:rsidRPr="00DC589C">
        <w:rPr>
          <w:rFonts w:asciiTheme="minorEastAsia" w:eastAsiaTheme="minorEastAsia" w:hAnsiTheme="minorEastAsia" w:hint="eastAsia"/>
          <w:sz w:val="26"/>
          <w:szCs w:val="26"/>
        </w:rPr>
        <w:t>外国人材が企業へ円滑に就職できるよう、日本での就労を希望する外国人材に対し、国として、送り出し国現地における日本語教育支援を充実させること。また、来日後の定着・活躍を促進するため、就労場面やキャリア形成を見据えた日本語教育を充実すること。</w:t>
      </w:r>
    </w:p>
    <w:p w14:paraId="2D4A3459" w14:textId="77777777"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p>
    <w:p w14:paraId="12C6F95A" w14:textId="77777777"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p>
    <w:p w14:paraId="76589BF4" w14:textId="77777777" w:rsidR="00216DE1" w:rsidRPr="00216DE1" w:rsidRDefault="00216DE1" w:rsidP="00216DE1">
      <w:pPr>
        <w:widowControl/>
        <w:spacing w:line="360" w:lineRule="exact"/>
        <w:ind w:left="261" w:hangingChars="100" w:hanging="261"/>
        <w:jc w:val="left"/>
        <w:rPr>
          <w:rFonts w:asciiTheme="minorEastAsia" w:eastAsiaTheme="minorEastAsia" w:hAnsiTheme="minorEastAsia"/>
          <w:sz w:val="26"/>
          <w:szCs w:val="26"/>
        </w:rPr>
      </w:pPr>
    </w:p>
    <w:p w14:paraId="16883105" w14:textId="162CF9E8" w:rsidR="00F25572" w:rsidRPr="0053759D" w:rsidRDefault="00F61176" w:rsidP="001B4461">
      <w:pPr>
        <w:widowControl/>
        <w:spacing w:line="360" w:lineRule="exact"/>
        <w:jc w:val="left"/>
        <w:rPr>
          <w:rFonts w:hAnsi="ＭＳ 明朝"/>
          <w:sz w:val="26"/>
          <w:szCs w:val="26"/>
        </w:rPr>
      </w:pPr>
      <w:r w:rsidRPr="0053759D">
        <w:rPr>
          <w:rFonts w:hAnsi="ＭＳ 明朝" w:hint="eastAsia"/>
          <w:sz w:val="26"/>
          <w:szCs w:val="26"/>
        </w:rPr>
        <w:t>令和</w:t>
      </w:r>
      <w:r w:rsidR="00AC0B5A">
        <w:rPr>
          <w:rFonts w:hAnsi="ＭＳ 明朝" w:hint="eastAsia"/>
          <w:sz w:val="26"/>
          <w:szCs w:val="26"/>
        </w:rPr>
        <w:t>７</w:t>
      </w:r>
      <w:r w:rsidR="00F25572" w:rsidRPr="0053759D">
        <w:rPr>
          <w:rFonts w:hAnsi="ＭＳ 明朝" w:hint="eastAsia"/>
          <w:sz w:val="26"/>
          <w:szCs w:val="26"/>
        </w:rPr>
        <w:t>年</w:t>
      </w:r>
      <w:r w:rsidR="00C91789">
        <w:rPr>
          <w:rFonts w:hAnsi="ＭＳ 明朝" w:hint="eastAsia"/>
          <w:sz w:val="26"/>
          <w:szCs w:val="26"/>
        </w:rPr>
        <w:t>１２</w:t>
      </w:r>
      <w:r w:rsidR="00F25572" w:rsidRPr="0053759D">
        <w:rPr>
          <w:rFonts w:hAnsi="ＭＳ 明朝" w:hint="eastAsia"/>
          <w:sz w:val="26"/>
          <w:szCs w:val="26"/>
        </w:rPr>
        <w:t>月</w:t>
      </w:r>
    </w:p>
    <w:p w14:paraId="01CD4C6F" w14:textId="52E91247"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近畿ブロック知事会</w:t>
      </w:r>
    </w:p>
    <w:p w14:paraId="5515159E" w14:textId="31010516" w:rsidR="006C59F0" w:rsidRPr="006C59F0" w:rsidRDefault="006C59F0" w:rsidP="006C59F0">
      <w:pPr>
        <w:snapToGrid w:val="0"/>
        <w:spacing w:line="360" w:lineRule="exact"/>
        <w:ind w:left="522" w:hangingChars="200" w:hanging="522"/>
        <w:jc w:val="left"/>
        <w:rPr>
          <w:rFonts w:hAnsi="ＭＳ 明朝"/>
          <w:sz w:val="26"/>
          <w:szCs w:val="26"/>
        </w:rPr>
      </w:pPr>
      <w:r w:rsidRPr="006C59F0">
        <w:rPr>
          <w:rFonts w:hAnsi="ＭＳ 明朝" w:hint="eastAsia"/>
          <w:sz w:val="26"/>
          <w:szCs w:val="26"/>
        </w:rPr>
        <w:t xml:space="preserve">　　　　　　　　　　　　　　　　　</w:t>
      </w:r>
      <w:r w:rsidR="009539D0">
        <w:rPr>
          <w:rFonts w:hAnsi="ＭＳ 明朝" w:hint="eastAsia"/>
          <w:sz w:val="26"/>
          <w:szCs w:val="26"/>
        </w:rPr>
        <w:t xml:space="preserve">　</w:t>
      </w:r>
      <w:r w:rsidRPr="006C59F0">
        <w:rPr>
          <w:rFonts w:hAnsi="ＭＳ 明朝" w:hint="eastAsia"/>
          <w:sz w:val="26"/>
          <w:szCs w:val="26"/>
        </w:rPr>
        <w:t>福井県知事職務代理者</w:t>
      </w:r>
    </w:p>
    <w:p w14:paraId="2370CDE7" w14:textId="0F2CD8A3" w:rsidR="006C59F0" w:rsidRDefault="006C59F0" w:rsidP="006C59F0">
      <w:pPr>
        <w:snapToGrid w:val="0"/>
        <w:spacing w:line="360" w:lineRule="exact"/>
        <w:ind w:left="3132" w:hangingChars="1200" w:hanging="3132"/>
        <w:jc w:val="left"/>
        <w:rPr>
          <w:rFonts w:hAnsi="ＭＳ 明朝"/>
          <w:sz w:val="26"/>
          <w:szCs w:val="26"/>
        </w:rPr>
      </w:pPr>
      <w:r w:rsidRPr="006C59F0">
        <w:rPr>
          <w:rFonts w:hAnsi="ＭＳ 明朝" w:hint="eastAsia"/>
          <w:sz w:val="26"/>
          <w:szCs w:val="26"/>
        </w:rPr>
        <w:t xml:space="preserve">　　　　　　　　　　　　　　　　　</w:t>
      </w:r>
      <w:r>
        <w:rPr>
          <w:rFonts w:hAnsi="ＭＳ 明朝" w:hint="eastAsia"/>
          <w:sz w:val="26"/>
          <w:szCs w:val="26"/>
        </w:rPr>
        <w:t xml:space="preserve">　</w:t>
      </w:r>
      <w:r w:rsidR="009539D0">
        <w:rPr>
          <w:rFonts w:hAnsi="ＭＳ 明朝" w:hint="eastAsia"/>
          <w:sz w:val="26"/>
          <w:szCs w:val="26"/>
        </w:rPr>
        <w:t xml:space="preserve">　</w:t>
      </w:r>
      <w:r w:rsidRPr="006C59F0">
        <w:rPr>
          <w:rFonts w:hAnsi="ＭＳ 明朝" w:hint="eastAsia"/>
          <w:sz w:val="26"/>
          <w:szCs w:val="26"/>
        </w:rPr>
        <w:t>福井県副知事　中　村　保　博</w:t>
      </w:r>
    </w:p>
    <w:p w14:paraId="7FF7690C" w14:textId="600399B9" w:rsidR="00F25572" w:rsidRPr="0053759D" w:rsidRDefault="00F25572" w:rsidP="006C59F0">
      <w:pPr>
        <w:snapToGrid w:val="0"/>
        <w:spacing w:line="360" w:lineRule="exact"/>
        <w:ind w:left="3132" w:hangingChars="1200" w:hanging="3132"/>
        <w:jc w:val="left"/>
        <w:rPr>
          <w:rFonts w:hAnsi="ＭＳ 明朝"/>
          <w:sz w:val="26"/>
          <w:szCs w:val="26"/>
        </w:rPr>
      </w:pPr>
      <w:r w:rsidRPr="0053759D">
        <w:rPr>
          <w:rFonts w:hAnsi="ＭＳ 明朝" w:hint="eastAsia"/>
          <w:sz w:val="26"/>
          <w:szCs w:val="26"/>
        </w:rPr>
        <w:t xml:space="preserve">　　　　　　　　　　　　　　　　</w:t>
      </w:r>
      <w:r w:rsidR="006C59F0">
        <w:rPr>
          <w:rFonts w:hAnsi="ＭＳ 明朝" w:hint="eastAsia"/>
          <w:sz w:val="26"/>
          <w:szCs w:val="26"/>
        </w:rPr>
        <w:t xml:space="preserve">　</w:t>
      </w:r>
      <w:r w:rsidR="009539D0">
        <w:rPr>
          <w:rFonts w:hAnsi="ＭＳ 明朝" w:hint="eastAsia"/>
          <w:sz w:val="26"/>
          <w:szCs w:val="26"/>
        </w:rPr>
        <w:t xml:space="preserve">　</w:t>
      </w:r>
      <w:r w:rsidRPr="0053759D">
        <w:rPr>
          <w:rFonts w:hAnsi="ＭＳ 明朝" w:hint="eastAsia"/>
          <w:sz w:val="26"/>
          <w:szCs w:val="26"/>
        </w:rPr>
        <w:t xml:space="preserve">三重県知事　　</w:t>
      </w:r>
      <w:r w:rsidR="009539D0">
        <w:rPr>
          <w:rFonts w:hAnsi="ＭＳ 明朝" w:hint="eastAsia"/>
          <w:sz w:val="26"/>
          <w:szCs w:val="26"/>
        </w:rPr>
        <w:t xml:space="preserve">　</w:t>
      </w:r>
      <w:r w:rsidR="004F201B" w:rsidRPr="0053759D">
        <w:rPr>
          <w:rFonts w:hAnsi="ＭＳ 明朝" w:hint="eastAsia"/>
          <w:sz w:val="26"/>
          <w:szCs w:val="26"/>
        </w:rPr>
        <w:t>一　見　勝　之</w:t>
      </w:r>
    </w:p>
    <w:p w14:paraId="5185ECEA" w14:textId="052D3C6E"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w:t>
      </w:r>
      <w:r w:rsidR="009539D0">
        <w:rPr>
          <w:rFonts w:hAnsi="ＭＳ 明朝" w:hint="eastAsia"/>
          <w:sz w:val="26"/>
          <w:szCs w:val="26"/>
        </w:rPr>
        <w:t xml:space="preserve">　</w:t>
      </w:r>
      <w:r w:rsidRPr="0053759D">
        <w:rPr>
          <w:rFonts w:hAnsi="ＭＳ 明朝" w:hint="eastAsia"/>
          <w:sz w:val="26"/>
          <w:szCs w:val="26"/>
        </w:rPr>
        <w:t xml:space="preserve">滋賀県知事　　</w:t>
      </w:r>
      <w:r w:rsidR="009539D0">
        <w:rPr>
          <w:rFonts w:hAnsi="ＭＳ 明朝" w:hint="eastAsia"/>
          <w:sz w:val="26"/>
          <w:szCs w:val="26"/>
        </w:rPr>
        <w:t xml:space="preserve">　</w:t>
      </w:r>
      <w:r w:rsidRPr="0053759D">
        <w:rPr>
          <w:rFonts w:hAnsi="ＭＳ 明朝" w:hint="eastAsia"/>
          <w:sz w:val="26"/>
          <w:szCs w:val="26"/>
        </w:rPr>
        <w:t>三日月　大　造</w:t>
      </w:r>
    </w:p>
    <w:p w14:paraId="19DEBB15" w14:textId="337402DB"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w:t>
      </w:r>
      <w:r w:rsidR="009539D0">
        <w:rPr>
          <w:rFonts w:hAnsi="ＭＳ 明朝" w:hint="eastAsia"/>
          <w:sz w:val="26"/>
          <w:szCs w:val="26"/>
        </w:rPr>
        <w:t xml:space="preserve">　</w:t>
      </w:r>
      <w:r w:rsidRPr="0053759D">
        <w:rPr>
          <w:rFonts w:hAnsi="ＭＳ 明朝" w:hint="eastAsia"/>
          <w:sz w:val="26"/>
          <w:szCs w:val="26"/>
        </w:rPr>
        <w:t xml:space="preserve">京都府知事　　</w:t>
      </w:r>
      <w:r w:rsidR="009539D0">
        <w:rPr>
          <w:rFonts w:hAnsi="ＭＳ 明朝" w:hint="eastAsia"/>
          <w:sz w:val="26"/>
          <w:szCs w:val="26"/>
        </w:rPr>
        <w:t xml:space="preserve">　</w:t>
      </w:r>
      <w:r w:rsidR="008A3C7A" w:rsidRPr="0053759D">
        <w:rPr>
          <w:rFonts w:hAnsi="ＭＳ 明朝" w:hint="eastAsia"/>
          <w:sz w:val="26"/>
          <w:szCs w:val="26"/>
        </w:rPr>
        <w:t>西　脇　隆　俊</w:t>
      </w:r>
    </w:p>
    <w:p w14:paraId="10BBC197" w14:textId="049E5C8F"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w:t>
      </w:r>
      <w:r w:rsidR="009539D0">
        <w:rPr>
          <w:rFonts w:hAnsi="ＭＳ 明朝" w:hint="eastAsia"/>
          <w:sz w:val="26"/>
          <w:szCs w:val="26"/>
        </w:rPr>
        <w:t xml:space="preserve">　</w:t>
      </w:r>
      <w:r w:rsidRPr="0053759D">
        <w:rPr>
          <w:rFonts w:hAnsi="ＭＳ 明朝" w:hint="eastAsia"/>
          <w:sz w:val="26"/>
          <w:szCs w:val="26"/>
        </w:rPr>
        <w:t xml:space="preserve">大阪府知事　　</w:t>
      </w:r>
      <w:r w:rsidR="009539D0">
        <w:rPr>
          <w:rFonts w:hAnsi="ＭＳ 明朝" w:hint="eastAsia"/>
          <w:sz w:val="26"/>
          <w:szCs w:val="26"/>
        </w:rPr>
        <w:t xml:space="preserve">　</w:t>
      </w:r>
      <w:r w:rsidR="008A3C7A" w:rsidRPr="0053759D">
        <w:rPr>
          <w:rFonts w:hAnsi="ＭＳ 明朝" w:hint="eastAsia"/>
          <w:sz w:val="26"/>
          <w:szCs w:val="26"/>
        </w:rPr>
        <w:t>吉　村　洋　文</w:t>
      </w:r>
    </w:p>
    <w:p w14:paraId="0DFE70BC" w14:textId="4A519AFD"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w:t>
      </w:r>
      <w:r w:rsidR="009539D0">
        <w:rPr>
          <w:rFonts w:hAnsi="ＭＳ 明朝" w:hint="eastAsia"/>
          <w:sz w:val="26"/>
          <w:szCs w:val="26"/>
        </w:rPr>
        <w:t xml:space="preserve">　</w:t>
      </w:r>
      <w:r w:rsidRPr="0053759D">
        <w:rPr>
          <w:rFonts w:hAnsi="ＭＳ 明朝" w:hint="eastAsia"/>
          <w:sz w:val="26"/>
          <w:szCs w:val="26"/>
        </w:rPr>
        <w:t xml:space="preserve">兵庫県知事　</w:t>
      </w:r>
      <w:r w:rsidR="009539D0">
        <w:rPr>
          <w:rFonts w:hAnsi="ＭＳ 明朝" w:hint="eastAsia"/>
          <w:sz w:val="26"/>
          <w:szCs w:val="26"/>
        </w:rPr>
        <w:t xml:space="preserve">　</w:t>
      </w:r>
      <w:r w:rsidRPr="0053759D">
        <w:rPr>
          <w:rFonts w:hAnsi="ＭＳ 明朝" w:hint="eastAsia"/>
          <w:sz w:val="26"/>
          <w:szCs w:val="26"/>
        </w:rPr>
        <w:t xml:space="preserve">　</w:t>
      </w:r>
      <w:r w:rsidR="00E501A5" w:rsidRPr="0053759D">
        <w:rPr>
          <w:rFonts w:hAnsi="ＭＳ 明朝" w:hint="eastAsia"/>
          <w:sz w:val="26"/>
          <w:szCs w:val="26"/>
        </w:rPr>
        <w:t>齋　藤　元　彦</w:t>
      </w:r>
    </w:p>
    <w:p w14:paraId="75379C95" w14:textId="37B3A8DD"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w:t>
      </w:r>
      <w:r w:rsidR="009539D0">
        <w:rPr>
          <w:rFonts w:hAnsi="ＭＳ 明朝" w:hint="eastAsia"/>
          <w:sz w:val="26"/>
          <w:szCs w:val="26"/>
        </w:rPr>
        <w:t xml:space="preserve">　</w:t>
      </w:r>
      <w:r w:rsidRPr="0053759D">
        <w:rPr>
          <w:rFonts w:hAnsi="ＭＳ 明朝" w:hint="eastAsia"/>
          <w:sz w:val="26"/>
          <w:szCs w:val="26"/>
        </w:rPr>
        <w:t xml:space="preserve">奈良県知事　</w:t>
      </w:r>
      <w:r w:rsidR="009539D0">
        <w:rPr>
          <w:rFonts w:hAnsi="ＭＳ 明朝" w:hint="eastAsia"/>
          <w:sz w:val="26"/>
          <w:szCs w:val="26"/>
        </w:rPr>
        <w:t xml:space="preserve">　</w:t>
      </w:r>
      <w:r w:rsidRPr="0053759D">
        <w:rPr>
          <w:rFonts w:hAnsi="ＭＳ 明朝" w:hint="eastAsia"/>
          <w:sz w:val="26"/>
          <w:szCs w:val="26"/>
        </w:rPr>
        <w:t xml:space="preserve">　</w:t>
      </w:r>
      <w:r w:rsidR="00EB40E1" w:rsidRPr="0053759D">
        <w:rPr>
          <w:rFonts w:hAnsi="ＭＳ 明朝" w:hint="eastAsia"/>
          <w:sz w:val="26"/>
          <w:szCs w:val="26"/>
        </w:rPr>
        <w:t>山　下　　　真</w:t>
      </w:r>
    </w:p>
    <w:p w14:paraId="717EFA7C" w14:textId="0261EEAC"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w:t>
      </w:r>
      <w:r w:rsidR="009539D0">
        <w:rPr>
          <w:rFonts w:hAnsi="ＭＳ 明朝" w:hint="eastAsia"/>
          <w:sz w:val="26"/>
          <w:szCs w:val="26"/>
        </w:rPr>
        <w:t xml:space="preserve">　</w:t>
      </w:r>
      <w:r w:rsidRPr="0053759D">
        <w:rPr>
          <w:rFonts w:hAnsi="ＭＳ 明朝" w:hint="eastAsia"/>
          <w:sz w:val="26"/>
          <w:szCs w:val="26"/>
        </w:rPr>
        <w:t xml:space="preserve">和歌山県知事　</w:t>
      </w:r>
      <w:r w:rsidR="009539D0">
        <w:rPr>
          <w:rFonts w:hAnsi="ＭＳ 明朝" w:hint="eastAsia"/>
          <w:sz w:val="26"/>
          <w:szCs w:val="26"/>
        </w:rPr>
        <w:t xml:space="preserve">　</w:t>
      </w:r>
      <w:r w:rsidR="00AC0B5A" w:rsidRPr="0062415D">
        <w:rPr>
          <w:rFonts w:hAnsi="ＭＳ 明朝" w:hint="eastAsia"/>
          <w:sz w:val="26"/>
          <w:szCs w:val="26"/>
        </w:rPr>
        <w:t>宮　﨑　　　泉</w:t>
      </w:r>
    </w:p>
    <w:p w14:paraId="2F5C58B7" w14:textId="020DDB6F" w:rsidR="00F25572" w:rsidRPr="0053759D" w:rsidRDefault="00F25572" w:rsidP="00E80F0C">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w:t>
      </w:r>
      <w:r w:rsidR="009539D0">
        <w:rPr>
          <w:rFonts w:hAnsi="ＭＳ 明朝" w:hint="eastAsia"/>
          <w:sz w:val="26"/>
          <w:szCs w:val="26"/>
        </w:rPr>
        <w:t xml:space="preserve">　</w:t>
      </w:r>
      <w:r w:rsidR="008A3C7A" w:rsidRPr="0053759D">
        <w:rPr>
          <w:rFonts w:hAnsi="ＭＳ 明朝" w:hint="eastAsia"/>
          <w:sz w:val="26"/>
          <w:szCs w:val="26"/>
        </w:rPr>
        <w:t xml:space="preserve">鳥取県知事　　</w:t>
      </w:r>
      <w:r w:rsidR="009539D0">
        <w:rPr>
          <w:rFonts w:hAnsi="ＭＳ 明朝" w:hint="eastAsia"/>
          <w:sz w:val="26"/>
          <w:szCs w:val="26"/>
        </w:rPr>
        <w:t xml:space="preserve">　</w:t>
      </w:r>
      <w:r w:rsidR="00E501A5" w:rsidRPr="0053759D">
        <w:rPr>
          <w:rFonts w:hAnsi="ＭＳ 明朝" w:hint="eastAsia"/>
          <w:sz w:val="26"/>
          <w:szCs w:val="26"/>
        </w:rPr>
        <w:t>平　井　伸　治</w:t>
      </w:r>
    </w:p>
    <w:p w14:paraId="75027F34" w14:textId="68A7E579" w:rsidR="00916CD1" w:rsidRPr="0053759D" w:rsidRDefault="00F25572" w:rsidP="00433C7B">
      <w:pPr>
        <w:snapToGrid w:val="0"/>
        <w:spacing w:line="360" w:lineRule="exact"/>
        <w:ind w:left="522" w:hangingChars="200" w:hanging="522"/>
        <w:jc w:val="left"/>
        <w:rPr>
          <w:rFonts w:hAnsi="ＭＳ 明朝"/>
          <w:sz w:val="26"/>
          <w:szCs w:val="26"/>
        </w:rPr>
      </w:pPr>
      <w:r w:rsidRPr="0053759D">
        <w:rPr>
          <w:rFonts w:hAnsi="ＭＳ 明朝" w:hint="eastAsia"/>
          <w:sz w:val="26"/>
          <w:szCs w:val="26"/>
        </w:rPr>
        <w:t xml:space="preserve">　　　　　　　　　　　　　　　　　</w:t>
      </w:r>
      <w:r w:rsidR="009539D0">
        <w:rPr>
          <w:rFonts w:hAnsi="ＭＳ 明朝" w:hint="eastAsia"/>
          <w:sz w:val="26"/>
          <w:szCs w:val="26"/>
        </w:rPr>
        <w:t xml:space="preserve">　</w:t>
      </w:r>
      <w:r w:rsidRPr="0053759D">
        <w:rPr>
          <w:rFonts w:hAnsi="ＭＳ 明朝" w:hint="eastAsia"/>
          <w:sz w:val="26"/>
          <w:szCs w:val="26"/>
        </w:rPr>
        <w:t xml:space="preserve">徳島県知事　</w:t>
      </w:r>
      <w:r w:rsidR="009539D0">
        <w:rPr>
          <w:rFonts w:hAnsi="ＭＳ 明朝" w:hint="eastAsia"/>
          <w:sz w:val="26"/>
          <w:szCs w:val="26"/>
        </w:rPr>
        <w:t xml:space="preserve">　</w:t>
      </w:r>
      <w:r w:rsidRPr="0053759D">
        <w:rPr>
          <w:rFonts w:hAnsi="ＭＳ 明朝" w:hint="eastAsia"/>
          <w:sz w:val="26"/>
          <w:szCs w:val="26"/>
        </w:rPr>
        <w:t xml:space="preserve">　</w:t>
      </w:r>
      <w:r w:rsidR="00EB40E1" w:rsidRPr="0053759D">
        <w:rPr>
          <w:rFonts w:hAnsi="ＭＳ 明朝" w:hint="eastAsia"/>
          <w:sz w:val="26"/>
          <w:szCs w:val="26"/>
        </w:rPr>
        <w:t>後藤田　正　純</w:t>
      </w:r>
    </w:p>
    <w:sectPr w:rsidR="00916CD1" w:rsidRPr="0053759D"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2A51E" w14:textId="77777777" w:rsidR="002D4485" w:rsidRDefault="002D4485">
      <w:r>
        <w:separator/>
      </w:r>
    </w:p>
  </w:endnote>
  <w:endnote w:type="continuationSeparator" w:id="0">
    <w:p w14:paraId="491914FD" w14:textId="77777777" w:rsidR="002D4485" w:rsidRDefault="002D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CE0C" w14:textId="77777777" w:rsidR="002D4485" w:rsidRDefault="002D4485">
      <w:r>
        <w:separator/>
      </w:r>
    </w:p>
  </w:footnote>
  <w:footnote w:type="continuationSeparator" w:id="0">
    <w:p w14:paraId="367700B4" w14:textId="77777777" w:rsidR="002D4485" w:rsidRDefault="002D4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1E83"/>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2452"/>
    <w:rsid w:val="00144C38"/>
    <w:rsid w:val="001464F5"/>
    <w:rsid w:val="00147D42"/>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16DE1"/>
    <w:rsid w:val="00222C9C"/>
    <w:rsid w:val="00224F54"/>
    <w:rsid w:val="00225570"/>
    <w:rsid w:val="00240F7D"/>
    <w:rsid w:val="002411EA"/>
    <w:rsid w:val="0025102C"/>
    <w:rsid w:val="002573A1"/>
    <w:rsid w:val="00260BF4"/>
    <w:rsid w:val="00264CB8"/>
    <w:rsid w:val="00265A04"/>
    <w:rsid w:val="00265EA7"/>
    <w:rsid w:val="00266768"/>
    <w:rsid w:val="00272001"/>
    <w:rsid w:val="002724A8"/>
    <w:rsid w:val="002A5042"/>
    <w:rsid w:val="002A7933"/>
    <w:rsid w:val="002B09DF"/>
    <w:rsid w:val="002B517D"/>
    <w:rsid w:val="002C153C"/>
    <w:rsid w:val="002D01EB"/>
    <w:rsid w:val="002D30DB"/>
    <w:rsid w:val="002D3F98"/>
    <w:rsid w:val="002D4485"/>
    <w:rsid w:val="002D7600"/>
    <w:rsid w:val="002E32B8"/>
    <w:rsid w:val="002E5884"/>
    <w:rsid w:val="002F2542"/>
    <w:rsid w:val="002F4D96"/>
    <w:rsid w:val="002F718F"/>
    <w:rsid w:val="002F73D8"/>
    <w:rsid w:val="0030237E"/>
    <w:rsid w:val="00303D09"/>
    <w:rsid w:val="00310937"/>
    <w:rsid w:val="0031340D"/>
    <w:rsid w:val="003223B3"/>
    <w:rsid w:val="0032248A"/>
    <w:rsid w:val="003224E3"/>
    <w:rsid w:val="003334D9"/>
    <w:rsid w:val="00344549"/>
    <w:rsid w:val="00344C16"/>
    <w:rsid w:val="00362812"/>
    <w:rsid w:val="003660CF"/>
    <w:rsid w:val="00367B24"/>
    <w:rsid w:val="00371056"/>
    <w:rsid w:val="00373959"/>
    <w:rsid w:val="00373C7A"/>
    <w:rsid w:val="00374C6B"/>
    <w:rsid w:val="00391F8D"/>
    <w:rsid w:val="00393E7A"/>
    <w:rsid w:val="00397F0F"/>
    <w:rsid w:val="003A38D9"/>
    <w:rsid w:val="003A754C"/>
    <w:rsid w:val="003B44B5"/>
    <w:rsid w:val="003C6D4D"/>
    <w:rsid w:val="003D331E"/>
    <w:rsid w:val="003E08B7"/>
    <w:rsid w:val="003E0AA6"/>
    <w:rsid w:val="003E1816"/>
    <w:rsid w:val="003E3F33"/>
    <w:rsid w:val="003F17C8"/>
    <w:rsid w:val="003F1902"/>
    <w:rsid w:val="0040087C"/>
    <w:rsid w:val="00403E36"/>
    <w:rsid w:val="0040660A"/>
    <w:rsid w:val="00407EDF"/>
    <w:rsid w:val="004204E7"/>
    <w:rsid w:val="004336E9"/>
    <w:rsid w:val="00433C7B"/>
    <w:rsid w:val="004434A7"/>
    <w:rsid w:val="00444088"/>
    <w:rsid w:val="00447CC6"/>
    <w:rsid w:val="0047342F"/>
    <w:rsid w:val="004859B1"/>
    <w:rsid w:val="004914C2"/>
    <w:rsid w:val="00492059"/>
    <w:rsid w:val="004A0F15"/>
    <w:rsid w:val="004A6EA0"/>
    <w:rsid w:val="004B67A4"/>
    <w:rsid w:val="004D04F0"/>
    <w:rsid w:val="004D473A"/>
    <w:rsid w:val="004E13DE"/>
    <w:rsid w:val="004E1E2D"/>
    <w:rsid w:val="004E2FE2"/>
    <w:rsid w:val="004F201B"/>
    <w:rsid w:val="004F312E"/>
    <w:rsid w:val="004F3653"/>
    <w:rsid w:val="00502485"/>
    <w:rsid w:val="005032B4"/>
    <w:rsid w:val="0050455C"/>
    <w:rsid w:val="005069BC"/>
    <w:rsid w:val="005166AE"/>
    <w:rsid w:val="00520B84"/>
    <w:rsid w:val="0053198F"/>
    <w:rsid w:val="0053759D"/>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E6803"/>
    <w:rsid w:val="005E7B9D"/>
    <w:rsid w:val="005F1BCB"/>
    <w:rsid w:val="005F4C07"/>
    <w:rsid w:val="005F4D03"/>
    <w:rsid w:val="005F7C44"/>
    <w:rsid w:val="005F7F88"/>
    <w:rsid w:val="006068C5"/>
    <w:rsid w:val="0060771E"/>
    <w:rsid w:val="00623019"/>
    <w:rsid w:val="0062415D"/>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C59F0"/>
    <w:rsid w:val="006D03B4"/>
    <w:rsid w:val="006E0CAC"/>
    <w:rsid w:val="006E789A"/>
    <w:rsid w:val="006F5C44"/>
    <w:rsid w:val="006F68F6"/>
    <w:rsid w:val="006F7401"/>
    <w:rsid w:val="0071401C"/>
    <w:rsid w:val="00727564"/>
    <w:rsid w:val="00733ADC"/>
    <w:rsid w:val="00733DA1"/>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934D9"/>
    <w:rsid w:val="008A3C7A"/>
    <w:rsid w:val="008A680B"/>
    <w:rsid w:val="008C159C"/>
    <w:rsid w:val="008E2F15"/>
    <w:rsid w:val="008F1243"/>
    <w:rsid w:val="009121DC"/>
    <w:rsid w:val="00916CD1"/>
    <w:rsid w:val="00923329"/>
    <w:rsid w:val="00923D27"/>
    <w:rsid w:val="00926315"/>
    <w:rsid w:val="00926D8C"/>
    <w:rsid w:val="009302A3"/>
    <w:rsid w:val="0093233B"/>
    <w:rsid w:val="009349F3"/>
    <w:rsid w:val="00943456"/>
    <w:rsid w:val="00946A69"/>
    <w:rsid w:val="00946C5C"/>
    <w:rsid w:val="009507A5"/>
    <w:rsid w:val="009539D0"/>
    <w:rsid w:val="009626F4"/>
    <w:rsid w:val="009748A2"/>
    <w:rsid w:val="00985650"/>
    <w:rsid w:val="00991EF2"/>
    <w:rsid w:val="0099555C"/>
    <w:rsid w:val="009A088D"/>
    <w:rsid w:val="009A2596"/>
    <w:rsid w:val="009A37DF"/>
    <w:rsid w:val="009B0CAE"/>
    <w:rsid w:val="009B33A2"/>
    <w:rsid w:val="009B72D1"/>
    <w:rsid w:val="009C18F6"/>
    <w:rsid w:val="009D139B"/>
    <w:rsid w:val="009E02FC"/>
    <w:rsid w:val="009E2F93"/>
    <w:rsid w:val="009F29AD"/>
    <w:rsid w:val="009F5EC1"/>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84B49"/>
    <w:rsid w:val="00A90485"/>
    <w:rsid w:val="00AA0A4C"/>
    <w:rsid w:val="00AB2541"/>
    <w:rsid w:val="00AB6C11"/>
    <w:rsid w:val="00AC0B5A"/>
    <w:rsid w:val="00AC32EB"/>
    <w:rsid w:val="00AC62BA"/>
    <w:rsid w:val="00AD13D3"/>
    <w:rsid w:val="00AD6AA7"/>
    <w:rsid w:val="00AE5B53"/>
    <w:rsid w:val="00AE5CB2"/>
    <w:rsid w:val="00AE7D0A"/>
    <w:rsid w:val="00AF6C49"/>
    <w:rsid w:val="00AF7DD3"/>
    <w:rsid w:val="00B126AD"/>
    <w:rsid w:val="00B16786"/>
    <w:rsid w:val="00B33901"/>
    <w:rsid w:val="00B43583"/>
    <w:rsid w:val="00B52D1D"/>
    <w:rsid w:val="00B55904"/>
    <w:rsid w:val="00B55B72"/>
    <w:rsid w:val="00B56C4E"/>
    <w:rsid w:val="00B62B6B"/>
    <w:rsid w:val="00B7674F"/>
    <w:rsid w:val="00B81B7B"/>
    <w:rsid w:val="00B82070"/>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91789"/>
    <w:rsid w:val="00CA1AB7"/>
    <w:rsid w:val="00CA589D"/>
    <w:rsid w:val="00CB3DB2"/>
    <w:rsid w:val="00CC7A44"/>
    <w:rsid w:val="00CD3219"/>
    <w:rsid w:val="00CE7BCD"/>
    <w:rsid w:val="00CF06D4"/>
    <w:rsid w:val="00CF3173"/>
    <w:rsid w:val="00D07DE9"/>
    <w:rsid w:val="00D119EA"/>
    <w:rsid w:val="00D14FEE"/>
    <w:rsid w:val="00D15BB5"/>
    <w:rsid w:val="00D15F68"/>
    <w:rsid w:val="00D16EAA"/>
    <w:rsid w:val="00D2149F"/>
    <w:rsid w:val="00D22977"/>
    <w:rsid w:val="00D23A9D"/>
    <w:rsid w:val="00D30D3B"/>
    <w:rsid w:val="00D406B3"/>
    <w:rsid w:val="00D51694"/>
    <w:rsid w:val="00D51885"/>
    <w:rsid w:val="00D53BAB"/>
    <w:rsid w:val="00D57C4B"/>
    <w:rsid w:val="00D8504F"/>
    <w:rsid w:val="00D85273"/>
    <w:rsid w:val="00D85A99"/>
    <w:rsid w:val="00D91286"/>
    <w:rsid w:val="00D92ED8"/>
    <w:rsid w:val="00DA08A4"/>
    <w:rsid w:val="00DA15DD"/>
    <w:rsid w:val="00DA2968"/>
    <w:rsid w:val="00DA75B1"/>
    <w:rsid w:val="00DC589C"/>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D69AA"/>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1963"/>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2D02"/>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2026-01-28T03:02:00Z</dcterms:created>
  <dcterms:modified xsi:type="dcterms:W3CDTF">2026-01-28T03:02:00Z</dcterms:modified>
</cp:coreProperties>
</file>