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1285" w14:textId="017F92C6" w:rsidR="00ED4A1D" w:rsidRPr="00B73BCE" w:rsidRDefault="00B73BCE" w:rsidP="00B73BCE">
      <w:pPr>
        <w:jc w:val="center"/>
        <w:rPr>
          <w:rFonts w:asciiTheme="majorHAnsi" w:eastAsiaTheme="majorHAnsi" w:hAnsiTheme="majorHAnsi"/>
          <w:b/>
          <w:bCs/>
          <w:sz w:val="16"/>
          <w:szCs w:val="16"/>
        </w:rPr>
      </w:pPr>
      <w:r w:rsidRPr="00B73BCE">
        <w:rPr>
          <w:rFonts w:asciiTheme="majorHAnsi" w:eastAsiaTheme="majorHAnsi" w:hAnsiTheme="majorHAnsi" w:hint="eastAsia"/>
          <w:b/>
          <w:bCs/>
          <w:sz w:val="16"/>
          <w:szCs w:val="16"/>
        </w:rPr>
        <w:t>「大阪府動物愛護管理推進計画」</w:t>
      </w:r>
      <w:r w:rsidR="00A33C5C">
        <w:rPr>
          <w:rFonts w:asciiTheme="majorHAnsi" w:eastAsiaTheme="majorHAnsi" w:hAnsiTheme="majorHAnsi" w:hint="eastAsia"/>
          <w:b/>
          <w:bCs/>
          <w:sz w:val="16"/>
          <w:szCs w:val="16"/>
        </w:rPr>
        <w:t>改定</w:t>
      </w:r>
      <w:r w:rsidRPr="00B73BCE">
        <w:rPr>
          <w:rFonts w:asciiTheme="majorHAnsi" w:eastAsiaTheme="majorHAnsi" w:hAnsiTheme="majorHAnsi" w:hint="eastAsia"/>
          <w:b/>
          <w:bCs/>
          <w:sz w:val="16"/>
          <w:szCs w:val="16"/>
        </w:rPr>
        <w:t>案</w:t>
      </w:r>
    </w:p>
    <w:tbl>
      <w:tblPr>
        <w:tblStyle w:val="a7"/>
        <w:tblpPr w:leftFromText="142" w:rightFromText="142" w:vertAnchor="text" w:horzAnchor="page" w:tblpX="1111" w:tblpY="253"/>
        <w:tblW w:w="14879" w:type="dxa"/>
        <w:tblLook w:val="04A0" w:firstRow="1" w:lastRow="0" w:firstColumn="1" w:lastColumn="0" w:noHBand="0" w:noVBand="1"/>
      </w:tblPr>
      <w:tblGrid>
        <w:gridCol w:w="7439"/>
        <w:gridCol w:w="7440"/>
      </w:tblGrid>
      <w:tr w:rsidR="00B73BCE" w:rsidRPr="00B73BCE" w14:paraId="3180CBE5" w14:textId="77777777" w:rsidTr="00B73BCE">
        <w:tc>
          <w:tcPr>
            <w:tcW w:w="7439" w:type="dxa"/>
          </w:tcPr>
          <w:p w14:paraId="3692DFA5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sz w:val="18"/>
                <w:szCs w:val="18"/>
              </w:rPr>
              <w:t>修正案</w:t>
            </w:r>
          </w:p>
        </w:tc>
        <w:tc>
          <w:tcPr>
            <w:tcW w:w="7440" w:type="dxa"/>
          </w:tcPr>
          <w:p w14:paraId="3B9A822D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sz w:val="18"/>
                <w:szCs w:val="18"/>
              </w:rPr>
              <w:t>現行</w:t>
            </w:r>
          </w:p>
        </w:tc>
      </w:tr>
      <w:tr w:rsidR="00B73BCE" w:rsidRPr="00B73BCE" w14:paraId="2ABF1CC2" w14:textId="77777777" w:rsidTr="00B73BCE">
        <w:tc>
          <w:tcPr>
            <w:tcW w:w="7439" w:type="dxa"/>
          </w:tcPr>
          <w:p w14:paraId="351AD7F9" w14:textId="77777777" w:rsidR="00B73BCE" w:rsidRPr="00B73BCE" w:rsidRDefault="00B73BCE" w:rsidP="00B73BCE">
            <w:pPr>
              <w:pStyle w:val="1"/>
              <w:rPr>
                <w:rFonts w:eastAsia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eastAsiaTheme="majorHAnsi" w:hint="eastAsia"/>
                <w:color w:val="000000" w:themeColor="text1"/>
                <w:sz w:val="18"/>
                <w:szCs w:val="18"/>
              </w:rPr>
              <w:t>３　具体的な数値目標</w:t>
            </w:r>
          </w:p>
          <w:p w14:paraId="61DC45BE" w14:textId="77777777" w:rsidR="00B73BCE" w:rsidRPr="00B73BCE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府民一人ひとりが、動物の命の尊さ大切さを抱くとともに動物を愛護する心を育み、動物の存在が広く府民に受け入れられ、人と動物とがより良い関係づくりを進め、『人と動物が共生できる社会の実現』を図っていきます。</w:t>
            </w:r>
          </w:p>
          <w:p w14:paraId="5A6C8581" w14:textId="2FE1CD4E" w:rsidR="00B73BCE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そのため本計画では、これまでの取組みを踏まえ、今回、改正された「動物愛護管理法」及び「基本指針」に即し、返還及び適正な譲渡促進を積極的に進めながら、令和12年度の殺処分数について、令和元年度比</w:t>
            </w:r>
            <w:r w:rsidRPr="00B73BCE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75％</w:t>
            </w: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削減を目標とします。</w:t>
            </w:r>
          </w:p>
          <w:p w14:paraId="048DE8A8" w14:textId="596C3CB3" w:rsidR="00186127" w:rsidRPr="00186127" w:rsidRDefault="00186127" w:rsidP="00186127">
            <w:pPr>
              <w:ind w:left="540" w:hangingChars="300" w:hanging="540"/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186127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（令和３年４月に令和元年度比</w:t>
            </w:r>
            <w:r w:rsidRPr="00186127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18"/>
                <w:u w:val="single"/>
              </w:rPr>
              <w:t>50％削減を目標としていましたが、達成状況を点検し、令和８年４月</w:t>
            </w:r>
            <w:r w:rsidRPr="00186127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に、目標値を</w:t>
            </w:r>
            <w:r w:rsidR="009E56FD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75</w:t>
            </w:r>
            <w:r w:rsidRPr="00186127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％に修正</w:t>
            </w:r>
            <w:r w:rsidR="001E6211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しました</w:t>
            </w:r>
            <w:r w:rsidRPr="00186127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）</w:t>
            </w:r>
          </w:p>
          <w:p w14:paraId="104A8CE5" w14:textId="77777777" w:rsidR="00B73BCE" w:rsidRPr="009E56FD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1641"/>
              <w:gridCol w:w="1735"/>
              <w:gridCol w:w="1706"/>
              <w:gridCol w:w="1706"/>
            </w:tblGrid>
            <w:tr w:rsidR="00B73BCE" w:rsidRPr="00B73BCE" w14:paraId="6EC25E2D" w14:textId="77777777" w:rsidTr="004803B0">
              <w:tc>
                <w:tcPr>
                  <w:tcW w:w="2264" w:type="dxa"/>
                </w:tcPr>
                <w:p w14:paraId="170BD74E" w14:textId="77777777" w:rsidR="00B73BCE" w:rsidRPr="00B73BCE" w:rsidRDefault="00B73BCE" w:rsidP="00A33C5C">
                  <w:pPr>
                    <w:framePr w:hSpace="142" w:wrap="around" w:vAnchor="text" w:hAnchor="page" w:x="1111" w:y="253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282" w:type="dxa"/>
                </w:tcPr>
                <w:p w14:paraId="3C4F81F6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令和元年度頭数</w:t>
                  </w:r>
                </w:p>
              </w:tc>
              <w:tc>
                <w:tcPr>
                  <w:tcW w:w="2272" w:type="dxa"/>
                </w:tcPr>
                <w:p w14:paraId="51397DCD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（令和元年度比）</w:t>
                  </w:r>
                </w:p>
              </w:tc>
              <w:tc>
                <w:tcPr>
                  <w:tcW w:w="2272" w:type="dxa"/>
                </w:tcPr>
                <w:p w14:paraId="259C0D99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目標数値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（令和12年度）</w:t>
                  </w:r>
                </w:p>
              </w:tc>
            </w:tr>
            <w:tr w:rsidR="00B73BCE" w:rsidRPr="00B73BCE" w14:paraId="37E30906" w14:textId="77777777" w:rsidTr="004803B0">
              <w:tc>
                <w:tcPr>
                  <w:tcW w:w="2264" w:type="dxa"/>
                </w:tcPr>
                <w:p w14:paraId="31A3DC02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犬猫の殺処分数</w:t>
                  </w:r>
                </w:p>
              </w:tc>
              <w:tc>
                <w:tcPr>
                  <w:tcW w:w="2282" w:type="dxa"/>
                </w:tcPr>
                <w:p w14:paraId="763C15B6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1,401頭</w:t>
                  </w:r>
                </w:p>
              </w:tc>
              <w:tc>
                <w:tcPr>
                  <w:tcW w:w="2272" w:type="dxa"/>
                </w:tcPr>
                <w:p w14:paraId="7A19D0EA" w14:textId="18AE7A0C" w:rsidR="00B73BCE" w:rsidRPr="00B73BCE" w:rsidRDefault="009922A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9922AE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75</w:t>
                  </w:r>
                  <w:r w:rsidR="00B73BCE" w:rsidRPr="009922AE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%</w:t>
                  </w:r>
                  <w:r w:rsidR="00B73BCE"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削減</w:t>
                  </w:r>
                </w:p>
              </w:tc>
              <w:tc>
                <w:tcPr>
                  <w:tcW w:w="2272" w:type="dxa"/>
                </w:tcPr>
                <w:p w14:paraId="4B708D21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350頭</w:t>
                  </w:r>
                </w:p>
              </w:tc>
            </w:tr>
          </w:tbl>
          <w:p w14:paraId="1BDE0373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2F370535" w14:textId="77777777" w:rsidR="00B73BCE" w:rsidRPr="00B73BCE" w:rsidRDefault="00B73BCE" w:rsidP="00B73BCE">
            <w:pPr>
              <w:ind w:leftChars="205" w:left="430" w:firstLine="1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【参考】「基本指針」における国の数値目標</w:t>
            </w:r>
          </w:p>
          <w:tbl>
            <w:tblPr>
              <w:tblStyle w:val="a7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1632"/>
              <w:gridCol w:w="1760"/>
              <w:gridCol w:w="1698"/>
              <w:gridCol w:w="1698"/>
            </w:tblGrid>
            <w:tr w:rsidR="00B73BCE" w:rsidRPr="00B73BCE" w14:paraId="35C41C41" w14:textId="77777777" w:rsidTr="004803B0">
              <w:tc>
                <w:tcPr>
                  <w:tcW w:w="2264" w:type="dxa"/>
                </w:tcPr>
                <w:p w14:paraId="6CCF7F18" w14:textId="77777777" w:rsidR="00B73BCE" w:rsidRPr="00B73BCE" w:rsidRDefault="00B73BCE" w:rsidP="00A33C5C">
                  <w:pPr>
                    <w:framePr w:hSpace="142" w:wrap="around" w:vAnchor="text" w:hAnchor="page" w:x="1111" w:y="253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282" w:type="dxa"/>
                </w:tcPr>
                <w:p w14:paraId="6F4BA870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平成30年度頭数</w:t>
                  </w:r>
                </w:p>
              </w:tc>
              <w:tc>
                <w:tcPr>
                  <w:tcW w:w="2272" w:type="dxa"/>
                </w:tcPr>
                <w:p w14:paraId="4489C01B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（平成30年度比）</w:t>
                  </w:r>
                </w:p>
              </w:tc>
              <w:tc>
                <w:tcPr>
                  <w:tcW w:w="2272" w:type="dxa"/>
                </w:tcPr>
                <w:p w14:paraId="739BA98B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目標数値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（令和12年度）</w:t>
                  </w:r>
                </w:p>
              </w:tc>
            </w:tr>
            <w:tr w:rsidR="00B73BCE" w:rsidRPr="00B73BCE" w14:paraId="5153CC3A" w14:textId="77777777" w:rsidTr="004803B0">
              <w:tc>
                <w:tcPr>
                  <w:tcW w:w="2264" w:type="dxa"/>
                </w:tcPr>
                <w:p w14:paraId="3F7CACAD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犬猫の殺処分数</w:t>
                  </w:r>
                </w:p>
              </w:tc>
              <w:tc>
                <w:tcPr>
                  <w:tcW w:w="2282" w:type="dxa"/>
                </w:tcPr>
                <w:p w14:paraId="2CF93221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46,411頭</w:t>
                  </w:r>
                </w:p>
              </w:tc>
              <w:tc>
                <w:tcPr>
                  <w:tcW w:w="2272" w:type="dxa"/>
                </w:tcPr>
                <w:p w14:paraId="6F04E830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50%削減</w:t>
                  </w:r>
                </w:p>
              </w:tc>
              <w:tc>
                <w:tcPr>
                  <w:tcW w:w="2272" w:type="dxa"/>
                </w:tcPr>
                <w:p w14:paraId="2A4C6F3A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おおむね２万頭</w:t>
                  </w:r>
                </w:p>
              </w:tc>
            </w:tr>
          </w:tbl>
          <w:p w14:paraId="16CEA3D7" w14:textId="77777777" w:rsidR="00B73BCE" w:rsidRPr="00B73BCE" w:rsidRDefault="00B73BCE" w:rsidP="00B73BCE">
            <w:pPr>
              <w:widowControl/>
              <w:ind w:leftChars="205" w:left="430" w:firstLineChars="100" w:firstLine="18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10702F9F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なお、この目標は「基本指針」が基準としている平成30年度比では、</w:t>
            </w:r>
            <w:r w:rsidRPr="00B73BCE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82%</w:t>
            </w: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削減相当という目標になっており、これまでの計画の基準年である平成18年度の殺処分数（13,287頭）から、概ね</w:t>
            </w:r>
            <w:r w:rsidRPr="00B73BCE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  <w:u w:val="single"/>
              </w:rPr>
              <w:t>97%</w:t>
            </w: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削減させるという目標になっています。</w:t>
            </w:r>
          </w:p>
        </w:tc>
        <w:tc>
          <w:tcPr>
            <w:tcW w:w="7440" w:type="dxa"/>
          </w:tcPr>
          <w:p w14:paraId="3ADFA94C" w14:textId="77777777" w:rsidR="00B73BCE" w:rsidRPr="00B73BCE" w:rsidRDefault="00B73BCE" w:rsidP="00B73BCE">
            <w:pPr>
              <w:pStyle w:val="1"/>
              <w:rPr>
                <w:rFonts w:eastAsiaTheme="majorHAnsi"/>
                <w:color w:val="000000" w:themeColor="text1"/>
                <w:sz w:val="18"/>
                <w:szCs w:val="18"/>
              </w:rPr>
            </w:pPr>
            <w:bookmarkStart w:id="0" w:name="_Toc64660596"/>
            <w:r w:rsidRPr="00B73BCE">
              <w:rPr>
                <w:rFonts w:eastAsiaTheme="majorHAnsi" w:hint="eastAsia"/>
                <w:color w:val="000000" w:themeColor="text1"/>
                <w:sz w:val="18"/>
                <w:szCs w:val="18"/>
              </w:rPr>
              <w:t>３　具体的な数値目標</w:t>
            </w:r>
            <w:bookmarkEnd w:id="0"/>
          </w:p>
          <w:p w14:paraId="316EADD7" w14:textId="77777777" w:rsidR="00B73BCE" w:rsidRPr="00B73BCE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府民一人ひとりが、動物の命の尊さ大切さを抱くとともに動物を愛護する心を育み、動物の存在が広く府民に受け入れられ、人と動物とがより良い関係づくりを進め、『人と動物が共生できる社会の実現』を図っていきます。</w:t>
            </w:r>
          </w:p>
          <w:p w14:paraId="7E0FD3CA" w14:textId="676A3E35" w:rsidR="00B73BCE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そのため本計画では、これまでの取組みを踏まえ、今回、改正された「動物愛護管理法」及び「基本指針」に即し、返還及び適正な譲渡促進を積極的に進めながら、令和12年度の殺処分数について、令和元年度比50％削減を目標とします。</w:t>
            </w:r>
          </w:p>
          <w:p w14:paraId="71E16DF0" w14:textId="70438599" w:rsidR="00186127" w:rsidRDefault="00186127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696930B2" w14:textId="77777777" w:rsidR="00186127" w:rsidRPr="00B73BCE" w:rsidRDefault="00186127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403CDF8C" w14:textId="77777777" w:rsidR="00B73BCE" w:rsidRPr="00B73BCE" w:rsidRDefault="00B73BCE" w:rsidP="00B73BCE">
            <w:pPr>
              <w:ind w:leftChars="205" w:left="430" w:firstLineChars="100" w:firstLine="18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1642"/>
              <w:gridCol w:w="1735"/>
              <w:gridCol w:w="1706"/>
              <w:gridCol w:w="1706"/>
            </w:tblGrid>
            <w:tr w:rsidR="00B73BCE" w:rsidRPr="00B73BCE" w14:paraId="48948185" w14:textId="77777777" w:rsidTr="004803B0">
              <w:tc>
                <w:tcPr>
                  <w:tcW w:w="2264" w:type="dxa"/>
                </w:tcPr>
                <w:p w14:paraId="7A58DEBD" w14:textId="77777777" w:rsidR="00B73BCE" w:rsidRPr="00B73BCE" w:rsidRDefault="00B73BCE" w:rsidP="00A33C5C">
                  <w:pPr>
                    <w:framePr w:hSpace="142" w:wrap="around" w:vAnchor="text" w:hAnchor="page" w:x="1111" w:y="253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282" w:type="dxa"/>
                </w:tcPr>
                <w:p w14:paraId="3E65F38B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令和元年度頭数</w:t>
                  </w:r>
                </w:p>
              </w:tc>
              <w:tc>
                <w:tcPr>
                  <w:tcW w:w="2272" w:type="dxa"/>
                </w:tcPr>
                <w:p w14:paraId="683CF123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（令和元年度比）</w:t>
                  </w:r>
                </w:p>
              </w:tc>
              <w:tc>
                <w:tcPr>
                  <w:tcW w:w="2272" w:type="dxa"/>
                </w:tcPr>
                <w:p w14:paraId="04FBBD29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目標数値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（令和12年度）</w:t>
                  </w:r>
                </w:p>
              </w:tc>
            </w:tr>
            <w:tr w:rsidR="00B73BCE" w:rsidRPr="00B73BCE" w14:paraId="3C3803C4" w14:textId="77777777" w:rsidTr="004803B0">
              <w:tc>
                <w:tcPr>
                  <w:tcW w:w="2264" w:type="dxa"/>
                </w:tcPr>
                <w:p w14:paraId="0439AAEE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犬猫の殺処分数</w:t>
                  </w:r>
                </w:p>
              </w:tc>
              <w:tc>
                <w:tcPr>
                  <w:tcW w:w="2282" w:type="dxa"/>
                </w:tcPr>
                <w:p w14:paraId="335F173F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1,401頭</w:t>
                  </w:r>
                </w:p>
              </w:tc>
              <w:tc>
                <w:tcPr>
                  <w:tcW w:w="2272" w:type="dxa"/>
                </w:tcPr>
                <w:p w14:paraId="620B9ADC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50%削減</w:t>
                  </w:r>
                </w:p>
              </w:tc>
              <w:tc>
                <w:tcPr>
                  <w:tcW w:w="2272" w:type="dxa"/>
                </w:tcPr>
                <w:p w14:paraId="7240D4FE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700頭</w:t>
                  </w:r>
                </w:p>
              </w:tc>
            </w:tr>
          </w:tbl>
          <w:p w14:paraId="4BF55AD5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1EAA750C" w14:textId="77777777" w:rsidR="00B73BCE" w:rsidRPr="00B73BCE" w:rsidRDefault="00B73BCE" w:rsidP="00B73BCE">
            <w:pPr>
              <w:ind w:leftChars="205" w:left="430" w:firstLine="1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【参考】「基本指針」における国の数値目標</w:t>
            </w:r>
          </w:p>
          <w:tbl>
            <w:tblPr>
              <w:tblStyle w:val="a7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1633"/>
              <w:gridCol w:w="1760"/>
              <w:gridCol w:w="1698"/>
              <w:gridCol w:w="1698"/>
            </w:tblGrid>
            <w:tr w:rsidR="00B73BCE" w:rsidRPr="00B73BCE" w14:paraId="7D33DF8F" w14:textId="77777777" w:rsidTr="004803B0">
              <w:tc>
                <w:tcPr>
                  <w:tcW w:w="2264" w:type="dxa"/>
                </w:tcPr>
                <w:p w14:paraId="0C5914C5" w14:textId="77777777" w:rsidR="00B73BCE" w:rsidRPr="00B73BCE" w:rsidRDefault="00B73BCE" w:rsidP="00A33C5C">
                  <w:pPr>
                    <w:framePr w:hSpace="142" w:wrap="around" w:vAnchor="text" w:hAnchor="page" w:x="1111" w:y="253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282" w:type="dxa"/>
                </w:tcPr>
                <w:p w14:paraId="507E8103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平成30年度頭数</w:t>
                  </w:r>
                </w:p>
              </w:tc>
              <w:tc>
                <w:tcPr>
                  <w:tcW w:w="2272" w:type="dxa"/>
                </w:tcPr>
                <w:p w14:paraId="202839D1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（平成30年度比）</w:t>
                  </w:r>
                </w:p>
              </w:tc>
              <w:tc>
                <w:tcPr>
                  <w:tcW w:w="2272" w:type="dxa"/>
                </w:tcPr>
                <w:p w14:paraId="423EC5B7" w14:textId="77777777" w:rsidR="00B73BCE" w:rsidRPr="00B73BCE" w:rsidRDefault="00B73BCE" w:rsidP="00A33C5C">
                  <w:pPr>
                    <w:framePr w:hSpace="142" w:wrap="around" w:vAnchor="text" w:hAnchor="page" w:x="1111" w:y="253"/>
                    <w:spacing w:line="0" w:lineRule="atLeast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目標数値</w:t>
                  </w:r>
                  <w:r w:rsidRPr="00B73BCE"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  <w:br/>
                  </w: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（令和12年度）</w:t>
                  </w:r>
                </w:p>
              </w:tc>
            </w:tr>
            <w:tr w:rsidR="00B73BCE" w:rsidRPr="00B73BCE" w14:paraId="202743A1" w14:textId="77777777" w:rsidTr="004803B0">
              <w:tc>
                <w:tcPr>
                  <w:tcW w:w="2264" w:type="dxa"/>
                </w:tcPr>
                <w:p w14:paraId="4A14683C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distribute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犬猫の殺処分数</w:t>
                  </w:r>
                </w:p>
              </w:tc>
              <w:tc>
                <w:tcPr>
                  <w:tcW w:w="2282" w:type="dxa"/>
                </w:tcPr>
                <w:p w14:paraId="0BEFA63C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46,411頭</w:t>
                  </w:r>
                </w:p>
              </w:tc>
              <w:tc>
                <w:tcPr>
                  <w:tcW w:w="2272" w:type="dxa"/>
                </w:tcPr>
                <w:p w14:paraId="03C8F683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50%削減</w:t>
                  </w:r>
                </w:p>
              </w:tc>
              <w:tc>
                <w:tcPr>
                  <w:tcW w:w="2272" w:type="dxa"/>
                </w:tcPr>
                <w:p w14:paraId="4FA5A13B" w14:textId="77777777" w:rsidR="00B73BCE" w:rsidRPr="00B73BCE" w:rsidRDefault="00B73BCE" w:rsidP="00A33C5C">
                  <w:pPr>
                    <w:framePr w:hSpace="142" w:wrap="around" w:vAnchor="text" w:hAnchor="page" w:x="1111" w:y="253"/>
                    <w:jc w:val="center"/>
                    <w:rPr>
                      <w:rFonts w:asciiTheme="majorHAnsi" w:eastAsiaTheme="majorHAnsi" w:hAnsiTheme="majorHAnsi"/>
                      <w:color w:val="000000" w:themeColor="text1"/>
                      <w:sz w:val="18"/>
                      <w:szCs w:val="18"/>
                    </w:rPr>
                  </w:pPr>
                  <w:r w:rsidRPr="00B73BCE">
                    <w:rPr>
                      <w:rFonts w:asciiTheme="majorHAnsi" w:eastAsiaTheme="majorHAnsi" w:hAnsiTheme="majorHAnsi" w:hint="eastAsia"/>
                      <w:color w:val="000000" w:themeColor="text1"/>
                      <w:sz w:val="18"/>
                      <w:szCs w:val="18"/>
                    </w:rPr>
                    <w:t>おおむね２万頭</w:t>
                  </w:r>
                </w:p>
              </w:tc>
            </w:tr>
          </w:tbl>
          <w:p w14:paraId="1D5A403F" w14:textId="77777777" w:rsidR="00B73BCE" w:rsidRPr="00B73BCE" w:rsidRDefault="00B73BCE" w:rsidP="00B73BCE">
            <w:pPr>
              <w:widowControl/>
              <w:ind w:leftChars="205" w:left="430" w:firstLineChars="100" w:firstLine="18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2A5F72AD" w14:textId="77777777" w:rsidR="00B73BCE" w:rsidRPr="00B73BCE" w:rsidRDefault="00B73BCE" w:rsidP="00B73B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3BC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なお、この目標は「基本指針」が基準としている平成30年度比では、63%削減相当という目標になっており、これまでの計画の基準年である平成18年度の殺処分数（13,287頭）から、概ね95%削減させるという目標になっています。</w:t>
            </w:r>
          </w:p>
        </w:tc>
      </w:tr>
    </w:tbl>
    <w:p w14:paraId="3610420B" w14:textId="6B695B26" w:rsidR="00B73BCE" w:rsidRPr="00B73BCE" w:rsidRDefault="00B73BCE">
      <w:pPr>
        <w:rPr>
          <w:rFonts w:asciiTheme="majorHAnsi" w:eastAsiaTheme="majorHAnsi" w:hAnsiTheme="majorHAnsi"/>
          <w:sz w:val="16"/>
          <w:szCs w:val="16"/>
        </w:rPr>
      </w:pPr>
    </w:p>
    <w:p w14:paraId="46E5C2A1" w14:textId="77777777" w:rsidR="00B73BCE" w:rsidRPr="00B73BCE" w:rsidRDefault="00B73BCE" w:rsidP="00B73BCE">
      <w:pPr>
        <w:ind w:leftChars="-405" w:left="-850"/>
        <w:rPr>
          <w:rFonts w:asciiTheme="majorHAnsi" w:eastAsiaTheme="majorHAnsi" w:hAnsiTheme="majorHAnsi"/>
          <w:sz w:val="16"/>
          <w:szCs w:val="16"/>
        </w:rPr>
      </w:pPr>
    </w:p>
    <w:p w14:paraId="4E72A5A9" w14:textId="77777777" w:rsidR="00B73BCE" w:rsidRPr="00B73BCE" w:rsidRDefault="00B73BCE">
      <w:pPr>
        <w:ind w:leftChars="-405" w:left="-850"/>
        <w:rPr>
          <w:rFonts w:asciiTheme="majorHAnsi" w:eastAsiaTheme="majorHAnsi" w:hAnsiTheme="majorHAnsi"/>
          <w:sz w:val="16"/>
          <w:szCs w:val="16"/>
        </w:rPr>
      </w:pPr>
    </w:p>
    <w:sectPr w:rsidR="00B73BCE" w:rsidRPr="00B73BCE" w:rsidSect="00B73BCE">
      <w:pgSz w:w="16838" w:h="11906" w:orient="landscape"/>
      <w:pgMar w:top="709" w:right="820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DA5F" w14:textId="77777777" w:rsidR="00B73BCE" w:rsidRDefault="00B73BCE" w:rsidP="00B73BCE">
      <w:r>
        <w:separator/>
      </w:r>
    </w:p>
  </w:endnote>
  <w:endnote w:type="continuationSeparator" w:id="0">
    <w:p w14:paraId="31BE3300" w14:textId="77777777" w:rsidR="00B73BCE" w:rsidRDefault="00B73BCE" w:rsidP="00B7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6CDF" w14:textId="77777777" w:rsidR="00B73BCE" w:rsidRDefault="00B73BCE" w:rsidP="00B73BCE">
      <w:r>
        <w:separator/>
      </w:r>
    </w:p>
  </w:footnote>
  <w:footnote w:type="continuationSeparator" w:id="0">
    <w:p w14:paraId="5CD1514E" w14:textId="77777777" w:rsidR="00B73BCE" w:rsidRDefault="00B73BCE" w:rsidP="00B7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B1"/>
    <w:rsid w:val="00186127"/>
    <w:rsid w:val="001E6211"/>
    <w:rsid w:val="009922AE"/>
    <w:rsid w:val="009E56FD"/>
    <w:rsid w:val="00A33C5C"/>
    <w:rsid w:val="00B73BCE"/>
    <w:rsid w:val="00CD20B1"/>
    <w:rsid w:val="00E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E537D"/>
  <w15:chartTrackingRefBased/>
  <w15:docId w15:val="{642B5F58-6291-4071-94F6-77E507E5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B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BCE"/>
  </w:style>
  <w:style w:type="paragraph" w:styleId="a5">
    <w:name w:val="footer"/>
    <w:basedOn w:val="a"/>
    <w:link w:val="a6"/>
    <w:uiPriority w:val="99"/>
    <w:unhideWhenUsed/>
    <w:rsid w:val="00B7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BCE"/>
  </w:style>
  <w:style w:type="table" w:styleId="a7">
    <w:name w:val="Table Grid"/>
    <w:basedOn w:val="a1"/>
    <w:uiPriority w:val="39"/>
    <w:rsid w:val="00B7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73BC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雅人</dc:creator>
  <cp:keywords/>
  <dc:description/>
  <cp:lastModifiedBy>大阪府</cp:lastModifiedBy>
  <cp:revision>6</cp:revision>
  <cp:lastPrinted>2026-01-07T04:24:00Z</cp:lastPrinted>
  <dcterms:created xsi:type="dcterms:W3CDTF">2025-10-03T04:51:00Z</dcterms:created>
  <dcterms:modified xsi:type="dcterms:W3CDTF">2026-01-20T02:50:00Z</dcterms:modified>
</cp:coreProperties>
</file>