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31DC3A0A"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4FBA25D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3739535C"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3D08C3">
        <w:trPr>
          <w:trHeight w:val="1691"/>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641C6F4D" w:rsidR="00BA4797" w:rsidRDefault="00671FA5" w:rsidP="00B43EF7">
            <w:pPr>
              <w:autoSpaceDE w:val="0"/>
              <w:autoSpaceDN w:val="0"/>
              <w:spacing w:line="300" w:lineRule="exact"/>
              <w:rPr>
                <w:rFonts w:ascii="ＭＳ 明朝" w:hAnsi="ＭＳ 明朝"/>
                <w:sz w:val="24"/>
              </w:rPr>
            </w:pPr>
            <w:r>
              <w:rPr>
                <w:rFonts w:ascii="ＭＳ 明朝" w:hAnsi="ＭＳ 明朝" w:hint="eastAsia"/>
                <w:sz w:val="24"/>
              </w:rPr>
              <w:t>富田林保健所</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7028C0FF" w:rsidR="00522BA3" w:rsidRPr="007D4458" w:rsidRDefault="00522BA3" w:rsidP="007D4458">
            <w:pPr>
              <w:autoSpaceDE w:val="0"/>
              <w:autoSpaceDN w:val="0"/>
              <w:spacing w:line="300" w:lineRule="exact"/>
              <w:rPr>
                <w:rFonts w:ascii="ＭＳ 明朝" w:hAnsi="ＭＳ 明朝"/>
                <w:sz w:val="24"/>
              </w:rPr>
            </w:pPr>
          </w:p>
          <w:p w14:paraId="65413792" w14:textId="158BE429" w:rsidR="00A771D4" w:rsidRPr="009F11EF" w:rsidRDefault="00A771D4" w:rsidP="00D0752E">
            <w:pPr>
              <w:ind w:firstLineChars="100" w:firstLine="240"/>
              <w:rPr>
                <w:rFonts w:ascii="ＭＳ 明朝" w:hAnsi="ＭＳ 明朝"/>
                <w:sz w:val="24"/>
              </w:rPr>
            </w:pPr>
            <w:r w:rsidRPr="009F11EF">
              <w:rPr>
                <w:rFonts w:ascii="ＭＳ 明朝" w:hAnsi="ＭＳ 明朝" w:hint="eastAsia"/>
                <w:sz w:val="24"/>
              </w:rPr>
              <w:t>下記</w:t>
            </w:r>
            <w:r w:rsidR="00D0752E" w:rsidRPr="009F11EF">
              <w:rPr>
                <w:rFonts w:ascii="ＭＳ 明朝" w:hAnsi="ＭＳ 明朝" w:hint="eastAsia"/>
                <w:sz w:val="24"/>
              </w:rPr>
              <w:t>１～３の</w:t>
            </w:r>
            <w:r w:rsidRPr="009F11EF">
              <w:rPr>
                <w:rFonts w:ascii="ＭＳ 明朝" w:hAnsi="ＭＳ 明朝" w:hint="eastAsia"/>
                <w:sz w:val="24"/>
              </w:rPr>
              <w:t>工事について、</w:t>
            </w:r>
            <w:r w:rsidR="002339AE" w:rsidRPr="009F11EF">
              <w:rPr>
                <w:rFonts w:ascii="ＭＳ 明朝" w:hAnsi="ＭＳ 明朝" w:hint="eastAsia"/>
                <w:sz w:val="24"/>
              </w:rPr>
              <w:t>既存財産の</w:t>
            </w:r>
            <w:r w:rsidRPr="009F11EF">
              <w:rPr>
                <w:rFonts w:ascii="ＭＳ 明朝" w:hAnsi="ＭＳ 明朝" w:hint="eastAsia"/>
                <w:sz w:val="24"/>
              </w:rPr>
              <w:t>除却部分相当額を公有財産台帳から減額しなかったこと、また</w:t>
            </w:r>
            <w:r w:rsidR="00D0752E" w:rsidRPr="009F11EF">
              <w:rPr>
                <w:rFonts w:ascii="ＭＳ 明朝" w:hAnsi="ＭＳ 明朝" w:hint="eastAsia"/>
                <w:sz w:val="24"/>
              </w:rPr>
              <w:t>下記２及び３の工事について、</w:t>
            </w:r>
            <w:r w:rsidRPr="009F11EF">
              <w:rPr>
                <w:rFonts w:ascii="ＭＳ 明朝" w:hAnsi="ＭＳ 明朝" w:hint="eastAsia"/>
                <w:sz w:val="24"/>
              </w:rPr>
              <w:t>資産と費用の額を誤ったことから、</w:t>
            </w:r>
            <w:r w:rsidR="00D0752E" w:rsidRPr="009F11EF">
              <w:rPr>
                <w:rFonts w:ascii="ＭＳ 明朝" w:hAnsi="ＭＳ 明朝" w:hint="eastAsia"/>
                <w:sz w:val="24"/>
              </w:rPr>
              <w:t>本来計上すべき</w:t>
            </w:r>
            <w:r w:rsidRPr="009F11EF">
              <w:rPr>
                <w:rFonts w:ascii="ＭＳ 明朝" w:hAnsi="ＭＳ 明朝" w:hint="eastAsia"/>
                <w:sz w:val="24"/>
              </w:rPr>
              <w:t>金額が公有財産台帳に登録されていなかった。</w:t>
            </w:r>
          </w:p>
          <w:p w14:paraId="6DE8D9BC" w14:textId="4BABD101" w:rsidR="00833593" w:rsidRPr="009F11EF" w:rsidRDefault="00833593" w:rsidP="00833593">
            <w:pPr>
              <w:autoSpaceDE w:val="0"/>
              <w:autoSpaceDN w:val="0"/>
              <w:spacing w:line="300" w:lineRule="exact"/>
              <w:ind w:firstLineChars="100" w:firstLine="240"/>
              <w:rPr>
                <w:rFonts w:ascii="ＭＳ 明朝" w:hAnsi="ＭＳ 明朝"/>
                <w:sz w:val="24"/>
              </w:rPr>
            </w:pPr>
          </w:p>
          <w:p w14:paraId="18F60433" w14:textId="6450B240" w:rsidR="00833593" w:rsidRPr="009F11EF" w:rsidRDefault="00833593" w:rsidP="00833593">
            <w:pPr>
              <w:autoSpaceDE w:val="0"/>
              <w:autoSpaceDN w:val="0"/>
              <w:spacing w:line="300" w:lineRule="exact"/>
              <w:rPr>
                <w:rFonts w:ascii="ＭＳ 明朝" w:hAnsi="ＭＳ 明朝"/>
                <w:sz w:val="24"/>
              </w:rPr>
            </w:pPr>
            <w:r w:rsidRPr="009F11EF">
              <w:rPr>
                <w:rFonts w:ascii="ＭＳ 明朝" w:hAnsi="ＭＳ 明朝" w:hint="eastAsia"/>
                <w:sz w:val="24"/>
              </w:rPr>
              <w:t xml:space="preserve">１　</w:t>
            </w:r>
            <w:r w:rsidR="00085990" w:rsidRPr="009F11EF">
              <w:rPr>
                <w:rFonts w:ascii="ＭＳ 明朝" w:hAnsi="ＭＳ 明朝" w:hint="eastAsia"/>
                <w:sz w:val="24"/>
              </w:rPr>
              <w:t>工事完了日：令和７年３月1</w:t>
            </w:r>
            <w:r w:rsidR="00085990" w:rsidRPr="009F11EF">
              <w:rPr>
                <w:rFonts w:ascii="ＭＳ 明朝" w:hAnsi="ＭＳ 明朝"/>
                <w:sz w:val="24"/>
              </w:rPr>
              <w:t>3</w:t>
            </w:r>
            <w:r w:rsidR="00085990" w:rsidRPr="009F11EF">
              <w:rPr>
                <w:rFonts w:ascii="ＭＳ 明朝" w:hAnsi="ＭＳ 明朝" w:hint="eastAsia"/>
                <w:sz w:val="24"/>
              </w:rPr>
              <w:t>日（検査日：令和７年３月1</w:t>
            </w:r>
            <w:r w:rsidR="00085990" w:rsidRPr="009F11EF">
              <w:rPr>
                <w:rFonts w:ascii="ＭＳ 明朝" w:hAnsi="ＭＳ 明朝"/>
                <w:sz w:val="24"/>
              </w:rPr>
              <w:t>3</w:t>
            </w:r>
            <w:r w:rsidR="00085990" w:rsidRPr="009F11EF">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F11EF" w14:paraId="25A8F44B" w14:textId="77777777" w:rsidTr="00833593">
              <w:trPr>
                <w:trHeight w:val="680"/>
              </w:trPr>
              <w:tc>
                <w:tcPr>
                  <w:tcW w:w="4869" w:type="dxa"/>
                  <w:vAlign w:val="center"/>
                </w:tcPr>
                <w:p w14:paraId="310BD898" w14:textId="0D367B9D" w:rsidR="00833593" w:rsidRPr="009F11EF" w:rsidRDefault="00833593"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工事名称</w:t>
                  </w:r>
                </w:p>
              </w:tc>
              <w:tc>
                <w:tcPr>
                  <w:tcW w:w="2552" w:type="dxa"/>
                  <w:vAlign w:val="center"/>
                </w:tcPr>
                <w:p w14:paraId="2E80FE4F" w14:textId="66AFDF13" w:rsidR="00833593" w:rsidRPr="009F11EF" w:rsidRDefault="00085990"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契約</w:t>
                  </w:r>
                  <w:r w:rsidR="00833593" w:rsidRPr="009F11EF">
                    <w:rPr>
                      <w:rFonts w:ascii="ＭＳ 明朝" w:hAnsi="ＭＳ 明朝" w:hint="eastAsia"/>
                      <w:sz w:val="24"/>
                    </w:rPr>
                    <w:t>金額</w:t>
                  </w:r>
                </w:p>
              </w:tc>
            </w:tr>
            <w:tr w:rsidR="00833593" w:rsidRPr="009F11EF" w14:paraId="5BE27636" w14:textId="77777777" w:rsidTr="00833593">
              <w:trPr>
                <w:trHeight w:val="680"/>
              </w:trPr>
              <w:tc>
                <w:tcPr>
                  <w:tcW w:w="4869" w:type="dxa"/>
                  <w:vAlign w:val="center"/>
                </w:tcPr>
                <w:p w14:paraId="5DB0A1AF" w14:textId="59A6DEB6" w:rsidR="00833593" w:rsidRPr="009F11EF" w:rsidRDefault="00085990" w:rsidP="002A69CF">
                  <w:pPr>
                    <w:framePr w:hSpace="142" w:wrap="around" w:vAnchor="text" w:hAnchor="margin" w:y="2"/>
                    <w:autoSpaceDE w:val="0"/>
                    <w:autoSpaceDN w:val="0"/>
                    <w:spacing w:line="300" w:lineRule="exact"/>
                    <w:jc w:val="left"/>
                    <w:rPr>
                      <w:rFonts w:ascii="ＭＳ 明朝" w:hAnsi="ＭＳ 明朝"/>
                      <w:sz w:val="24"/>
                    </w:rPr>
                  </w:pPr>
                  <w:r w:rsidRPr="009F11EF">
                    <w:rPr>
                      <w:rFonts w:ascii="ＭＳ 明朝" w:hAnsi="ＭＳ 明朝" w:hint="eastAsia"/>
                      <w:sz w:val="24"/>
                    </w:rPr>
                    <w:t>大阪府富田林保健所　所内照明器具取替</w:t>
                  </w:r>
                </w:p>
              </w:tc>
              <w:tc>
                <w:tcPr>
                  <w:tcW w:w="2552" w:type="dxa"/>
                  <w:vAlign w:val="center"/>
                </w:tcPr>
                <w:p w14:paraId="5C379881" w14:textId="03E7EBA1" w:rsidR="00833593" w:rsidRPr="009F11EF" w:rsidRDefault="00085990" w:rsidP="002A69CF">
                  <w:pPr>
                    <w:framePr w:hSpace="142" w:wrap="around" w:vAnchor="text" w:hAnchor="margin" w:y="2"/>
                    <w:autoSpaceDE w:val="0"/>
                    <w:autoSpaceDN w:val="0"/>
                    <w:spacing w:line="300" w:lineRule="exact"/>
                    <w:jc w:val="right"/>
                    <w:rPr>
                      <w:rFonts w:ascii="ＭＳ 明朝" w:hAnsi="ＭＳ 明朝"/>
                      <w:sz w:val="24"/>
                    </w:rPr>
                  </w:pPr>
                  <w:r w:rsidRPr="009F11EF">
                    <w:rPr>
                      <w:rFonts w:ascii="ＭＳ 明朝" w:hAnsi="ＭＳ 明朝"/>
                      <w:sz w:val="24"/>
                    </w:rPr>
                    <w:t>162,800</w:t>
                  </w:r>
                  <w:r w:rsidR="00833593" w:rsidRPr="009F11EF">
                    <w:rPr>
                      <w:rFonts w:ascii="ＭＳ 明朝" w:hAnsi="ＭＳ 明朝" w:hint="eastAsia"/>
                      <w:sz w:val="24"/>
                    </w:rPr>
                    <w:t>円</w:t>
                  </w:r>
                </w:p>
              </w:tc>
            </w:tr>
          </w:tbl>
          <w:p w14:paraId="6130D4DA" w14:textId="709223D8" w:rsidR="00763559" w:rsidRPr="009F11EF" w:rsidRDefault="00763559" w:rsidP="00833593">
            <w:pPr>
              <w:autoSpaceDE w:val="0"/>
              <w:autoSpaceDN w:val="0"/>
              <w:spacing w:line="300" w:lineRule="exact"/>
              <w:rPr>
                <w:rFonts w:ascii="ＭＳ 明朝" w:hAnsi="ＭＳ 明朝"/>
                <w:sz w:val="24"/>
              </w:rPr>
            </w:pPr>
          </w:p>
          <w:p w14:paraId="623E48A1" w14:textId="627E1178" w:rsidR="00A771D4" w:rsidRPr="009F11EF" w:rsidRDefault="00A771D4" w:rsidP="00A771D4">
            <w:pPr>
              <w:autoSpaceDE w:val="0"/>
              <w:autoSpaceDN w:val="0"/>
              <w:spacing w:line="300" w:lineRule="exact"/>
              <w:rPr>
                <w:rFonts w:ascii="ＭＳ 明朝" w:hAnsi="ＭＳ 明朝"/>
                <w:sz w:val="24"/>
              </w:rPr>
            </w:pPr>
            <w:r w:rsidRPr="009F11EF">
              <w:rPr>
                <w:rFonts w:ascii="ＭＳ 明朝" w:hAnsi="ＭＳ 明朝" w:hint="eastAsia"/>
                <w:sz w:val="24"/>
              </w:rPr>
              <w:t xml:space="preserve">２　</w:t>
            </w:r>
            <w:r w:rsidR="00085990" w:rsidRPr="009F11EF">
              <w:rPr>
                <w:rFonts w:ascii="ＭＳ 明朝" w:hAnsi="ＭＳ 明朝" w:hint="eastAsia"/>
                <w:sz w:val="24"/>
              </w:rPr>
              <w:t>工事完了日：令和７年３月3</w:t>
            </w:r>
            <w:r w:rsidR="00085990" w:rsidRPr="009F11EF">
              <w:rPr>
                <w:rFonts w:ascii="ＭＳ 明朝" w:hAnsi="ＭＳ 明朝"/>
                <w:sz w:val="24"/>
              </w:rPr>
              <w:t>1</w:t>
            </w:r>
            <w:r w:rsidR="00085990" w:rsidRPr="009F11EF">
              <w:rPr>
                <w:rFonts w:ascii="ＭＳ 明朝" w:hAnsi="ＭＳ 明朝" w:hint="eastAsia"/>
                <w:sz w:val="24"/>
              </w:rPr>
              <w:t>日（検査日：令和７年３月3</w:t>
            </w:r>
            <w:r w:rsidR="00085990" w:rsidRPr="009F11EF">
              <w:rPr>
                <w:rFonts w:ascii="ＭＳ 明朝" w:hAnsi="ＭＳ 明朝"/>
                <w:sz w:val="24"/>
              </w:rPr>
              <w:t>1</w:t>
            </w:r>
            <w:r w:rsidR="00085990" w:rsidRPr="009F11EF">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A771D4" w:rsidRPr="009F11EF" w14:paraId="61D11DEF" w14:textId="77777777" w:rsidTr="008978A7">
              <w:trPr>
                <w:trHeight w:val="680"/>
              </w:trPr>
              <w:tc>
                <w:tcPr>
                  <w:tcW w:w="4869" w:type="dxa"/>
                  <w:vAlign w:val="center"/>
                </w:tcPr>
                <w:p w14:paraId="0A754087" w14:textId="77777777" w:rsidR="00A771D4" w:rsidRPr="009F11EF" w:rsidRDefault="00A771D4"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工事名称</w:t>
                  </w:r>
                </w:p>
              </w:tc>
              <w:tc>
                <w:tcPr>
                  <w:tcW w:w="2552" w:type="dxa"/>
                  <w:vAlign w:val="center"/>
                </w:tcPr>
                <w:p w14:paraId="4F393C74" w14:textId="57D7B299" w:rsidR="00A771D4" w:rsidRPr="009F11EF" w:rsidRDefault="00085990"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契約</w:t>
                  </w:r>
                  <w:r w:rsidR="00A771D4" w:rsidRPr="009F11EF">
                    <w:rPr>
                      <w:rFonts w:ascii="ＭＳ 明朝" w:hAnsi="ＭＳ 明朝" w:hint="eastAsia"/>
                      <w:sz w:val="24"/>
                    </w:rPr>
                    <w:t>金額</w:t>
                  </w:r>
                </w:p>
              </w:tc>
            </w:tr>
            <w:tr w:rsidR="00A771D4" w:rsidRPr="009F11EF" w14:paraId="2BB746EA" w14:textId="77777777" w:rsidTr="008978A7">
              <w:trPr>
                <w:trHeight w:val="680"/>
              </w:trPr>
              <w:tc>
                <w:tcPr>
                  <w:tcW w:w="4869" w:type="dxa"/>
                  <w:vAlign w:val="center"/>
                </w:tcPr>
                <w:p w14:paraId="2E7633F7" w14:textId="69C294A9" w:rsidR="00A771D4" w:rsidRPr="009F11EF" w:rsidRDefault="00085990" w:rsidP="002A69CF">
                  <w:pPr>
                    <w:framePr w:hSpace="142" w:wrap="around" w:vAnchor="text" w:hAnchor="margin" w:y="2"/>
                    <w:autoSpaceDE w:val="0"/>
                    <w:autoSpaceDN w:val="0"/>
                    <w:spacing w:line="300" w:lineRule="exact"/>
                    <w:jc w:val="left"/>
                    <w:rPr>
                      <w:rFonts w:ascii="ＭＳ 明朝" w:hAnsi="ＭＳ 明朝"/>
                      <w:sz w:val="24"/>
                    </w:rPr>
                  </w:pPr>
                  <w:r w:rsidRPr="009F11EF">
                    <w:rPr>
                      <w:rFonts w:ascii="ＭＳ 明朝" w:hAnsi="ＭＳ 明朝" w:hint="eastAsia"/>
                      <w:sz w:val="24"/>
                    </w:rPr>
                    <w:t>大阪府富田林保健所　多目的トイレ横洗面台改修工事</w:t>
                  </w:r>
                </w:p>
              </w:tc>
              <w:tc>
                <w:tcPr>
                  <w:tcW w:w="2552" w:type="dxa"/>
                  <w:vAlign w:val="center"/>
                </w:tcPr>
                <w:p w14:paraId="07B451EB" w14:textId="01DDC3CD" w:rsidR="00A771D4" w:rsidRPr="009F11EF" w:rsidRDefault="00085990" w:rsidP="002A69CF">
                  <w:pPr>
                    <w:framePr w:hSpace="142" w:wrap="around" w:vAnchor="text" w:hAnchor="margin" w:y="2"/>
                    <w:autoSpaceDE w:val="0"/>
                    <w:autoSpaceDN w:val="0"/>
                    <w:spacing w:line="300" w:lineRule="exact"/>
                    <w:jc w:val="right"/>
                    <w:rPr>
                      <w:rFonts w:ascii="ＭＳ 明朝" w:hAnsi="ＭＳ 明朝"/>
                      <w:sz w:val="24"/>
                    </w:rPr>
                  </w:pPr>
                  <w:r w:rsidRPr="009F11EF">
                    <w:rPr>
                      <w:rFonts w:ascii="ＭＳ 明朝" w:hAnsi="ＭＳ 明朝"/>
                      <w:sz w:val="24"/>
                    </w:rPr>
                    <w:t>459,000</w:t>
                  </w:r>
                  <w:r w:rsidR="00A771D4" w:rsidRPr="009F11EF">
                    <w:rPr>
                      <w:rFonts w:ascii="ＭＳ 明朝" w:hAnsi="ＭＳ 明朝" w:hint="eastAsia"/>
                      <w:sz w:val="24"/>
                    </w:rPr>
                    <w:t>円</w:t>
                  </w:r>
                </w:p>
              </w:tc>
            </w:tr>
          </w:tbl>
          <w:p w14:paraId="49301912" w14:textId="77777777" w:rsidR="00A771D4" w:rsidRPr="009F11EF" w:rsidRDefault="00A771D4" w:rsidP="00833593">
            <w:pPr>
              <w:autoSpaceDE w:val="0"/>
              <w:autoSpaceDN w:val="0"/>
              <w:spacing w:line="300" w:lineRule="exact"/>
              <w:rPr>
                <w:rFonts w:ascii="ＭＳ 明朝" w:hAnsi="ＭＳ 明朝"/>
                <w:sz w:val="24"/>
              </w:rPr>
            </w:pPr>
          </w:p>
          <w:p w14:paraId="29629E3E" w14:textId="17F970AE" w:rsidR="00833593" w:rsidRPr="009F11EF" w:rsidRDefault="00A771D4" w:rsidP="00833593">
            <w:pPr>
              <w:autoSpaceDE w:val="0"/>
              <w:autoSpaceDN w:val="0"/>
              <w:spacing w:line="300" w:lineRule="exact"/>
              <w:rPr>
                <w:rFonts w:ascii="ＭＳ 明朝" w:hAnsi="ＭＳ 明朝"/>
                <w:sz w:val="24"/>
              </w:rPr>
            </w:pPr>
            <w:r w:rsidRPr="009F11EF">
              <w:rPr>
                <w:rFonts w:ascii="ＭＳ 明朝" w:hAnsi="ＭＳ 明朝" w:hint="eastAsia"/>
                <w:sz w:val="24"/>
              </w:rPr>
              <w:t>３</w:t>
            </w:r>
            <w:r w:rsidR="00833593" w:rsidRPr="009F11EF">
              <w:rPr>
                <w:rFonts w:ascii="ＭＳ 明朝" w:hAnsi="ＭＳ 明朝" w:hint="eastAsia"/>
                <w:sz w:val="24"/>
              </w:rPr>
              <w:t xml:space="preserve">　工事完了日：令和</w:t>
            </w:r>
            <w:r w:rsidR="00085990" w:rsidRPr="009F11EF">
              <w:rPr>
                <w:rFonts w:ascii="ＭＳ 明朝" w:hAnsi="ＭＳ 明朝" w:hint="eastAsia"/>
                <w:sz w:val="24"/>
              </w:rPr>
              <w:t>７</w:t>
            </w:r>
            <w:r w:rsidR="00833593" w:rsidRPr="009F11EF">
              <w:rPr>
                <w:rFonts w:ascii="ＭＳ 明朝" w:hAnsi="ＭＳ 明朝" w:hint="eastAsia"/>
                <w:sz w:val="24"/>
              </w:rPr>
              <w:t>年</w:t>
            </w:r>
            <w:r w:rsidR="00085990" w:rsidRPr="009F11EF">
              <w:rPr>
                <w:rFonts w:ascii="ＭＳ 明朝" w:hAnsi="ＭＳ 明朝" w:hint="eastAsia"/>
                <w:sz w:val="24"/>
              </w:rPr>
              <w:t>３</w:t>
            </w:r>
            <w:r w:rsidR="00833593" w:rsidRPr="009F11EF">
              <w:rPr>
                <w:rFonts w:ascii="ＭＳ 明朝" w:hAnsi="ＭＳ 明朝" w:hint="eastAsia"/>
                <w:sz w:val="24"/>
              </w:rPr>
              <w:t>月</w:t>
            </w:r>
            <w:r w:rsidR="00085990" w:rsidRPr="009F11EF">
              <w:rPr>
                <w:rFonts w:ascii="ＭＳ 明朝" w:hAnsi="ＭＳ 明朝" w:hint="eastAsia"/>
                <w:sz w:val="24"/>
              </w:rPr>
              <w:t>3</w:t>
            </w:r>
            <w:r w:rsidR="00085990" w:rsidRPr="009F11EF">
              <w:rPr>
                <w:rFonts w:ascii="ＭＳ 明朝" w:hAnsi="ＭＳ 明朝"/>
                <w:sz w:val="24"/>
              </w:rPr>
              <w:t>1</w:t>
            </w:r>
            <w:r w:rsidR="00833593" w:rsidRPr="009F11EF">
              <w:rPr>
                <w:rFonts w:ascii="ＭＳ 明朝" w:hAnsi="ＭＳ 明朝" w:hint="eastAsia"/>
                <w:sz w:val="24"/>
              </w:rPr>
              <w:t>日（検査日：令和</w:t>
            </w:r>
            <w:r w:rsidR="00085990" w:rsidRPr="009F11EF">
              <w:rPr>
                <w:rFonts w:ascii="ＭＳ 明朝" w:hAnsi="ＭＳ 明朝" w:hint="eastAsia"/>
                <w:sz w:val="24"/>
              </w:rPr>
              <w:t>７</w:t>
            </w:r>
            <w:r w:rsidR="00833593" w:rsidRPr="009F11EF">
              <w:rPr>
                <w:rFonts w:ascii="ＭＳ 明朝" w:hAnsi="ＭＳ 明朝" w:hint="eastAsia"/>
                <w:sz w:val="24"/>
              </w:rPr>
              <w:t>年</w:t>
            </w:r>
            <w:r w:rsidR="00085990" w:rsidRPr="009F11EF">
              <w:rPr>
                <w:rFonts w:ascii="ＭＳ 明朝" w:hAnsi="ＭＳ 明朝" w:hint="eastAsia"/>
                <w:sz w:val="24"/>
              </w:rPr>
              <w:t>３</w:t>
            </w:r>
            <w:r w:rsidR="00833593" w:rsidRPr="009F11EF">
              <w:rPr>
                <w:rFonts w:ascii="ＭＳ 明朝" w:hAnsi="ＭＳ 明朝" w:hint="eastAsia"/>
                <w:sz w:val="24"/>
              </w:rPr>
              <w:t>月</w:t>
            </w:r>
            <w:r w:rsidR="00085990" w:rsidRPr="009F11EF">
              <w:rPr>
                <w:rFonts w:ascii="ＭＳ 明朝" w:hAnsi="ＭＳ 明朝" w:hint="eastAsia"/>
                <w:sz w:val="24"/>
              </w:rPr>
              <w:t>3</w:t>
            </w:r>
            <w:r w:rsidR="00085990" w:rsidRPr="009F11EF">
              <w:rPr>
                <w:rFonts w:ascii="ＭＳ 明朝" w:hAnsi="ＭＳ 明朝"/>
                <w:sz w:val="24"/>
              </w:rPr>
              <w:t>1</w:t>
            </w:r>
            <w:r w:rsidR="00833593" w:rsidRPr="009F11EF">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3F09A29" w14:textId="77777777" w:rsidTr="00417C96">
              <w:trPr>
                <w:trHeight w:val="680"/>
              </w:trPr>
              <w:tc>
                <w:tcPr>
                  <w:tcW w:w="4869" w:type="dxa"/>
                  <w:vAlign w:val="center"/>
                </w:tcPr>
                <w:p w14:paraId="475D6B58" w14:textId="77777777" w:rsidR="00833593" w:rsidRPr="009F11EF" w:rsidRDefault="00833593"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工事名称</w:t>
                  </w:r>
                </w:p>
              </w:tc>
              <w:tc>
                <w:tcPr>
                  <w:tcW w:w="2552" w:type="dxa"/>
                  <w:vAlign w:val="center"/>
                </w:tcPr>
                <w:p w14:paraId="65EBD8FF" w14:textId="6CE4DBCD" w:rsidR="00833593" w:rsidRPr="009361D7" w:rsidRDefault="00085990" w:rsidP="002A69CF">
                  <w:pPr>
                    <w:framePr w:hSpace="142" w:wrap="around" w:vAnchor="text" w:hAnchor="margin" w:y="2"/>
                    <w:autoSpaceDE w:val="0"/>
                    <w:autoSpaceDN w:val="0"/>
                    <w:spacing w:line="300" w:lineRule="exact"/>
                    <w:jc w:val="center"/>
                    <w:rPr>
                      <w:rFonts w:ascii="ＭＳ 明朝" w:hAnsi="ＭＳ 明朝"/>
                      <w:sz w:val="24"/>
                    </w:rPr>
                  </w:pPr>
                  <w:r w:rsidRPr="009F11EF">
                    <w:rPr>
                      <w:rFonts w:ascii="ＭＳ 明朝" w:hAnsi="ＭＳ 明朝" w:hint="eastAsia"/>
                      <w:sz w:val="24"/>
                    </w:rPr>
                    <w:t>契約</w:t>
                  </w:r>
                  <w:r w:rsidR="00833593" w:rsidRPr="009F11EF">
                    <w:rPr>
                      <w:rFonts w:ascii="ＭＳ 明朝" w:hAnsi="ＭＳ 明朝" w:hint="eastAsia"/>
                      <w:sz w:val="24"/>
                    </w:rPr>
                    <w:t>金額</w:t>
                  </w:r>
                </w:p>
              </w:tc>
            </w:tr>
            <w:tr w:rsidR="00833593" w:rsidRPr="009361D7" w14:paraId="336725D6" w14:textId="77777777" w:rsidTr="00417C96">
              <w:trPr>
                <w:trHeight w:val="680"/>
              </w:trPr>
              <w:tc>
                <w:tcPr>
                  <w:tcW w:w="4869" w:type="dxa"/>
                  <w:vAlign w:val="center"/>
                </w:tcPr>
                <w:p w14:paraId="6056E378" w14:textId="66E2FCCB" w:rsidR="00833593" w:rsidRPr="009361D7" w:rsidRDefault="00085990" w:rsidP="002A69CF">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大阪府富田林保健所　１階ロビー男子トイレ改修工事</w:t>
                  </w:r>
                </w:p>
              </w:tc>
              <w:tc>
                <w:tcPr>
                  <w:tcW w:w="2552" w:type="dxa"/>
                  <w:vAlign w:val="center"/>
                </w:tcPr>
                <w:p w14:paraId="006164DD" w14:textId="1B2C665A" w:rsidR="00833593" w:rsidRPr="009361D7" w:rsidRDefault="002339AE" w:rsidP="002A69CF">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30</w:t>
                  </w:r>
                  <w:r w:rsidR="00BD6802">
                    <w:rPr>
                      <w:rFonts w:ascii="ＭＳ 明朝" w:hAnsi="ＭＳ 明朝"/>
                      <w:sz w:val="24"/>
                    </w:rPr>
                    <w:t>0</w:t>
                  </w:r>
                  <w:r w:rsidR="00833593" w:rsidRPr="009361D7">
                    <w:rPr>
                      <w:rFonts w:ascii="ＭＳ 明朝" w:hAnsi="ＭＳ 明朝"/>
                      <w:sz w:val="24"/>
                    </w:rPr>
                    <w:t>,</w:t>
                  </w:r>
                  <w:r>
                    <w:rPr>
                      <w:rFonts w:ascii="ＭＳ 明朝" w:hAnsi="ＭＳ 明朝"/>
                      <w:sz w:val="24"/>
                    </w:rPr>
                    <w:t>0</w:t>
                  </w:r>
                  <w:r w:rsidR="00833593" w:rsidRPr="009361D7">
                    <w:rPr>
                      <w:rFonts w:ascii="ＭＳ 明朝" w:hAnsi="ＭＳ 明朝"/>
                      <w:sz w:val="24"/>
                    </w:rPr>
                    <w:t>00</w:t>
                  </w:r>
                  <w:r w:rsidR="00833593" w:rsidRPr="009361D7">
                    <w:rPr>
                      <w:rFonts w:ascii="ＭＳ 明朝" w:hAnsi="ＭＳ 明朝" w:hint="eastAsia"/>
                      <w:sz w:val="24"/>
                    </w:rPr>
                    <w:t>円</w:t>
                  </w:r>
                </w:p>
              </w:tc>
            </w:tr>
          </w:tbl>
          <w:p w14:paraId="404B8344" w14:textId="77777777" w:rsidR="00EE22F0" w:rsidRDefault="00EE22F0" w:rsidP="00833593">
            <w:pPr>
              <w:autoSpaceDE w:val="0"/>
              <w:autoSpaceDN w:val="0"/>
              <w:spacing w:line="300" w:lineRule="exact"/>
              <w:rPr>
                <w:rFonts w:ascii="ＭＳ 明朝" w:hAnsi="ＭＳ 明朝"/>
                <w:sz w:val="24"/>
              </w:rPr>
            </w:pPr>
          </w:p>
          <w:p w14:paraId="54E64FB6" w14:textId="77777777" w:rsidR="00EE22F0" w:rsidRDefault="00EE22F0" w:rsidP="00833593">
            <w:pPr>
              <w:autoSpaceDE w:val="0"/>
              <w:autoSpaceDN w:val="0"/>
              <w:spacing w:line="300" w:lineRule="exact"/>
              <w:rPr>
                <w:rFonts w:ascii="ＭＳ 明朝" w:hAnsi="ＭＳ 明朝"/>
                <w:sz w:val="24"/>
              </w:rPr>
            </w:pPr>
          </w:p>
          <w:p w14:paraId="11DE97A6" w14:textId="77777777" w:rsidR="00EE22F0" w:rsidRDefault="00EE22F0" w:rsidP="00833593">
            <w:pPr>
              <w:autoSpaceDE w:val="0"/>
              <w:autoSpaceDN w:val="0"/>
              <w:spacing w:line="300" w:lineRule="exact"/>
              <w:rPr>
                <w:rFonts w:ascii="ＭＳ 明朝" w:hAnsi="ＭＳ 明朝"/>
                <w:sz w:val="24"/>
              </w:rPr>
            </w:pPr>
          </w:p>
          <w:p w14:paraId="14F93CC4" w14:textId="77777777" w:rsidR="00EE22F0" w:rsidRDefault="00EE22F0" w:rsidP="00833593">
            <w:pPr>
              <w:autoSpaceDE w:val="0"/>
              <w:autoSpaceDN w:val="0"/>
              <w:spacing w:line="300" w:lineRule="exact"/>
              <w:rPr>
                <w:rFonts w:ascii="ＭＳ 明朝" w:hAnsi="ＭＳ 明朝"/>
                <w:sz w:val="24"/>
              </w:rPr>
            </w:pPr>
          </w:p>
          <w:p w14:paraId="77A9CD44" w14:textId="77777777" w:rsidR="00EE22F0" w:rsidRDefault="00EE22F0" w:rsidP="00833593">
            <w:pPr>
              <w:autoSpaceDE w:val="0"/>
              <w:autoSpaceDN w:val="0"/>
              <w:spacing w:line="300" w:lineRule="exact"/>
              <w:rPr>
                <w:rFonts w:ascii="ＭＳ 明朝" w:hAnsi="ＭＳ 明朝"/>
                <w:sz w:val="24"/>
              </w:rPr>
            </w:pPr>
          </w:p>
          <w:p w14:paraId="23E34395" w14:textId="77777777" w:rsidR="00EE22F0" w:rsidRDefault="00EE22F0" w:rsidP="00833593">
            <w:pPr>
              <w:autoSpaceDE w:val="0"/>
              <w:autoSpaceDN w:val="0"/>
              <w:spacing w:line="300" w:lineRule="exact"/>
              <w:rPr>
                <w:rFonts w:ascii="ＭＳ 明朝" w:hAnsi="ＭＳ 明朝"/>
                <w:sz w:val="24"/>
              </w:rPr>
            </w:pPr>
          </w:p>
          <w:p w14:paraId="22689173" w14:textId="77777777" w:rsidR="00EE22F0" w:rsidRDefault="00EE22F0" w:rsidP="00833593">
            <w:pPr>
              <w:autoSpaceDE w:val="0"/>
              <w:autoSpaceDN w:val="0"/>
              <w:spacing w:line="300" w:lineRule="exact"/>
              <w:rPr>
                <w:rFonts w:ascii="ＭＳ 明朝" w:hAnsi="ＭＳ 明朝"/>
                <w:sz w:val="24"/>
              </w:rPr>
            </w:pPr>
          </w:p>
          <w:p w14:paraId="4ECD81CF" w14:textId="77777777" w:rsidR="00EE22F0" w:rsidRDefault="00EE22F0" w:rsidP="00833593">
            <w:pPr>
              <w:autoSpaceDE w:val="0"/>
              <w:autoSpaceDN w:val="0"/>
              <w:spacing w:line="300" w:lineRule="exact"/>
              <w:rPr>
                <w:rFonts w:ascii="ＭＳ 明朝" w:hAnsi="ＭＳ 明朝"/>
                <w:sz w:val="24"/>
              </w:rPr>
            </w:pPr>
          </w:p>
          <w:p w14:paraId="52AFC8D0" w14:textId="77777777" w:rsidR="00EE22F0" w:rsidRDefault="00EE22F0" w:rsidP="00833593">
            <w:pPr>
              <w:autoSpaceDE w:val="0"/>
              <w:autoSpaceDN w:val="0"/>
              <w:spacing w:line="300" w:lineRule="exact"/>
              <w:rPr>
                <w:rFonts w:ascii="ＭＳ 明朝" w:hAnsi="ＭＳ 明朝"/>
                <w:sz w:val="24"/>
              </w:rPr>
            </w:pPr>
          </w:p>
          <w:p w14:paraId="70ABD5BF" w14:textId="6A08D097" w:rsidR="00EE22F0" w:rsidRDefault="00EE22F0" w:rsidP="00833593">
            <w:pPr>
              <w:autoSpaceDE w:val="0"/>
              <w:autoSpaceDN w:val="0"/>
              <w:spacing w:line="300" w:lineRule="exact"/>
              <w:rPr>
                <w:rFonts w:ascii="ＭＳ 明朝" w:hAnsi="ＭＳ 明朝"/>
                <w:sz w:val="24"/>
              </w:rPr>
            </w:pPr>
          </w:p>
          <w:p w14:paraId="6F370E83" w14:textId="2E34B9BE" w:rsidR="003D08C3" w:rsidRDefault="003D08C3" w:rsidP="00833593">
            <w:pPr>
              <w:autoSpaceDE w:val="0"/>
              <w:autoSpaceDN w:val="0"/>
              <w:spacing w:line="300" w:lineRule="exact"/>
              <w:rPr>
                <w:rFonts w:ascii="ＭＳ 明朝" w:hAnsi="ＭＳ 明朝"/>
                <w:sz w:val="24"/>
              </w:rPr>
            </w:pPr>
          </w:p>
          <w:p w14:paraId="37C67522" w14:textId="53885B4A" w:rsidR="003D08C3" w:rsidRDefault="003D08C3" w:rsidP="00833593">
            <w:pPr>
              <w:autoSpaceDE w:val="0"/>
              <w:autoSpaceDN w:val="0"/>
              <w:spacing w:line="300" w:lineRule="exact"/>
              <w:rPr>
                <w:rFonts w:ascii="ＭＳ 明朝" w:hAnsi="ＭＳ 明朝"/>
                <w:sz w:val="24"/>
              </w:rPr>
            </w:pPr>
          </w:p>
          <w:p w14:paraId="3122F9BB" w14:textId="25D3383A" w:rsidR="003D08C3" w:rsidRDefault="003D08C3" w:rsidP="00833593">
            <w:pPr>
              <w:autoSpaceDE w:val="0"/>
              <w:autoSpaceDN w:val="0"/>
              <w:spacing w:line="300" w:lineRule="exact"/>
              <w:rPr>
                <w:rFonts w:ascii="ＭＳ 明朝" w:hAnsi="ＭＳ 明朝"/>
                <w:sz w:val="24"/>
              </w:rPr>
            </w:pPr>
          </w:p>
          <w:p w14:paraId="3320D2E0" w14:textId="0D46B1FF" w:rsidR="003D08C3" w:rsidRDefault="003D08C3" w:rsidP="00833593">
            <w:pPr>
              <w:autoSpaceDE w:val="0"/>
              <w:autoSpaceDN w:val="0"/>
              <w:spacing w:line="300" w:lineRule="exact"/>
              <w:rPr>
                <w:rFonts w:ascii="ＭＳ 明朝" w:hAnsi="ＭＳ 明朝"/>
                <w:sz w:val="24"/>
              </w:rPr>
            </w:pPr>
          </w:p>
          <w:p w14:paraId="6C273636" w14:textId="77777777" w:rsidR="003D08C3" w:rsidRDefault="003D08C3" w:rsidP="00833593">
            <w:pPr>
              <w:autoSpaceDE w:val="0"/>
              <w:autoSpaceDN w:val="0"/>
              <w:spacing w:line="300" w:lineRule="exact"/>
              <w:rPr>
                <w:rFonts w:ascii="ＭＳ 明朝" w:hAnsi="ＭＳ 明朝"/>
                <w:sz w:val="24"/>
              </w:rPr>
            </w:pPr>
          </w:p>
          <w:p w14:paraId="63E51FBD" w14:textId="2E4FAC9F" w:rsidR="00EE22F0" w:rsidRDefault="003D08C3" w:rsidP="00833593">
            <w:pPr>
              <w:autoSpaceDE w:val="0"/>
              <w:autoSpaceDN w:val="0"/>
              <w:spacing w:line="300" w:lineRule="exact"/>
              <w:rPr>
                <w:rFonts w:ascii="ＭＳ 明朝" w:hAnsi="ＭＳ 明朝"/>
                <w:sz w:val="24"/>
              </w:rPr>
            </w:pPr>
            <w:r>
              <w:rPr>
                <w:rFonts w:ascii="ＭＳ 明朝" w:hAnsi="ＭＳ 明朝"/>
                <w:noProof/>
                <w:sz w:val="24"/>
              </w:rPr>
              <w:lastRenderedPageBreak/>
              <mc:AlternateContent>
                <mc:Choice Requires="wps">
                  <w:drawing>
                    <wp:anchor distT="0" distB="0" distL="114300" distR="114300" simplePos="0" relativeHeight="251672576" behindDoc="0" locked="0" layoutInCell="1" allowOverlap="1" wp14:anchorId="57995461" wp14:editId="3C736660">
                      <wp:simplePos x="0" y="0"/>
                      <wp:positionH relativeFrom="column">
                        <wp:posOffset>5977255</wp:posOffset>
                      </wp:positionH>
                      <wp:positionV relativeFrom="paragraph">
                        <wp:posOffset>64770</wp:posOffset>
                      </wp:positionV>
                      <wp:extent cx="5410200" cy="845820"/>
                      <wp:effectExtent l="0" t="0" r="19050"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458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C50D1A5" w14:textId="77777777" w:rsidR="003D08C3" w:rsidRPr="00EE22F0" w:rsidRDefault="003D08C3" w:rsidP="003D08C3">
                                  <w:pPr>
                                    <w:autoSpaceDE w:val="0"/>
                                    <w:autoSpaceDN w:val="0"/>
                                    <w:adjustRightInd w:val="0"/>
                                    <w:spacing w:line="300" w:lineRule="exact"/>
                                    <w:rPr>
                                      <w:rFonts w:ascii="ＭＳ 明朝" w:hAnsi="ＭＳ 明朝" w:cs="ＭＳ 明朝"/>
                                      <w:color w:val="000000"/>
                                      <w:kern w:val="0"/>
                                      <w:sz w:val="24"/>
                                    </w:rPr>
                                  </w:pPr>
                                  <w:r w:rsidRPr="00EE22F0">
                                    <w:rPr>
                                      <w:rFonts w:ascii="ＭＳ 明朝" w:hAnsi="ＭＳ 明朝" w:cs="ＭＳ 明朝" w:hint="eastAsia"/>
                                      <w:color w:val="000000"/>
                                      <w:kern w:val="0"/>
                                      <w:sz w:val="24"/>
                                    </w:rPr>
                                    <w:t>【５】除却・取替処理方針</w:t>
                                  </w:r>
                                </w:p>
                                <w:p w14:paraId="63877564" w14:textId="77777777" w:rsidR="003D08C3" w:rsidRDefault="003D08C3" w:rsidP="003D08C3">
                                  <w:pPr>
                                    <w:autoSpaceDE w:val="0"/>
                                    <w:autoSpaceDN w:val="0"/>
                                    <w:adjustRightInd w:val="0"/>
                                    <w:spacing w:line="300" w:lineRule="exact"/>
                                    <w:ind w:left="240" w:hangingChars="100" w:hanging="240"/>
                                    <w:rPr>
                                      <w:rFonts w:ascii="ＭＳ 明朝" w:hAnsi="ＭＳ 明朝" w:cs="ＭＳ 明朝"/>
                                      <w:color w:val="000000"/>
                                      <w:kern w:val="0"/>
                                      <w:sz w:val="24"/>
                                    </w:rPr>
                                  </w:pPr>
                                  <w:r w:rsidRPr="00EE22F0">
                                    <w:rPr>
                                      <w:rFonts w:ascii="ＭＳ 明朝" w:hAnsi="ＭＳ 明朝" w:cs="ＭＳ 明朝" w:hint="eastAsia"/>
                                      <w:color w:val="000000"/>
                                      <w:kern w:val="0"/>
                                      <w:sz w:val="24"/>
                                    </w:rPr>
                                    <w:t>１　売却、撤去等で資産の滅失が生じた場合</w:t>
                                  </w:r>
                                </w:p>
                                <w:p w14:paraId="5EAF5DFC" w14:textId="77777777" w:rsidR="003D08C3" w:rsidRPr="00EE22F0" w:rsidRDefault="003D08C3" w:rsidP="003D08C3">
                                  <w:pPr>
                                    <w:autoSpaceDE w:val="0"/>
                                    <w:autoSpaceDN w:val="0"/>
                                    <w:adjustRightInd w:val="0"/>
                                    <w:spacing w:line="300" w:lineRule="exact"/>
                                    <w:ind w:leftChars="100" w:left="210"/>
                                    <w:rPr>
                                      <w:rFonts w:ascii="ＭＳ 明朝" w:hAnsi="ＭＳ 明朝" w:cs="ＭＳ 明朝"/>
                                      <w:color w:val="000000"/>
                                      <w:kern w:val="0"/>
                                      <w:sz w:val="24"/>
                                    </w:rPr>
                                  </w:pPr>
                                  <w:r>
                                    <w:rPr>
                                      <w:rFonts w:ascii="ＭＳ 明朝" w:hAnsi="ＭＳ 明朝" w:cs="ＭＳ 明朝" w:hint="eastAsia"/>
                                      <w:color w:val="000000"/>
                                      <w:kern w:val="0"/>
                                      <w:sz w:val="24"/>
                                    </w:rPr>
                                    <w:t>(</w:t>
                                  </w:r>
                                  <w:r>
                                    <w:rPr>
                                      <w:rFonts w:ascii="ＭＳ 明朝" w:hAnsi="ＭＳ 明朝" w:cs="ＭＳ 明朝"/>
                                      <w:color w:val="000000"/>
                                      <w:kern w:val="0"/>
                                      <w:sz w:val="24"/>
                                    </w:rPr>
                                    <w:t xml:space="preserve">2) </w:t>
                                  </w:r>
                                  <w:r w:rsidRPr="00EE22F0">
                                    <w:rPr>
                                      <w:rFonts w:ascii="ＭＳ 明朝" w:hAnsi="ＭＳ 明朝" w:cs="ＭＳ 明朝" w:hint="eastAsia"/>
                                      <w:color w:val="000000"/>
                                      <w:kern w:val="0"/>
                                      <w:sz w:val="24"/>
                                    </w:rPr>
                                    <w:t>１財産の一部を滅失した場合</w:t>
                                  </w:r>
                                </w:p>
                                <w:p w14:paraId="08B57287" w14:textId="77777777" w:rsidR="003D08C3" w:rsidRPr="00BE2A00" w:rsidRDefault="003D08C3" w:rsidP="003D08C3">
                                  <w:pPr>
                                    <w:autoSpaceDE w:val="0"/>
                                    <w:autoSpaceDN w:val="0"/>
                                    <w:adjustRightInd w:val="0"/>
                                    <w:spacing w:line="300" w:lineRule="exact"/>
                                    <w:ind w:left="240" w:hangingChars="100" w:hanging="240"/>
                                    <w:rPr>
                                      <w:rFonts w:ascii="ＭＳ 明朝" w:hAnsi="ＭＳ 明朝" w:cs="ＭＳ 明朝"/>
                                      <w:color w:val="000000"/>
                                      <w:kern w:val="0"/>
                                      <w:sz w:val="24"/>
                                    </w:rPr>
                                  </w:pPr>
                                  <w:r w:rsidRPr="00EE22F0">
                                    <w:rPr>
                                      <w:rFonts w:ascii="ＭＳ 明朝" w:hAnsi="ＭＳ 明朝" w:cs="ＭＳ 明朝" w:hint="eastAsia"/>
                                      <w:color w:val="000000"/>
                                      <w:kern w:val="0"/>
                                      <w:sz w:val="24"/>
                                    </w:rPr>
                                    <w:t xml:space="preserve">　　　⇒除却した部分相当額を減額する。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95461" id="_x0000_t202" coordsize="21600,21600" o:spt="202" path="m,l,21600r21600,l21600,xe">
                      <v:stroke joinstyle="miter"/>
                      <v:path gradientshapeok="t" o:connecttype="rect"/>
                    </v:shapetype>
                    <v:shape id="テキスト ボックス 1" o:spid="_x0000_s1026" type="#_x0000_t202" style="position:absolute;left:0;text-align:left;margin-left:470.65pt;margin-top:5.1pt;width:426pt;height:6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" filled="f" strokeweight=".5pt">
                      <v:stroke dashstyle="dash"/>
                      <v:textbox inset="5.85pt,.7pt,5.85pt,.7pt">
                        <w:txbxContent>
                          <w:p w14:paraId="1C50D1A5" w14:textId="77777777" w:rsidR="003D08C3" w:rsidRPr="00EE22F0" w:rsidRDefault="003D08C3" w:rsidP="003D08C3">
                            <w:pPr>
                              <w:autoSpaceDE w:val="0"/>
                              <w:autoSpaceDN w:val="0"/>
                              <w:adjustRightInd w:val="0"/>
                              <w:spacing w:line="300" w:lineRule="exact"/>
                              <w:rPr>
                                <w:rFonts w:ascii="ＭＳ 明朝" w:hAnsi="ＭＳ 明朝" w:cs="ＭＳ 明朝"/>
                                <w:color w:val="000000"/>
                                <w:kern w:val="0"/>
                                <w:sz w:val="24"/>
                              </w:rPr>
                            </w:pPr>
                            <w:r w:rsidRPr="00EE22F0">
                              <w:rPr>
                                <w:rFonts w:ascii="ＭＳ 明朝" w:hAnsi="ＭＳ 明朝" w:cs="ＭＳ 明朝" w:hint="eastAsia"/>
                                <w:color w:val="000000"/>
                                <w:kern w:val="0"/>
                                <w:sz w:val="24"/>
                              </w:rPr>
                              <w:t>【５】除却・取替処理方針</w:t>
                            </w:r>
                          </w:p>
                          <w:p w14:paraId="63877564" w14:textId="77777777" w:rsidR="003D08C3" w:rsidRDefault="003D08C3" w:rsidP="003D08C3">
                            <w:pPr>
                              <w:autoSpaceDE w:val="0"/>
                              <w:autoSpaceDN w:val="0"/>
                              <w:adjustRightInd w:val="0"/>
                              <w:spacing w:line="300" w:lineRule="exact"/>
                              <w:ind w:left="240" w:hangingChars="100" w:hanging="240"/>
                              <w:rPr>
                                <w:rFonts w:ascii="ＭＳ 明朝" w:hAnsi="ＭＳ 明朝" w:cs="ＭＳ 明朝"/>
                                <w:color w:val="000000"/>
                                <w:kern w:val="0"/>
                                <w:sz w:val="24"/>
                              </w:rPr>
                            </w:pPr>
                            <w:r w:rsidRPr="00EE22F0">
                              <w:rPr>
                                <w:rFonts w:ascii="ＭＳ 明朝" w:hAnsi="ＭＳ 明朝" w:cs="ＭＳ 明朝" w:hint="eastAsia"/>
                                <w:color w:val="000000"/>
                                <w:kern w:val="0"/>
                                <w:sz w:val="24"/>
                              </w:rPr>
                              <w:t>１　売却、撤去等で資産の滅失が生じた場合</w:t>
                            </w:r>
                          </w:p>
                          <w:p w14:paraId="5EAF5DFC" w14:textId="77777777" w:rsidR="003D08C3" w:rsidRPr="00EE22F0" w:rsidRDefault="003D08C3" w:rsidP="003D08C3">
                            <w:pPr>
                              <w:autoSpaceDE w:val="0"/>
                              <w:autoSpaceDN w:val="0"/>
                              <w:adjustRightInd w:val="0"/>
                              <w:spacing w:line="300" w:lineRule="exact"/>
                              <w:ind w:leftChars="100" w:left="210"/>
                              <w:rPr>
                                <w:rFonts w:ascii="ＭＳ 明朝" w:hAnsi="ＭＳ 明朝" w:cs="ＭＳ 明朝"/>
                                <w:color w:val="000000"/>
                                <w:kern w:val="0"/>
                                <w:sz w:val="24"/>
                              </w:rPr>
                            </w:pPr>
                            <w:r>
                              <w:rPr>
                                <w:rFonts w:ascii="ＭＳ 明朝" w:hAnsi="ＭＳ 明朝" w:cs="ＭＳ 明朝" w:hint="eastAsia"/>
                                <w:color w:val="000000"/>
                                <w:kern w:val="0"/>
                                <w:sz w:val="24"/>
                              </w:rPr>
                              <w:t>(</w:t>
                            </w:r>
                            <w:r>
                              <w:rPr>
                                <w:rFonts w:ascii="ＭＳ 明朝" w:hAnsi="ＭＳ 明朝" w:cs="ＭＳ 明朝"/>
                                <w:color w:val="000000"/>
                                <w:kern w:val="0"/>
                                <w:sz w:val="24"/>
                              </w:rPr>
                              <w:t xml:space="preserve">2) </w:t>
                            </w:r>
                            <w:r w:rsidRPr="00EE22F0">
                              <w:rPr>
                                <w:rFonts w:ascii="ＭＳ 明朝" w:hAnsi="ＭＳ 明朝" w:cs="ＭＳ 明朝" w:hint="eastAsia"/>
                                <w:color w:val="000000"/>
                                <w:kern w:val="0"/>
                                <w:sz w:val="24"/>
                              </w:rPr>
                              <w:t>１財産の一部を滅失した場合</w:t>
                            </w:r>
                          </w:p>
                          <w:p w14:paraId="08B57287" w14:textId="77777777" w:rsidR="003D08C3" w:rsidRPr="00BE2A00" w:rsidRDefault="003D08C3" w:rsidP="003D08C3">
                            <w:pPr>
                              <w:autoSpaceDE w:val="0"/>
                              <w:autoSpaceDN w:val="0"/>
                              <w:adjustRightInd w:val="0"/>
                              <w:spacing w:line="300" w:lineRule="exact"/>
                              <w:ind w:left="240" w:hangingChars="100" w:hanging="240"/>
                              <w:rPr>
                                <w:rFonts w:ascii="ＭＳ 明朝" w:hAnsi="ＭＳ 明朝" w:cs="ＭＳ 明朝"/>
                                <w:color w:val="000000"/>
                                <w:kern w:val="0"/>
                                <w:sz w:val="24"/>
                              </w:rPr>
                            </w:pPr>
                            <w:r w:rsidRPr="00EE22F0">
                              <w:rPr>
                                <w:rFonts w:ascii="ＭＳ 明朝" w:hAnsi="ＭＳ 明朝" w:cs="ＭＳ 明朝" w:hint="eastAsia"/>
                                <w:color w:val="000000"/>
                                <w:kern w:val="0"/>
                                <w:sz w:val="24"/>
                              </w:rPr>
                              <w:t xml:space="preserve">　　　⇒除却した部分相当額を減額する。</w:t>
                            </w:r>
                          </w:p>
                        </w:txbxContent>
                      </v:textbox>
                    </v:shape>
                  </w:pict>
                </mc:Fallback>
              </mc:AlternateContent>
            </w:r>
          </w:p>
          <w:p w14:paraId="71CDE86D" w14:textId="1B0AA21A" w:rsidR="00833593" w:rsidRPr="007D4458" w:rsidRDefault="00833593" w:rsidP="00833593">
            <w:pPr>
              <w:autoSpaceDE w:val="0"/>
              <w:autoSpaceDN w:val="0"/>
              <w:spacing w:line="300" w:lineRule="exact"/>
              <w:rPr>
                <w:rFonts w:ascii="ＭＳ 明朝" w:hAnsi="ＭＳ 明朝"/>
                <w:sz w:val="24"/>
              </w:rPr>
            </w:pPr>
          </w:p>
        </w:tc>
        <w:tc>
          <w:tcPr>
            <w:tcW w:w="8930" w:type="dxa"/>
          </w:tcPr>
          <w:p w14:paraId="035AA200" w14:textId="22163974" w:rsidR="00522BA3" w:rsidRPr="00522BA3" w:rsidRDefault="00522BA3" w:rsidP="00B43EF7">
            <w:pPr>
              <w:autoSpaceDE w:val="0"/>
              <w:autoSpaceDN w:val="0"/>
              <w:spacing w:line="300" w:lineRule="exact"/>
              <w:rPr>
                <w:rFonts w:ascii="ＭＳ 明朝" w:hAnsi="ＭＳ 明朝"/>
                <w:sz w:val="24"/>
              </w:rPr>
            </w:pPr>
          </w:p>
          <w:p w14:paraId="5BF80444" w14:textId="6BB25BBA" w:rsidR="00833593" w:rsidRPr="00CD6BA7" w:rsidRDefault="00326606" w:rsidP="0083359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3475D60C" w:rsidR="00CC2C68" w:rsidRPr="00522BA3" w:rsidRDefault="003D08C3" w:rsidP="00BE2A0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0A8AB99B">
                      <wp:simplePos x="0" y="0"/>
                      <wp:positionH relativeFrom="column">
                        <wp:posOffset>45085</wp:posOffset>
                      </wp:positionH>
                      <wp:positionV relativeFrom="paragraph">
                        <wp:posOffset>45720</wp:posOffset>
                      </wp:positionV>
                      <wp:extent cx="5410200" cy="6675120"/>
                      <wp:effectExtent l="0" t="0" r="1905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66751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524AF4AB"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2099151F" w14:textId="7CD28AA3" w:rsidR="003D08C3" w:rsidRDefault="003D08C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w:t>
                                  </w:r>
                                  <w:r>
                                    <w:rPr>
                                      <w:rFonts w:ascii="ＭＳ 明朝" w:hAnsi="ＭＳ 明朝"/>
                                      <w:sz w:val="24"/>
                                    </w:rPr>
                                    <w:t xml:space="preserve">5) </w:t>
                                  </w:r>
                                  <w:r w:rsidRPr="003D08C3">
                                    <w:rPr>
                                      <w:rFonts w:ascii="ＭＳ 明朝" w:hAnsi="ＭＳ 明朝" w:hint="eastAsia"/>
                                      <w:sz w:val="24"/>
                                    </w:rPr>
                                    <w:t>売却、撤去等で財産の滅失が生じた場合は、次の各号に掲げるとおり、取得価額を減額（以下「除却」という。）する。</w:t>
                                  </w:r>
                                </w:p>
                                <w:p w14:paraId="0188BA06" w14:textId="77777777" w:rsidR="003D08C3" w:rsidRPr="003D08C3" w:rsidRDefault="003D08C3" w:rsidP="003D08C3">
                                  <w:pPr>
                                    <w:autoSpaceDE w:val="0"/>
                                    <w:autoSpaceDN w:val="0"/>
                                    <w:spacing w:line="300" w:lineRule="exact"/>
                                    <w:ind w:leftChars="100" w:left="1410" w:hangingChars="500" w:hanging="1200"/>
                                    <w:rPr>
                                      <w:rFonts w:ascii="ＭＳ 明朝" w:hAnsi="ＭＳ 明朝"/>
                                      <w:sz w:val="24"/>
                                    </w:rPr>
                                  </w:pPr>
                                  <w:r>
                                    <w:rPr>
                                      <w:rFonts w:ascii="ＭＳ 明朝" w:hAnsi="ＭＳ 明朝" w:hint="eastAsia"/>
                                      <w:sz w:val="24"/>
                                    </w:rPr>
                                    <w:t xml:space="preserve">　</w:t>
                                  </w:r>
                                  <w:r w:rsidRPr="003D08C3">
                                    <w:rPr>
                                      <w:rFonts w:ascii="ＭＳ 明朝" w:hAnsi="ＭＳ 明朝" w:hint="eastAsia"/>
                                      <w:sz w:val="24"/>
                                    </w:rPr>
                                    <w:t>イ　台帳に登録のある一財産のうち一部を滅失した場合</w:t>
                                  </w:r>
                                </w:p>
                                <w:p w14:paraId="341D7B1D" w14:textId="7712FBED" w:rsidR="003D08C3" w:rsidRDefault="003D08C3" w:rsidP="003D08C3">
                                  <w:pPr>
                                    <w:autoSpaceDE w:val="0"/>
                                    <w:autoSpaceDN w:val="0"/>
                                    <w:spacing w:line="300" w:lineRule="exact"/>
                                    <w:ind w:leftChars="400" w:left="840"/>
                                    <w:rPr>
                                      <w:rFonts w:ascii="ＭＳ 明朝" w:hAnsi="ＭＳ 明朝"/>
                                      <w:sz w:val="24"/>
                                    </w:rPr>
                                  </w:pPr>
                                  <w:r w:rsidRPr="003D08C3">
                                    <w:rPr>
                                      <w:rFonts w:ascii="ＭＳ 明朝" w:hAnsi="ＭＳ 明朝" w:hint="eastAsia"/>
                                      <w:sz w:val="24"/>
                                    </w:rPr>
                                    <w:t>滅失した部分相当額を、登録されている取得価額から除却する。この場合、除却する取得価額は、別表４「固定資産計上基準表」により算定する。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6AF169FB" w:rsidR="00833593"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p w14:paraId="0FD815A4" w14:textId="6FC2F025" w:rsidR="00EE22F0" w:rsidRDefault="00EE22F0" w:rsidP="00EE22F0">
                                  <w:pPr>
                                    <w:autoSpaceDE w:val="0"/>
                                    <w:autoSpaceDN w:val="0"/>
                                    <w:adjustRightInd w:val="0"/>
                                    <w:spacing w:line="300" w:lineRule="exact"/>
                                    <w:ind w:left="240" w:hangingChars="100" w:hanging="240"/>
                                    <w:rPr>
                                      <w:rFonts w:ascii="ＭＳ 明朝" w:hAnsi="ＭＳ 明朝" w:cs="ＭＳ 明朝"/>
                                      <w:color w:val="000000"/>
                                      <w:kern w:val="0"/>
                                      <w:sz w:val="24"/>
                                    </w:rPr>
                                  </w:pPr>
                                </w:p>
                                <w:p w14:paraId="76E66DB0" w14:textId="419E16CB" w:rsidR="00EE22F0" w:rsidRPr="00BE2A00" w:rsidRDefault="00EE22F0" w:rsidP="003D08C3">
                                  <w:pPr>
                                    <w:autoSpaceDE w:val="0"/>
                                    <w:autoSpaceDN w:val="0"/>
                                    <w:adjustRightInd w:val="0"/>
                                    <w:spacing w:line="300" w:lineRule="exact"/>
                                    <w:rPr>
                                      <w:rFonts w:ascii="ＭＳ 明朝" w:hAnsi="ＭＳ 明朝" w:cs="ＭＳ 明朝"/>
                                      <w:color w:val="000000"/>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19847" id="テキスト ボックス 2" o:spid="_x0000_s1027" type="#_x0000_t202" style="position:absolute;left:0;text-align:left;margin-left:3.55pt;margin-top:3.6pt;width:426pt;height:5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524AF4AB"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2099151F" w14:textId="7CD28AA3" w:rsidR="003D08C3" w:rsidRDefault="003D08C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w:t>
                            </w:r>
                            <w:r>
                              <w:rPr>
                                <w:rFonts w:ascii="ＭＳ 明朝" w:hAnsi="ＭＳ 明朝"/>
                                <w:sz w:val="24"/>
                              </w:rPr>
                              <w:t xml:space="preserve">5) </w:t>
                            </w:r>
                            <w:r w:rsidRPr="003D08C3">
                              <w:rPr>
                                <w:rFonts w:ascii="ＭＳ 明朝" w:hAnsi="ＭＳ 明朝" w:hint="eastAsia"/>
                                <w:sz w:val="24"/>
                              </w:rPr>
                              <w:t>売却、撤去等で財産の滅失が生じた場合は、次の各号に掲げるとおり、取得価額を減額（以下「除却」という。）する。</w:t>
                            </w:r>
                          </w:p>
                          <w:p w14:paraId="0188BA06" w14:textId="77777777" w:rsidR="003D08C3" w:rsidRPr="003D08C3" w:rsidRDefault="003D08C3" w:rsidP="003D08C3">
                            <w:pPr>
                              <w:autoSpaceDE w:val="0"/>
                              <w:autoSpaceDN w:val="0"/>
                              <w:spacing w:line="300" w:lineRule="exact"/>
                              <w:ind w:leftChars="100" w:left="1410" w:hangingChars="500" w:hanging="1200"/>
                              <w:rPr>
                                <w:rFonts w:ascii="ＭＳ 明朝" w:hAnsi="ＭＳ 明朝"/>
                                <w:sz w:val="24"/>
                              </w:rPr>
                            </w:pPr>
                            <w:r>
                              <w:rPr>
                                <w:rFonts w:ascii="ＭＳ 明朝" w:hAnsi="ＭＳ 明朝" w:hint="eastAsia"/>
                                <w:sz w:val="24"/>
                              </w:rPr>
                              <w:t xml:space="preserve">　</w:t>
                            </w:r>
                            <w:r w:rsidRPr="003D08C3">
                              <w:rPr>
                                <w:rFonts w:ascii="ＭＳ 明朝" w:hAnsi="ＭＳ 明朝" w:hint="eastAsia"/>
                                <w:sz w:val="24"/>
                              </w:rPr>
                              <w:t>イ　台帳に登録のある一財産のうち一部を滅失した場合</w:t>
                            </w:r>
                          </w:p>
                          <w:p w14:paraId="341D7B1D" w14:textId="7712FBED" w:rsidR="003D08C3" w:rsidRDefault="003D08C3" w:rsidP="003D08C3">
                            <w:pPr>
                              <w:autoSpaceDE w:val="0"/>
                              <w:autoSpaceDN w:val="0"/>
                              <w:spacing w:line="300" w:lineRule="exact"/>
                              <w:ind w:leftChars="400" w:left="840"/>
                              <w:rPr>
                                <w:rFonts w:ascii="ＭＳ 明朝" w:hAnsi="ＭＳ 明朝"/>
                                <w:sz w:val="24"/>
                              </w:rPr>
                            </w:pPr>
                            <w:r w:rsidRPr="003D08C3">
                              <w:rPr>
                                <w:rFonts w:ascii="ＭＳ 明朝" w:hAnsi="ＭＳ 明朝" w:hint="eastAsia"/>
                                <w:sz w:val="24"/>
                              </w:rPr>
                              <w:t>滅失した部分相当額を、登録されている取得価額から除却する。この場合、除却する取得価額は、別表４「固定資産計上基準表」により算定する。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6AF169FB" w:rsidR="00833593"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p w14:paraId="0FD815A4" w14:textId="6FC2F025" w:rsidR="00EE22F0" w:rsidRDefault="00EE22F0" w:rsidP="00EE22F0">
                            <w:pPr>
                              <w:autoSpaceDE w:val="0"/>
                              <w:autoSpaceDN w:val="0"/>
                              <w:adjustRightInd w:val="0"/>
                              <w:spacing w:line="300" w:lineRule="exact"/>
                              <w:ind w:left="240" w:hangingChars="100" w:hanging="240"/>
                              <w:rPr>
                                <w:rFonts w:ascii="ＭＳ 明朝" w:hAnsi="ＭＳ 明朝" w:cs="ＭＳ 明朝"/>
                                <w:color w:val="000000"/>
                                <w:kern w:val="0"/>
                                <w:sz w:val="24"/>
                              </w:rPr>
                            </w:pPr>
                          </w:p>
                          <w:p w14:paraId="76E66DB0" w14:textId="419E16CB" w:rsidR="00EE22F0" w:rsidRPr="00BE2A00" w:rsidRDefault="00EE22F0" w:rsidP="003D08C3">
                            <w:pPr>
                              <w:autoSpaceDE w:val="0"/>
                              <w:autoSpaceDN w:val="0"/>
                              <w:adjustRightInd w:val="0"/>
                              <w:spacing w:line="300" w:lineRule="exact"/>
                              <w:rPr>
                                <w:rFonts w:ascii="ＭＳ 明朝" w:hAnsi="ＭＳ 明朝" w:cs="ＭＳ 明朝"/>
                                <w:color w:val="000000"/>
                                <w:kern w:val="0"/>
                                <w:sz w:val="24"/>
                              </w:rPr>
                            </w:pPr>
                          </w:p>
                        </w:txbxContent>
                      </v:textbox>
                    </v:shape>
                  </w:pict>
                </mc:Fallback>
              </mc:AlternateContent>
            </w:r>
          </w:p>
        </w:tc>
      </w:tr>
    </w:tbl>
    <w:p w14:paraId="226DC5AA" w14:textId="4F543434"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2339AE">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2339AE">
        <w:rPr>
          <w:rFonts w:ascii="ＭＳ ゴシック" w:eastAsia="ＭＳ ゴシック" w:hAnsi="ＭＳ ゴシック" w:hint="eastAsia"/>
          <w:sz w:val="24"/>
          <w:szCs w:val="22"/>
        </w:rPr>
        <w:t>1</w:t>
      </w:r>
      <w:r w:rsidR="002339AE">
        <w:rPr>
          <w:rFonts w:ascii="ＭＳ ゴシック" w:eastAsia="ＭＳ ゴシック" w:hAnsi="ＭＳ ゴシック"/>
          <w:sz w:val="24"/>
          <w:szCs w:val="22"/>
        </w:rPr>
        <w:t>1</w:t>
      </w:r>
      <w:r w:rsidRPr="00522BA3">
        <w:rPr>
          <w:rFonts w:ascii="ＭＳ ゴシック" w:eastAsia="ＭＳ ゴシック" w:hAnsi="ＭＳ ゴシック" w:hint="eastAsia"/>
          <w:sz w:val="24"/>
          <w:szCs w:val="22"/>
        </w:rPr>
        <w:t>月</w:t>
      </w:r>
      <w:r w:rsidR="001F7D1F">
        <w:rPr>
          <w:rFonts w:ascii="ＭＳ ゴシック" w:eastAsia="ＭＳ ゴシック" w:hAnsi="ＭＳ ゴシック" w:hint="eastAsia"/>
          <w:sz w:val="24"/>
          <w:szCs w:val="22"/>
        </w:rPr>
        <w:t>４</w:t>
      </w:r>
      <w:r w:rsidRPr="00522BA3">
        <w:rPr>
          <w:rFonts w:ascii="ＭＳ ゴシック" w:eastAsia="ＭＳ ゴシック" w:hAnsi="ＭＳ ゴシック" w:hint="eastAsia"/>
          <w:sz w:val="24"/>
          <w:szCs w:val="22"/>
        </w:rPr>
        <w:t>日</w:t>
      </w:r>
      <w:r w:rsidR="002339AE">
        <w:rPr>
          <w:rFonts w:ascii="ＭＳ ゴシック" w:eastAsia="ＭＳ ゴシック" w:hAnsi="ＭＳ ゴシック" w:hint="eastAsia"/>
          <w:sz w:val="24"/>
          <w:szCs w:val="22"/>
        </w:rPr>
        <w:t>から令和８年１月</w:t>
      </w:r>
      <w:r w:rsidR="001F7D1F">
        <w:rPr>
          <w:rFonts w:ascii="ＭＳ ゴシック" w:eastAsia="ＭＳ ゴシック" w:hAnsi="ＭＳ ゴシック" w:hint="eastAsia"/>
          <w:sz w:val="24"/>
          <w:szCs w:val="22"/>
        </w:rPr>
        <w:t>22</w:t>
      </w:r>
      <w:r w:rsidR="002339AE">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5990"/>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1F7D1F"/>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39AE"/>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A69CF"/>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8C3"/>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1FA5"/>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1EF"/>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2D6A"/>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1D4"/>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D6802"/>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52E"/>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220"/>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2F0"/>
    <w:rsid w:val="00EE241F"/>
    <w:rsid w:val="00EE2DED"/>
    <w:rsid w:val="00EE4BDF"/>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2026-01-15T00:39:00Z</dcterms:modified>
</cp:coreProperties>
</file>