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4F38" w14:textId="77777777" w:rsidR="008E3D77" w:rsidRDefault="008E3D77" w:rsidP="00A405C8">
      <w:pPr>
        <w:spacing w:line="0" w:lineRule="atLeast"/>
        <w:jc w:val="center"/>
        <w:rPr>
          <w:rFonts w:ascii="ＭＳ ゴシック" w:eastAsia="ＭＳ ゴシック" w:hAnsi="ＭＳ ゴシック"/>
          <w:b/>
          <w:sz w:val="32"/>
          <w:szCs w:val="32"/>
        </w:rPr>
      </w:pPr>
      <w:permStart w:id="1760509424" w:edGrp="everyone"/>
      <w:permEnd w:id="1760509424"/>
      <w:r w:rsidRPr="00043043">
        <w:rPr>
          <w:rFonts w:ascii="ＭＳ ゴシック" w:eastAsia="ＭＳ ゴシック" w:hAnsi="ＭＳ ゴシック" w:hint="eastAsia"/>
          <w:b/>
          <w:sz w:val="32"/>
          <w:szCs w:val="32"/>
        </w:rPr>
        <w:t>会計区分について</w:t>
      </w:r>
    </w:p>
    <w:p w14:paraId="4D0FCE91" w14:textId="77777777" w:rsidR="00B95E9A" w:rsidRPr="00043043" w:rsidRDefault="00B95E9A" w:rsidP="00726864">
      <w:pPr>
        <w:spacing w:line="0" w:lineRule="atLeast"/>
        <w:jc w:val="left"/>
        <w:rPr>
          <w:rFonts w:ascii="ＭＳ ゴシック" w:eastAsia="ＭＳ ゴシック" w:hAnsi="ＭＳ ゴシック"/>
          <w:b/>
          <w:sz w:val="32"/>
          <w:szCs w:val="32"/>
        </w:rPr>
      </w:pPr>
    </w:p>
    <w:tbl>
      <w:tblPr>
        <w:tblW w:w="1418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12190"/>
      </w:tblGrid>
      <w:tr w:rsidR="00A405C8" w14:paraId="0530A343" w14:textId="77777777" w:rsidTr="006D692B">
        <w:trPr>
          <w:trHeight w:val="6383"/>
        </w:trPr>
        <w:tc>
          <w:tcPr>
            <w:tcW w:w="1996" w:type="dxa"/>
            <w:vAlign w:val="center"/>
          </w:tcPr>
          <w:p w14:paraId="7274657E" w14:textId="77777777" w:rsidR="00A405C8" w:rsidRPr="00726864" w:rsidRDefault="00A405C8" w:rsidP="006D692B">
            <w:pPr>
              <w:spacing w:line="0" w:lineRule="atLeast"/>
              <w:jc w:val="distribute"/>
              <w:rPr>
                <w:rFonts w:ascii="ＭＳ 明朝" w:hAnsi="ＭＳ 明朝"/>
                <w:sz w:val="24"/>
              </w:rPr>
            </w:pPr>
            <w:r w:rsidRPr="00726864">
              <w:rPr>
                <w:rFonts w:ascii="ＭＳ 明朝" w:hAnsi="ＭＳ 明朝" w:hint="eastAsia"/>
                <w:sz w:val="24"/>
              </w:rPr>
              <w:t>大阪府の会計</w:t>
            </w:r>
          </w:p>
        </w:tc>
        <w:tc>
          <w:tcPr>
            <w:tcW w:w="12190" w:type="dxa"/>
            <w:vAlign w:val="center"/>
          </w:tcPr>
          <w:p w14:paraId="76668449" w14:textId="77777777" w:rsidR="00FE5D4D" w:rsidRPr="00726864" w:rsidRDefault="00A405C8" w:rsidP="006D692B">
            <w:pPr>
              <w:spacing w:line="0" w:lineRule="atLeast"/>
              <w:rPr>
                <w:rFonts w:ascii="ＭＳ ゴシック" w:eastAsia="ＭＳ ゴシック" w:hAnsi="ＭＳ ゴシック"/>
                <w:b/>
                <w:sz w:val="24"/>
              </w:rPr>
            </w:pPr>
            <w:r w:rsidRPr="00726864">
              <w:rPr>
                <w:rFonts w:ascii="ＭＳ ゴシック" w:eastAsia="ＭＳ ゴシック" w:hAnsi="ＭＳ ゴシック" w:hint="eastAsia"/>
                <w:b/>
                <w:sz w:val="24"/>
              </w:rPr>
              <w:t>○一般会計</w:t>
            </w:r>
          </w:p>
          <w:p w14:paraId="55EDEBEA" w14:textId="77777777" w:rsidR="003D24D2" w:rsidRPr="00726864" w:rsidRDefault="00A405C8" w:rsidP="006D692B">
            <w:pPr>
              <w:spacing w:line="0" w:lineRule="atLeast"/>
              <w:ind w:leftChars="100" w:left="210" w:firstLineChars="100" w:firstLine="240"/>
              <w:rPr>
                <w:rFonts w:ascii="ＭＳ 明朝" w:hAnsi="ＭＳ 明朝"/>
                <w:sz w:val="24"/>
              </w:rPr>
            </w:pPr>
            <w:r w:rsidRPr="00726864">
              <w:rPr>
                <w:rFonts w:ascii="ＭＳ 明朝" w:hAnsi="ＭＳ 明朝" w:hint="eastAsia"/>
                <w:sz w:val="24"/>
              </w:rPr>
              <w:t>地方公共団体の行政運営の基本的な経費を網羅して計上した会計</w:t>
            </w:r>
            <w:r w:rsidR="003D24D2" w:rsidRPr="00726864">
              <w:rPr>
                <w:rFonts w:ascii="ＭＳ 明朝" w:hAnsi="ＭＳ 明朝" w:hint="eastAsia"/>
                <w:sz w:val="24"/>
              </w:rPr>
              <w:t>で、</w:t>
            </w:r>
            <w:r w:rsidRPr="00726864">
              <w:rPr>
                <w:rFonts w:ascii="ＭＳ 明朝" w:hAnsi="ＭＳ 明朝" w:hint="eastAsia"/>
                <w:sz w:val="24"/>
              </w:rPr>
              <w:t>特別会計で計上される</w:t>
            </w:r>
            <w:r w:rsidR="00D553C6" w:rsidRPr="00726864">
              <w:rPr>
                <w:rFonts w:ascii="ＭＳ 明朝" w:hAnsi="ＭＳ 明朝" w:hint="eastAsia"/>
                <w:sz w:val="24"/>
              </w:rPr>
              <w:t>以外の</w:t>
            </w:r>
            <w:r w:rsidRPr="00726864">
              <w:rPr>
                <w:rFonts w:ascii="ＭＳ 明朝" w:hAnsi="ＭＳ 明朝" w:hint="eastAsia"/>
                <w:sz w:val="24"/>
              </w:rPr>
              <w:t>すべて</w:t>
            </w:r>
            <w:r w:rsidR="00A701AD">
              <w:rPr>
                <w:rFonts w:ascii="ＭＳ 明朝" w:hAnsi="ＭＳ 明朝" w:hint="eastAsia"/>
                <w:sz w:val="24"/>
              </w:rPr>
              <w:t>を</w:t>
            </w:r>
            <w:r w:rsidRPr="00726864">
              <w:rPr>
                <w:rFonts w:ascii="ＭＳ 明朝" w:hAnsi="ＭＳ 明朝" w:hint="eastAsia"/>
                <w:sz w:val="24"/>
              </w:rPr>
              <w:t>経理</w:t>
            </w:r>
            <w:r w:rsidR="003D24D2" w:rsidRPr="00726864">
              <w:rPr>
                <w:rFonts w:ascii="ＭＳ 明朝" w:hAnsi="ＭＳ 明朝" w:hint="eastAsia"/>
                <w:sz w:val="24"/>
              </w:rPr>
              <w:t>する</w:t>
            </w:r>
            <w:r w:rsidR="005649E9">
              <w:rPr>
                <w:rFonts w:ascii="ＭＳ 明朝" w:hAnsi="ＭＳ 明朝" w:hint="eastAsia"/>
                <w:sz w:val="24"/>
              </w:rPr>
              <w:t>中心的な会計。</w:t>
            </w:r>
          </w:p>
          <w:p w14:paraId="2380528A" w14:textId="77777777" w:rsidR="00D553C6" w:rsidRPr="00726864" w:rsidRDefault="00A405C8" w:rsidP="006D692B">
            <w:pPr>
              <w:spacing w:afterLines="50" w:after="167" w:line="0" w:lineRule="atLeast"/>
              <w:ind w:firstLineChars="100" w:firstLine="240"/>
              <w:rPr>
                <w:rFonts w:ascii="ＭＳ 明朝" w:hAnsi="ＭＳ 明朝"/>
                <w:sz w:val="24"/>
              </w:rPr>
            </w:pPr>
            <w:r w:rsidRPr="00726864">
              <w:rPr>
                <w:rFonts w:ascii="ＭＳ 明朝" w:hAnsi="ＭＳ 明朝" w:hint="eastAsia"/>
                <w:sz w:val="24"/>
              </w:rPr>
              <w:t>（例）教育費、都市整備費、警察費、福祉費、商工労働費　等</w:t>
            </w:r>
          </w:p>
          <w:p w14:paraId="0CEB4C81" w14:textId="08F20419" w:rsidR="00A405C8" w:rsidRPr="00726864" w:rsidRDefault="00A405C8" w:rsidP="006D692B">
            <w:pPr>
              <w:spacing w:line="0" w:lineRule="atLeast"/>
              <w:rPr>
                <w:rFonts w:ascii="ＭＳ ゴシック" w:eastAsia="ＭＳ ゴシック" w:hAnsi="ＭＳ ゴシック"/>
                <w:b/>
                <w:sz w:val="24"/>
              </w:rPr>
            </w:pPr>
            <w:r w:rsidRPr="00726864">
              <w:rPr>
                <w:rFonts w:ascii="ＭＳ ゴシック" w:eastAsia="ＭＳ ゴシック" w:hAnsi="ＭＳ ゴシック" w:hint="eastAsia"/>
                <w:b/>
                <w:sz w:val="24"/>
              </w:rPr>
              <w:t>○特別会計（</w:t>
            </w:r>
            <w:r w:rsidR="00207E56">
              <w:rPr>
                <w:rFonts w:ascii="ＭＳ ゴシック" w:eastAsia="ＭＳ ゴシック" w:hAnsi="ＭＳ ゴシック" w:hint="eastAsia"/>
                <w:b/>
                <w:sz w:val="24"/>
              </w:rPr>
              <w:t>令和</w:t>
            </w:r>
            <w:r w:rsidR="00255762">
              <w:rPr>
                <w:rFonts w:ascii="ＭＳ ゴシック" w:eastAsia="ＭＳ ゴシック" w:hAnsi="ＭＳ ゴシック" w:hint="eastAsia"/>
                <w:b/>
                <w:sz w:val="24"/>
              </w:rPr>
              <w:t>７</w:t>
            </w:r>
            <w:r w:rsidRPr="00726864">
              <w:rPr>
                <w:rFonts w:ascii="ＭＳ ゴシック" w:eastAsia="ＭＳ ゴシック" w:hAnsi="ＭＳ ゴシック" w:hint="eastAsia"/>
                <w:b/>
                <w:sz w:val="24"/>
              </w:rPr>
              <w:t>年度：</w:t>
            </w:r>
            <w:r w:rsidR="00535F8C">
              <w:rPr>
                <w:rFonts w:ascii="ＭＳ ゴシック" w:eastAsia="ＭＳ ゴシック" w:hAnsi="ＭＳ ゴシック" w:hint="eastAsia"/>
                <w:b/>
                <w:sz w:val="24"/>
              </w:rPr>
              <w:t>1</w:t>
            </w:r>
            <w:r w:rsidR="00CB0E3D">
              <w:rPr>
                <w:rFonts w:ascii="ＭＳ ゴシック" w:eastAsia="ＭＳ ゴシック" w:hAnsi="ＭＳ ゴシック" w:hint="eastAsia"/>
                <w:b/>
                <w:sz w:val="24"/>
              </w:rPr>
              <w:t>7</w:t>
            </w:r>
            <w:r w:rsidRPr="00726864">
              <w:rPr>
                <w:rFonts w:ascii="ＭＳ ゴシック" w:eastAsia="ＭＳ ゴシック" w:hAnsi="ＭＳ ゴシック" w:hint="eastAsia"/>
                <w:b/>
                <w:sz w:val="24"/>
              </w:rPr>
              <w:t>会計）</w:t>
            </w:r>
          </w:p>
          <w:p w14:paraId="39E2B892" w14:textId="77777777" w:rsidR="003D24D2" w:rsidRPr="00726864" w:rsidRDefault="00D553C6" w:rsidP="006D692B">
            <w:pPr>
              <w:spacing w:afterLines="50" w:after="167" w:line="0" w:lineRule="atLeast"/>
              <w:ind w:leftChars="100" w:left="210" w:firstLineChars="100" w:firstLine="240"/>
              <w:rPr>
                <w:rFonts w:ascii="ＭＳ 明朝" w:hAnsi="ＭＳ 明朝"/>
                <w:sz w:val="24"/>
              </w:rPr>
            </w:pPr>
            <w:r w:rsidRPr="00726864">
              <w:rPr>
                <w:rFonts w:ascii="ＭＳ 明朝" w:hAnsi="ＭＳ 明朝" w:hint="eastAsia"/>
                <w:sz w:val="24"/>
              </w:rPr>
              <w:t>特定の事業を行う場合</w:t>
            </w:r>
            <w:r w:rsidR="003D24D2" w:rsidRPr="00726864">
              <w:rPr>
                <w:rFonts w:ascii="ＭＳ 明朝" w:hAnsi="ＭＳ 明朝" w:hint="eastAsia"/>
                <w:sz w:val="24"/>
              </w:rPr>
              <w:t>又は</w:t>
            </w:r>
            <w:r w:rsidRPr="00726864">
              <w:rPr>
                <w:rFonts w:ascii="ＭＳ 明朝" w:hAnsi="ＭＳ 明朝" w:hint="eastAsia"/>
                <w:sz w:val="24"/>
              </w:rPr>
              <w:t>特定の歳入をもって特定の歳出に充て一般の歳入歳出と区分して経理する必要がある場合に、</w:t>
            </w:r>
            <w:r w:rsidR="003D24D2" w:rsidRPr="00726864">
              <w:rPr>
                <w:rFonts w:ascii="ＭＳ 明朝" w:hAnsi="ＭＳ 明朝" w:hint="eastAsia"/>
                <w:sz w:val="24"/>
              </w:rPr>
              <w:t>その経理を明確にするため、</w:t>
            </w:r>
            <w:r w:rsidRPr="00726864">
              <w:rPr>
                <w:rFonts w:ascii="ＭＳ 明朝" w:hAnsi="ＭＳ 明朝" w:hint="eastAsia"/>
                <w:sz w:val="24"/>
              </w:rPr>
              <w:t>法律や条例に基づいて設置</w:t>
            </w:r>
            <w:r w:rsidR="003D24D2" w:rsidRPr="00726864">
              <w:rPr>
                <w:rFonts w:ascii="ＭＳ 明朝" w:hAnsi="ＭＳ 明朝" w:hint="eastAsia"/>
                <w:sz w:val="24"/>
              </w:rPr>
              <w:t>。</w:t>
            </w:r>
          </w:p>
          <w:p w14:paraId="49CF8C5C" w14:textId="77777777" w:rsidR="003D24D2" w:rsidRPr="00726864" w:rsidRDefault="008366F8" w:rsidP="006D692B">
            <w:pPr>
              <w:spacing w:line="0" w:lineRule="atLeast"/>
              <w:ind w:firstLineChars="200" w:firstLine="480"/>
              <w:rPr>
                <w:rFonts w:ascii="ＭＳ 明朝" w:hAnsi="ＭＳ 明朝"/>
                <w:sz w:val="24"/>
              </w:rPr>
            </w:pPr>
            <w:r w:rsidRPr="00726864">
              <w:rPr>
                <w:rFonts w:ascii="ＭＳ 明朝" w:hAnsi="ＭＳ 明朝" w:hint="eastAsia"/>
                <w:sz w:val="24"/>
              </w:rPr>
              <w:t xml:space="preserve">(1)  </w:t>
            </w:r>
            <w:r w:rsidR="00726864" w:rsidRPr="00726864">
              <w:rPr>
                <w:rFonts w:ascii="ＭＳ 明朝" w:hAnsi="ＭＳ 明朝" w:hint="eastAsia"/>
                <w:sz w:val="24"/>
              </w:rPr>
              <w:t xml:space="preserve">日本万国博覧会記念公園事業　</w:t>
            </w:r>
            <w:r w:rsidR="009B52FB" w:rsidRPr="00726864">
              <w:rPr>
                <w:rFonts w:ascii="ＭＳ 明朝" w:hAnsi="ＭＳ 明朝" w:hint="eastAsia"/>
                <w:sz w:val="24"/>
              </w:rPr>
              <w:t>(</w:t>
            </w:r>
            <w:r w:rsidRPr="00726864">
              <w:rPr>
                <w:rFonts w:ascii="ＭＳ 明朝" w:hAnsi="ＭＳ 明朝" w:hint="eastAsia"/>
                <w:sz w:val="24"/>
              </w:rPr>
              <w:t>2</w:t>
            </w:r>
            <w:r w:rsidR="009B52FB" w:rsidRPr="00726864">
              <w:rPr>
                <w:rFonts w:ascii="ＭＳ 明朝" w:hAnsi="ＭＳ 明朝" w:hint="eastAsia"/>
                <w:sz w:val="24"/>
              </w:rPr>
              <w:t xml:space="preserve">) </w:t>
            </w:r>
            <w:r w:rsidR="00FE5D4D" w:rsidRPr="00726864">
              <w:rPr>
                <w:rFonts w:ascii="ＭＳ 明朝" w:hAnsi="ＭＳ 明朝" w:hint="eastAsia"/>
                <w:sz w:val="24"/>
              </w:rPr>
              <w:t xml:space="preserve"> </w:t>
            </w:r>
            <w:r w:rsidR="009B52FB" w:rsidRPr="00726864">
              <w:rPr>
                <w:rFonts w:ascii="ＭＳ 明朝" w:hAnsi="ＭＳ 明朝" w:hint="eastAsia"/>
                <w:sz w:val="24"/>
              </w:rPr>
              <w:t>就農支援資金等</w:t>
            </w:r>
            <w:r w:rsidR="003D24D2" w:rsidRPr="00726864">
              <w:rPr>
                <w:rFonts w:ascii="ＭＳ 明朝" w:hAnsi="ＭＳ 明朝" w:hint="eastAsia"/>
                <w:sz w:val="24"/>
              </w:rPr>
              <w:t xml:space="preserve">　　　　　　</w:t>
            </w:r>
            <w:r w:rsidR="009B52FB" w:rsidRPr="00726864">
              <w:rPr>
                <w:rFonts w:ascii="ＭＳ 明朝" w:hAnsi="ＭＳ 明朝" w:hint="eastAsia"/>
                <w:sz w:val="24"/>
              </w:rPr>
              <w:t>(</w:t>
            </w:r>
            <w:r w:rsidRPr="00726864">
              <w:rPr>
                <w:rFonts w:ascii="ＭＳ 明朝" w:hAnsi="ＭＳ 明朝" w:hint="eastAsia"/>
                <w:sz w:val="24"/>
              </w:rPr>
              <w:t>3</w:t>
            </w:r>
            <w:r w:rsidR="003D24D2" w:rsidRPr="00726864">
              <w:rPr>
                <w:rFonts w:ascii="ＭＳ 明朝" w:hAnsi="ＭＳ 明朝" w:hint="eastAsia"/>
                <w:sz w:val="24"/>
              </w:rPr>
              <w:t xml:space="preserve">)　</w:t>
            </w:r>
            <w:r w:rsidR="00863DC6" w:rsidRPr="00726864">
              <w:rPr>
                <w:rFonts w:ascii="ＭＳ 明朝" w:hAnsi="ＭＳ 明朝" w:hint="eastAsia"/>
                <w:sz w:val="24"/>
              </w:rPr>
              <w:t>大阪府営住宅事業</w:t>
            </w:r>
          </w:p>
          <w:p w14:paraId="3A487EAA" w14:textId="74C54ECC" w:rsidR="003D24D2" w:rsidRPr="00726864" w:rsidRDefault="008366F8" w:rsidP="006D692B">
            <w:pPr>
              <w:spacing w:line="0" w:lineRule="atLeast"/>
              <w:ind w:firstLineChars="200" w:firstLine="480"/>
              <w:rPr>
                <w:rFonts w:ascii="ＭＳ 明朝" w:hAnsi="ＭＳ 明朝"/>
                <w:sz w:val="24"/>
              </w:rPr>
            </w:pPr>
            <w:r w:rsidRPr="00726864">
              <w:rPr>
                <w:rFonts w:ascii="ＭＳ 明朝" w:hAnsi="ＭＳ 明朝" w:hint="eastAsia"/>
                <w:sz w:val="24"/>
              </w:rPr>
              <w:t xml:space="preserve">(4)  </w:t>
            </w:r>
            <w:r w:rsidR="00863DC6" w:rsidRPr="00726864">
              <w:rPr>
                <w:rFonts w:ascii="ＭＳ 明朝" w:hAnsi="ＭＳ 明朝" w:hint="eastAsia"/>
                <w:sz w:val="24"/>
              </w:rPr>
              <w:t>港湾整備事業</w:t>
            </w:r>
            <w:r w:rsidR="00726864" w:rsidRPr="00726864">
              <w:rPr>
                <w:rFonts w:ascii="ＭＳ 明朝" w:hAnsi="ＭＳ 明朝" w:hint="eastAsia"/>
                <w:sz w:val="24"/>
              </w:rPr>
              <w:t xml:space="preserve">　　　　　　　　</w:t>
            </w:r>
            <w:r w:rsidR="009B52FB" w:rsidRPr="00726864">
              <w:rPr>
                <w:rFonts w:ascii="ＭＳ 明朝" w:hAnsi="ＭＳ 明朝" w:hint="eastAsia"/>
                <w:sz w:val="24"/>
              </w:rPr>
              <w:t>(</w:t>
            </w:r>
            <w:r w:rsidRPr="00726864">
              <w:rPr>
                <w:rFonts w:ascii="ＭＳ 明朝" w:hAnsi="ＭＳ 明朝" w:hint="eastAsia"/>
                <w:sz w:val="24"/>
              </w:rPr>
              <w:t>5</w:t>
            </w:r>
            <w:r w:rsidR="009B52FB" w:rsidRPr="00726864">
              <w:rPr>
                <w:rFonts w:ascii="ＭＳ 明朝" w:hAnsi="ＭＳ 明朝" w:hint="eastAsia"/>
                <w:sz w:val="24"/>
              </w:rPr>
              <w:t>)</w:t>
            </w:r>
            <w:r w:rsidR="00FE5D4D" w:rsidRPr="00726864">
              <w:rPr>
                <w:rFonts w:ascii="ＭＳ 明朝" w:hAnsi="ＭＳ 明朝" w:hint="eastAsia"/>
                <w:sz w:val="24"/>
              </w:rPr>
              <w:t xml:space="preserve">  </w:t>
            </w:r>
            <w:r w:rsidR="00863DC6" w:rsidRPr="00726864">
              <w:rPr>
                <w:rFonts w:ascii="ＭＳ 明朝" w:hAnsi="ＭＳ 明朝" w:hint="eastAsia"/>
                <w:sz w:val="24"/>
              </w:rPr>
              <w:t>関西国際空港関連事業</w:t>
            </w:r>
            <w:r w:rsidR="003D24D2" w:rsidRPr="00726864">
              <w:rPr>
                <w:rFonts w:ascii="ＭＳ 明朝" w:hAnsi="ＭＳ 明朝" w:hint="eastAsia"/>
                <w:sz w:val="24"/>
              </w:rPr>
              <w:t xml:space="preserve">　　　</w:t>
            </w:r>
            <w:r w:rsidR="00FE5D4D" w:rsidRPr="00726864">
              <w:rPr>
                <w:rFonts w:ascii="ＭＳ 明朝" w:hAnsi="ＭＳ 明朝" w:hint="eastAsia"/>
                <w:sz w:val="24"/>
              </w:rPr>
              <w:t>(</w:t>
            </w:r>
            <w:r w:rsidRPr="00726864">
              <w:rPr>
                <w:rFonts w:ascii="ＭＳ 明朝" w:hAnsi="ＭＳ 明朝" w:hint="eastAsia"/>
                <w:sz w:val="24"/>
              </w:rPr>
              <w:t>6</w:t>
            </w:r>
            <w:r w:rsidR="003D24D2" w:rsidRPr="00726864">
              <w:rPr>
                <w:rFonts w:ascii="ＭＳ 明朝" w:hAnsi="ＭＳ 明朝" w:hint="eastAsia"/>
                <w:sz w:val="24"/>
              </w:rPr>
              <w:t xml:space="preserve">)　</w:t>
            </w:r>
            <w:r w:rsidR="00CB0E3D" w:rsidRPr="00726864">
              <w:rPr>
                <w:rFonts w:ascii="ＭＳ 明朝" w:hAnsi="ＭＳ 明朝" w:hint="eastAsia"/>
                <w:sz w:val="24"/>
              </w:rPr>
              <w:t>不動産調達</w:t>
            </w:r>
          </w:p>
          <w:p w14:paraId="0A30000D" w14:textId="6F6998DA" w:rsidR="003D24D2" w:rsidRPr="00726864" w:rsidRDefault="008366F8" w:rsidP="006D692B">
            <w:pPr>
              <w:spacing w:line="0" w:lineRule="atLeast"/>
              <w:ind w:firstLineChars="200" w:firstLine="480"/>
              <w:rPr>
                <w:rFonts w:ascii="ＭＳ 明朝" w:hAnsi="ＭＳ 明朝"/>
                <w:sz w:val="24"/>
              </w:rPr>
            </w:pPr>
            <w:r w:rsidRPr="00726864">
              <w:rPr>
                <w:rFonts w:ascii="ＭＳ 明朝" w:hAnsi="ＭＳ 明朝" w:hint="eastAsia"/>
                <w:sz w:val="24"/>
              </w:rPr>
              <w:t xml:space="preserve">(7)  </w:t>
            </w:r>
            <w:r w:rsidR="00CB0E3D" w:rsidRPr="00726864">
              <w:rPr>
                <w:rFonts w:ascii="ＭＳ 明朝" w:hAnsi="ＭＳ 明朝" w:hint="eastAsia"/>
                <w:sz w:val="24"/>
              </w:rPr>
              <w:t>市町村施設整備資金</w:t>
            </w:r>
            <w:r w:rsidR="00726864" w:rsidRPr="00726864">
              <w:rPr>
                <w:rFonts w:ascii="ＭＳ 明朝" w:hAnsi="ＭＳ 明朝" w:hint="eastAsia"/>
                <w:sz w:val="24"/>
              </w:rPr>
              <w:t xml:space="preserve">　　　　　</w:t>
            </w:r>
            <w:r w:rsidR="00FE5D4D" w:rsidRPr="00726864">
              <w:rPr>
                <w:rFonts w:ascii="ＭＳ 明朝" w:hAnsi="ＭＳ 明朝" w:hint="eastAsia"/>
                <w:sz w:val="24"/>
              </w:rPr>
              <w:t>(</w:t>
            </w:r>
            <w:r w:rsidRPr="00726864">
              <w:rPr>
                <w:rFonts w:ascii="ＭＳ 明朝" w:hAnsi="ＭＳ 明朝" w:hint="eastAsia"/>
                <w:sz w:val="24"/>
              </w:rPr>
              <w:t>8</w:t>
            </w:r>
            <w:r w:rsidR="00FE5D4D" w:rsidRPr="00726864">
              <w:rPr>
                <w:rFonts w:ascii="ＭＳ 明朝" w:hAnsi="ＭＳ 明朝" w:hint="eastAsia"/>
                <w:sz w:val="24"/>
              </w:rPr>
              <w:t xml:space="preserve">) </w:t>
            </w:r>
            <w:r w:rsidR="00863DC6" w:rsidRPr="00726864">
              <w:rPr>
                <w:rFonts w:ascii="ＭＳ 明朝" w:hAnsi="ＭＳ 明朝" w:hint="eastAsia"/>
                <w:sz w:val="24"/>
              </w:rPr>
              <w:t xml:space="preserve"> </w:t>
            </w:r>
            <w:r w:rsidR="00CB0E3D" w:rsidRPr="00726864">
              <w:rPr>
                <w:rFonts w:ascii="ＭＳ 明朝" w:hAnsi="ＭＳ 明朝" w:hint="eastAsia"/>
                <w:sz w:val="24"/>
              </w:rPr>
              <w:t>公債管理</w:t>
            </w:r>
            <w:r w:rsidR="00CB0E3D">
              <w:rPr>
                <w:rFonts w:ascii="ＭＳ 明朝" w:hAnsi="ＭＳ 明朝" w:hint="eastAsia"/>
                <w:sz w:val="24"/>
              </w:rPr>
              <w:t xml:space="preserve">　　　　　</w:t>
            </w:r>
            <w:r w:rsidR="003D24D2" w:rsidRPr="00726864">
              <w:rPr>
                <w:rFonts w:ascii="ＭＳ 明朝" w:hAnsi="ＭＳ 明朝" w:hint="eastAsia"/>
                <w:sz w:val="24"/>
              </w:rPr>
              <w:t xml:space="preserve">　　　　</w:t>
            </w:r>
            <w:r w:rsidR="00FE5D4D" w:rsidRPr="00726864">
              <w:rPr>
                <w:rFonts w:ascii="ＭＳ 明朝" w:hAnsi="ＭＳ 明朝" w:hint="eastAsia"/>
                <w:sz w:val="24"/>
              </w:rPr>
              <w:t>(</w:t>
            </w:r>
            <w:r w:rsidRPr="00726864">
              <w:rPr>
                <w:rFonts w:ascii="ＭＳ 明朝" w:hAnsi="ＭＳ 明朝" w:hint="eastAsia"/>
                <w:sz w:val="24"/>
              </w:rPr>
              <w:t>9</w:t>
            </w:r>
            <w:r w:rsidR="00FE5D4D" w:rsidRPr="00726864">
              <w:rPr>
                <w:rFonts w:ascii="ＭＳ 明朝" w:hAnsi="ＭＳ 明朝" w:hint="eastAsia"/>
                <w:sz w:val="24"/>
              </w:rPr>
              <w:t>)</w:t>
            </w:r>
            <w:r w:rsidR="003D24D2" w:rsidRPr="00726864">
              <w:rPr>
                <w:rFonts w:ascii="ＭＳ 明朝" w:hAnsi="ＭＳ 明朝" w:hint="eastAsia"/>
                <w:sz w:val="24"/>
              </w:rPr>
              <w:t xml:space="preserve">　</w:t>
            </w:r>
            <w:r w:rsidR="00CB0E3D" w:rsidRPr="00726864">
              <w:rPr>
                <w:rFonts w:ascii="ＭＳ 明朝" w:hAnsi="ＭＳ 明朝" w:hint="eastAsia"/>
                <w:sz w:val="24"/>
              </w:rPr>
              <w:t>地方消費税清算</w:t>
            </w:r>
          </w:p>
          <w:p w14:paraId="5C482AEC" w14:textId="77777777" w:rsidR="00CB0E3D" w:rsidRDefault="008366F8" w:rsidP="00535F8C">
            <w:pPr>
              <w:spacing w:line="0" w:lineRule="atLeast"/>
              <w:ind w:leftChars="200" w:left="420"/>
              <w:jc w:val="left"/>
              <w:rPr>
                <w:rFonts w:ascii="ＭＳ 明朝" w:hAnsi="ＭＳ 明朝"/>
                <w:sz w:val="24"/>
              </w:rPr>
            </w:pPr>
            <w:r w:rsidRPr="00726864">
              <w:rPr>
                <w:rFonts w:ascii="ＭＳ 明朝" w:hAnsi="ＭＳ 明朝" w:hint="eastAsia"/>
                <w:sz w:val="24"/>
              </w:rPr>
              <w:t xml:space="preserve">(10) </w:t>
            </w:r>
            <w:r w:rsidR="00CB0E3D" w:rsidRPr="00726864">
              <w:rPr>
                <w:rFonts w:ascii="ＭＳ 明朝" w:hAnsi="ＭＳ 明朝" w:hint="eastAsia"/>
                <w:sz w:val="24"/>
              </w:rPr>
              <w:t>母子父子寡婦福祉資金</w:t>
            </w:r>
            <w:r w:rsidR="00726864" w:rsidRPr="00726864">
              <w:rPr>
                <w:rFonts w:ascii="ＭＳ 明朝" w:hAnsi="ＭＳ 明朝" w:hint="eastAsia"/>
                <w:sz w:val="24"/>
              </w:rPr>
              <w:t xml:space="preserve">　　　　</w:t>
            </w:r>
            <w:r w:rsidR="00535F8C">
              <w:rPr>
                <w:rFonts w:ascii="ＭＳ 明朝" w:hAnsi="ＭＳ 明朝" w:hint="eastAsia"/>
                <w:sz w:val="24"/>
              </w:rPr>
              <w:t>(11</w:t>
            </w:r>
            <w:r w:rsidR="00FE5D4D" w:rsidRPr="00726864">
              <w:rPr>
                <w:rFonts w:ascii="ＭＳ 明朝" w:hAnsi="ＭＳ 明朝" w:hint="eastAsia"/>
                <w:sz w:val="24"/>
              </w:rPr>
              <w:t xml:space="preserve">) </w:t>
            </w:r>
            <w:r w:rsidR="00CB0E3D" w:rsidRPr="00726864">
              <w:rPr>
                <w:rFonts w:ascii="ＭＳ 明朝" w:hAnsi="ＭＳ 明朝" w:hint="eastAsia"/>
                <w:sz w:val="24"/>
              </w:rPr>
              <w:t>国民健康保険</w:t>
            </w:r>
            <w:r w:rsidR="00CB0E3D">
              <w:rPr>
                <w:rFonts w:ascii="ＭＳ 明朝" w:hAnsi="ＭＳ 明朝" w:hint="eastAsia"/>
                <w:sz w:val="24"/>
              </w:rPr>
              <w:t xml:space="preserve">　　　　</w:t>
            </w:r>
            <w:r w:rsidR="00535F8C">
              <w:rPr>
                <w:rFonts w:ascii="ＭＳ 明朝" w:hAnsi="ＭＳ 明朝" w:hint="eastAsia"/>
                <w:sz w:val="24"/>
              </w:rPr>
              <w:t xml:space="preserve">　　　(12</w:t>
            </w:r>
            <w:r w:rsidRPr="00726864">
              <w:rPr>
                <w:rFonts w:ascii="ＭＳ 明朝" w:hAnsi="ＭＳ 明朝" w:hint="eastAsia"/>
                <w:sz w:val="24"/>
              </w:rPr>
              <w:t xml:space="preserve">) </w:t>
            </w:r>
            <w:r w:rsidR="00CB0E3D" w:rsidRPr="00726864">
              <w:rPr>
                <w:rFonts w:ascii="ＭＳ 明朝" w:hAnsi="ＭＳ 明朝" w:hint="eastAsia"/>
                <w:sz w:val="24"/>
              </w:rPr>
              <w:t>中小企業振興資金</w:t>
            </w:r>
          </w:p>
          <w:p w14:paraId="6E7EA05A" w14:textId="4AEB15EF" w:rsidR="003D24D2" w:rsidRDefault="00535F8C" w:rsidP="00535F8C">
            <w:pPr>
              <w:spacing w:line="0" w:lineRule="atLeast"/>
              <w:ind w:leftChars="200" w:left="420"/>
              <w:jc w:val="left"/>
              <w:rPr>
                <w:rFonts w:ascii="ＭＳ 明朝" w:hAnsi="ＭＳ 明朝"/>
                <w:sz w:val="24"/>
              </w:rPr>
            </w:pPr>
            <w:r>
              <w:rPr>
                <w:rFonts w:ascii="ＭＳ 明朝" w:hAnsi="ＭＳ 明朝" w:hint="eastAsia"/>
                <w:sz w:val="24"/>
              </w:rPr>
              <w:t>(13</w:t>
            </w:r>
            <w:r w:rsidR="00FE5D4D" w:rsidRPr="00726864">
              <w:rPr>
                <w:rFonts w:ascii="ＭＳ 明朝" w:hAnsi="ＭＳ 明朝" w:hint="eastAsia"/>
                <w:sz w:val="24"/>
              </w:rPr>
              <w:t xml:space="preserve">) </w:t>
            </w:r>
            <w:r w:rsidR="00CB0E3D" w:rsidRPr="00726864">
              <w:rPr>
                <w:rFonts w:ascii="ＭＳ 明朝" w:hAnsi="ＭＳ 明朝" w:hint="eastAsia"/>
                <w:sz w:val="24"/>
              </w:rPr>
              <w:t>沿岸漁業改善資金</w:t>
            </w:r>
            <w:r w:rsidR="003D24D2" w:rsidRPr="00726864">
              <w:rPr>
                <w:rFonts w:ascii="ＭＳ 明朝" w:hAnsi="ＭＳ 明朝" w:hint="eastAsia"/>
                <w:sz w:val="24"/>
              </w:rPr>
              <w:t xml:space="preserve">　　　</w:t>
            </w:r>
            <w:r>
              <w:rPr>
                <w:rFonts w:ascii="ＭＳ 明朝" w:hAnsi="ＭＳ 明朝" w:hint="eastAsia"/>
                <w:sz w:val="24"/>
              </w:rPr>
              <w:t xml:space="preserve">　</w:t>
            </w:r>
            <w:r w:rsidR="003D24D2" w:rsidRPr="00726864">
              <w:rPr>
                <w:rFonts w:ascii="ＭＳ 明朝" w:hAnsi="ＭＳ 明朝" w:hint="eastAsia"/>
                <w:sz w:val="24"/>
              </w:rPr>
              <w:t xml:space="preserve">　　</w:t>
            </w:r>
            <w:r>
              <w:rPr>
                <w:rFonts w:ascii="ＭＳ 明朝" w:hAnsi="ＭＳ 明朝" w:hint="eastAsia"/>
                <w:sz w:val="24"/>
              </w:rPr>
              <w:t>(14</w:t>
            </w:r>
            <w:r w:rsidR="00FE5D4D" w:rsidRPr="00726864">
              <w:rPr>
                <w:rFonts w:ascii="ＭＳ 明朝" w:hAnsi="ＭＳ 明朝" w:hint="eastAsia"/>
                <w:sz w:val="24"/>
              </w:rPr>
              <w:t xml:space="preserve">) </w:t>
            </w:r>
            <w:r w:rsidR="00CB0E3D" w:rsidRPr="00726864">
              <w:rPr>
                <w:rFonts w:ascii="ＭＳ 明朝" w:hAnsi="ＭＳ 明朝" w:hint="eastAsia"/>
                <w:sz w:val="24"/>
              </w:rPr>
              <w:t>林業改善資金</w:t>
            </w:r>
          </w:p>
          <w:p w14:paraId="0ADA8E4A" w14:textId="77777777" w:rsidR="00535F8C" w:rsidRPr="00726864" w:rsidRDefault="00535F8C" w:rsidP="00535F8C">
            <w:pPr>
              <w:spacing w:line="0" w:lineRule="atLeast"/>
              <w:ind w:leftChars="200" w:left="420"/>
              <w:jc w:val="left"/>
              <w:rPr>
                <w:rFonts w:ascii="ＭＳ 明朝" w:hAnsi="ＭＳ 明朝"/>
                <w:sz w:val="24"/>
              </w:rPr>
            </w:pPr>
          </w:p>
          <w:p w14:paraId="7D916E71" w14:textId="77777777" w:rsidR="00726864" w:rsidRDefault="00726864" w:rsidP="006D692B">
            <w:pPr>
              <w:spacing w:line="0" w:lineRule="atLeast"/>
              <w:ind w:firstLineChars="100" w:firstLine="241"/>
              <w:rPr>
                <w:rFonts w:ascii="ＭＳ ゴシック" w:eastAsia="ＭＳ ゴシック" w:hAnsi="ＭＳ ゴシック"/>
                <w:b/>
                <w:sz w:val="24"/>
              </w:rPr>
            </w:pPr>
            <w:r w:rsidRPr="00726864">
              <w:rPr>
                <w:rFonts w:ascii="ＭＳ ゴシック" w:eastAsia="ＭＳ ゴシック" w:hAnsi="ＭＳ ゴシック" w:hint="eastAsia"/>
                <w:b/>
                <w:sz w:val="24"/>
              </w:rPr>
              <w:t>・</w:t>
            </w:r>
            <w:r w:rsidR="002B2599" w:rsidRPr="00726864">
              <w:rPr>
                <w:rFonts w:ascii="ＭＳ ゴシック" w:eastAsia="ＭＳ ゴシック" w:hAnsi="ＭＳ ゴシック" w:hint="eastAsia"/>
                <w:b/>
                <w:sz w:val="24"/>
              </w:rPr>
              <w:t>企業会計</w:t>
            </w:r>
          </w:p>
          <w:p w14:paraId="4F46E2C8" w14:textId="77777777" w:rsidR="002B2599" w:rsidRPr="00726864" w:rsidRDefault="002B2599" w:rsidP="006D692B">
            <w:pPr>
              <w:spacing w:afterLines="50" w:after="167" w:line="0" w:lineRule="atLeast"/>
              <w:ind w:leftChars="200" w:left="420" w:firstLineChars="100" w:firstLine="240"/>
              <w:rPr>
                <w:rFonts w:ascii="ＭＳ ゴシック" w:eastAsia="ＭＳ ゴシック" w:hAnsi="ＭＳ ゴシック"/>
                <w:b/>
                <w:sz w:val="24"/>
              </w:rPr>
            </w:pPr>
            <w:r w:rsidRPr="00726864">
              <w:rPr>
                <w:rFonts w:ascii="ＭＳ 明朝" w:hAnsi="ＭＳ 明朝" w:hint="eastAsia"/>
                <w:sz w:val="24"/>
              </w:rPr>
              <w:t>特別会計のうち、独立採算制を原則とする企業的色彩の強い事業を行う</w:t>
            </w:r>
            <w:r w:rsidR="00726864" w:rsidRPr="00726864">
              <w:rPr>
                <w:rFonts w:ascii="ＭＳ 明朝" w:hAnsi="ＭＳ 明朝" w:hint="eastAsia"/>
                <w:sz w:val="24"/>
              </w:rPr>
              <w:t>場合に、地方公営企業法の規定の全部又は一部の適用を受けて設置する会計で、一般会計などとは異なり企業会計の方式によって経営</w:t>
            </w:r>
            <w:r w:rsidR="005649E9">
              <w:rPr>
                <w:rFonts w:ascii="ＭＳ 明朝" w:hAnsi="ＭＳ 明朝" w:hint="eastAsia"/>
                <w:sz w:val="24"/>
              </w:rPr>
              <w:t>。</w:t>
            </w:r>
          </w:p>
          <w:p w14:paraId="6D76E4B3" w14:textId="2B8A68A2" w:rsidR="00A405C8" w:rsidRPr="00726864" w:rsidRDefault="002B2599" w:rsidP="006D692B">
            <w:pPr>
              <w:spacing w:line="0" w:lineRule="atLeast"/>
              <w:ind w:firstLineChars="200" w:firstLine="480"/>
              <w:rPr>
                <w:rFonts w:ascii="ＭＳ 明朝" w:hAnsi="ＭＳ 明朝"/>
                <w:sz w:val="24"/>
              </w:rPr>
            </w:pPr>
            <w:r w:rsidRPr="00726864">
              <w:rPr>
                <w:rFonts w:ascii="ＭＳ 明朝" w:hAnsi="ＭＳ 明朝" w:hint="eastAsia"/>
                <w:sz w:val="24"/>
              </w:rPr>
              <w:t>(1</w:t>
            </w:r>
            <w:r w:rsidR="00CB0E3D">
              <w:rPr>
                <w:rFonts w:ascii="ＭＳ 明朝" w:hAnsi="ＭＳ 明朝" w:hint="eastAsia"/>
                <w:sz w:val="24"/>
              </w:rPr>
              <w:t>5</w:t>
            </w:r>
            <w:r w:rsidRPr="00726864">
              <w:rPr>
                <w:rFonts w:ascii="ＭＳ 明朝" w:hAnsi="ＭＳ 明朝" w:hint="eastAsia"/>
                <w:sz w:val="24"/>
              </w:rPr>
              <w:t>) 大阪府中央卸売市場事業</w:t>
            </w:r>
            <w:r w:rsidR="00726864" w:rsidRPr="00726864">
              <w:rPr>
                <w:rFonts w:ascii="ＭＳ 明朝" w:hAnsi="ＭＳ 明朝" w:hint="eastAsia"/>
                <w:sz w:val="24"/>
              </w:rPr>
              <w:t xml:space="preserve">　　　</w:t>
            </w:r>
            <w:r w:rsidR="00A86BD3">
              <w:rPr>
                <w:rFonts w:ascii="ＭＳ 明朝" w:hAnsi="ＭＳ 明朝" w:hint="eastAsia"/>
                <w:sz w:val="24"/>
              </w:rPr>
              <w:t>(1</w:t>
            </w:r>
            <w:r w:rsidR="00CB0E3D">
              <w:rPr>
                <w:rFonts w:ascii="ＭＳ 明朝" w:hAnsi="ＭＳ 明朝" w:hint="eastAsia"/>
                <w:sz w:val="24"/>
              </w:rPr>
              <w:t>6</w:t>
            </w:r>
            <w:r w:rsidRPr="00726864">
              <w:rPr>
                <w:rFonts w:ascii="ＭＳ 明朝" w:hAnsi="ＭＳ 明朝" w:hint="eastAsia"/>
                <w:sz w:val="24"/>
              </w:rPr>
              <w:t xml:space="preserve">) </w:t>
            </w:r>
            <w:r w:rsidR="005578E6" w:rsidRPr="00726864">
              <w:rPr>
                <w:rFonts w:ascii="ＭＳ 明朝" w:hAnsi="ＭＳ 明朝" w:hint="eastAsia"/>
                <w:sz w:val="24"/>
              </w:rPr>
              <w:t>大阪府</w:t>
            </w:r>
            <w:r w:rsidR="006B024D" w:rsidRPr="00726864">
              <w:rPr>
                <w:rFonts w:ascii="ＭＳ 明朝" w:hAnsi="ＭＳ 明朝" w:hint="eastAsia"/>
                <w:sz w:val="24"/>
              </w:rPr>
              <w:t>流域下水道事業</w:t>
            </w:r>
            <w:r w:rsidR="003D24D2" w:rsidRPr="00726864">
              <w:rPr>
                <w:rFonts w:ascii="ＭＳ 明朝" w:hAnsi="ＭＳ 明朝" w:hint="eastAsia"/>
                <w:sz w:val="24"/>
              </w:rPr>
              <w:t xml:space="preserve">　　　</w:t>
            </w:r>
            <w:r w:rsidR="00A86BD3">
              <w:rPr>
                <w:rFonts w:ascii="ＭＳ 明朝" w:hAnsi="ＭＳ 明朝" w:hint="eastAsia"/>
                <w:sz w:val="24"/>
              </w:rPr>
              <w:t>(1</w:t>
            </w:r>
            <w:r w:rsidR="00CB0E3D">
              <w:rPr>
                <w:rFonts w:ascii="ＭＳ 明朝" w:hAnsi="ＭＳ 明朝" w:hint="eastAsia"/>
                <w:sz w:val="24"/>
              </w:rPr>
              <w:t>7</w:t>
            </w:r>
            <w:r w:rsidR="006B024D" w:rsidRPr="00726864">
              <w:rPr>
                <w:rFonts w:ascii="ＭＳ 明朝" w:hAnsi="ＭＳ 明朝" w:hint="eastAsia"/>
                <w:sz w:val="24"/>
              </w:rPr>
              <w:t>)</w:t>
            </w:r>
            <w:r w:rsidR="003D24D2" w:rsidRPr="00726864">
              <w:rPr>
                <w:rFonts w:ascii="ＭＳ 明朝" w:hAnsi="ＭＳ 明朝" w:hint="eastAsia"/>
                <w:sz w:val="24"/>
              </w:rPr>
              <w:t xml:space="preserve"> </w:t>
            </w:r>
            <w:r w:rsidRPr="00726864">
              <w:rPr>
                <w:rFonts w:ascii="ＭＳ 明朝" w:hAnsi="ＭＳ 明朝" w:hint="eastAsia"/>
                <w:sz w:val="24"/>
              </w:rPr>
              <w:t>大阪府まちづくり促進事業</w:t>
            </w:r>
          </w:p>
        </w:tc>
      </w:tr>
      <w:tr w:rsidR="00A405C8" w14:paraId="1EE17487" w14:textId="77777777" w:rsidTr="006D692B">
        <w:trPr>
          <w:trHeight w:val="1827"/>
        </w:trPr>
        <w:tc>
          <w:tcPr>
            <w:tcW w:w="1996" w:type="dxa"/>
            <w:vAlign w:val="center"/>
          </w:tcPr>
          <w:p w14:paraId="35F3FB1C" w14:textId="77777777" w:rsidR="005649E9" w:rsidRDefault="00A405C8" w:rsidP="006D692B">
            <w:pPr>
              <w:spacing w:line="0" w:lineRule="atLeast"/>
              <w:jc w:val="distribute"/>
              <w:rPr>
                <w:sz w:val="24"/>
              </w:rPr>
            </w:pPr>
            <w:r w:rsidRPr="00726864">
              <w:rPr>
                <w:rFonts w:hint="eastAsia"/>
                <w:sz w:val="24"/>
              </w:rPr>
              <w:t>各都道府県を</w:t>
            </w:r>
          </w:p>
          <w:p w14:paraId="6BF53CBB" w14:textId="77777777" w:rsidR="006D692B" w:rsidRDefault="00A405C8" w:rsidP="006D692B">
            <w:pPr>
              <w:spacing w:line="0" w:lineRule="atLeast"/>
              <w:jc w:val="distribute"/>
              <w:rPr>
                <w:sz w:val="24"/>
              </w:rPr>
            </w:pPr>
            <w:r w:rsidRPr="00726864">
              <w:rPr>
                <w:rFonts w:hint="eastAsia"/>
                <w:sz w:val="24"/>
              </w:rPr>
              <w:t>比較するため</w:t>
            </w:r>
            <w:r w:rsidR="006D692B">
              <w:rPr>
                <w:rFonts w:hint="eastAsia"/>
                <w:sz w:val="24"/>
              </w:rPr>
              <w:t>の</w:t>
            </w:r>
          </w:p>
          <w:p w14:paraId="3A27D0CA" w14:textId="77777777" w:rsidR="00A405C8" w:rsidRPr="00726864" w:rsidRDefault="00A405C8" w:rsidP="006D692B">
            <w:pPr>
              <w:spacing w:line="0" w:lineRule="atLeast"/>
              <w:jc w:val="distribute"/>
              <w:rPr>
                <w:sz w:val="24"/>
              </w:rPr>
            </w:pPr>
            <w:r w:rsidRPr="00726864">
              <w:rPr>
                <w:rFonts w:hint="eastAsia"/>
                <w:sz w:val="24"/>
              </w:rPr>
              <w:t>会計区分</w:t>
            </w:r>
          </w:p>
        </w:tc>
        <w:tc>
          <w:tcPr>
            <w:tcW w:w="12190" w:type="dxa"/>
            <w:vAlign w:val="center"/>
          </w:tcPr>
          <w:p w14:paraId="24819CCB" w14:textId="77777777" w:rsidR="00A405C8" w:rsidRPr="00726864" w:rsidRDefault="00A405C8" w:rsidP="006D692B">
            <w:pPr>
              <w:spacing w:line="0" w:lineRule="atLeast"/>
              <w:rPr>
                <w:rFonts w:ascii="ＭＳ ゴシック" w:eastAsia="ＭＳ ゴシック" w:hAnsi="ＭＳ ゴシック"/>
                <w:b/>
                <w:sz w:val="24"/>
              </w:rPr>
            </w:pPr>
            <w:r w:rsidRPr="00726864">
              <w:rPr>
                <w:rFonts w:ascii="ＭＳ ゴシック" w:eastAsia="ＭＳ ゴシック" w:hAnsi="ＭＳ ゴシック" w:hint="eastAsia"/>
                <w:b/>
                <w:sz w:val="24"/>
              </w:rPr>
              <w:t>○普通会計</w:t>
            </w:r>
          </w:p>
          <w:p w14:paraId="1B68CF32" w14:textId="533A1AF1" w:rsidR="00A405C8" w:rsidRPr="00726864" w:rsidRDefault="00A405C8" w:rsidP="00404923">
            <w:pPr>
              <w:spacing w:line="0" w:lineRule="atLeast"/>
              <w:ind w:leftChars="100" w:left="210" w:firstLineChars="100" w:firstLine="240"/>
              <w:rPr>
                <w:rFonts w:ascii="ＭＳ 明朝" w:hAnsi="ＭＳ 明朝"/>
                <w:sz w:val="24"/>
              </w:rPr>
            </w:pPr>
            <w:r w:rsidRPr="00726864">
              <w:rPr>
                <w:rFonts w:ascii="ＭＳ 明朝" w:hAnsi="ＭＳ 明朝" w:hint="eastAsia"/>
                <w:sz w:val="24"/>
              </w:rPr>
              <w:t>個々の地方公共団体</w:t>
            </w:r>
            <w:r w:rsidR="006D692B">
              <w:rPr>
                <w:rFonts w:ascii="ＭＳ 明朝" w:hAnsi="ＭＳ 明朝" w:hint="eastAsia"/>
                <w:sz w:val="24"/>
              </w:rPr>
              <w:t>が設けている</w:t>
            </w:r>
            <w:r w:rsidRPr="00726864">
              <w:rPr>
                <w:rFonts w:ascii="ＭＳ 明朝" w:hAnsi="ＭＳ 明朝" w:hint="eastAsia"/>
                <w:sz w:val="24"/>
              </w:rPr>
              <w:t>各会計の範囲が異なっている</w:t>
            </w:r>
            <w:r w:rsidR="006D692B">
              <w:rPr>
                <w:rFonts w:ascii="ＭＳ 明朝" w:hAnsi="ＭＳ 明朝" w:hint="eastAsia"/>
                <w:sz w:val="24"/>
              </w:rPr>
              <w:t>ことなどにより</w:t>
            </w:r>
            <w:r w:rsidRPr="00726864">
              <w:rPr>
                <w:rFonts w:ascii="ＭＳ 明朝" w:hAnsi="ＭＳ 明朝" w:hint="eastAsia"/>
                <w:sz w:val="24"/>
              </w:rPr>
              <w:t>、</w:t>
            </w:r>
            <w:r w:rsidR="006D692B">
              <w:rPr>
                <w:rFonts w:ascii="ＭＳ 明朝" w:hAnsi="ＭＳ 明朝" w:hint="eastAsia"/>
                <w:sz w:val="24"/>
              </w:rPr>
              <w:t>地方公共団体間の</w:t>
            </w:r>
            <w:r w:rsidRPr="00726864">
              <w:rPr>
                <w:rFonts w:ascii="ＭＳ 明朝" w:hAnsi="ＭＳ 明朝" w:hint="eastAsia"/>
                <w:sz w:val="24"/>
              </w:rPr>
              <w:t>財政比較や統一的な掌握</w:t>
            </w:r>
            <w:r w:rsidR="006D692B">
              <w:rPr>
                <w:rFonts w:ascii="ＭＳ 明朝" w:hAnsi="ＭＳ 明朝" w:hint="eastAsia"/>
                <w:sz w:val="24"/>
              </w:rPr>
              <w:t>が困難であるため、</w:t>
            </w:r>
            <w:r w:rsidRPr="00726864">
              <w:rPr>
                <w:rFonts w:ascii="ＭＳ 明朝" w:hAnsi="ＭＳ 明朝" w:hint="eastAsia"/>
                <w:sz w:val="24"/>
              </w:rPr>
              <w:t>地方財政統計上</w:t>
            </w:r>
            <w:r w:rsidR="006D692B">
              <w:rPr>
                <w:rFonts w:ascii="ＭＳ 明朝" w:hAnsi="ＭＳ 明朝" w:hint="eastAsia"/>
                <w:sz w:val="24"/>
              </w:rPr>
              <w:t>統一的に</w:t>
            </w:r>
            <w:r w:rsidRPr="00726864">
              <w:rPr>
                <w:rFonts w:ascii="ＭＳ 明朝" w:hAnsi="ＭＳ 明朝" w:hint="eastAsia"/>
                <w:sz w:val="24"/>
              </w:rPr>
              <w:t>用いられる会計区分</w:t>
            </w:r>
            <w:r w:rsidR="005649E9">
              <w:rPr>
                <w:rFonts w:ascii="ＭＳ 明朝" w:hAnsi="ＭＳ 明朝" w:hint="eastAsia"/>
                <w:sz w:val="24"/>
              </w:rPr>
              <w:t>であり、</w:t>
            </w:r>
            <w:r w:rsidRPr="00726864">
              <w:rPr>
                <w:rFonts w:ascii="ＭＳ 明朝" w:hAnsi="ＭＳ 明朝" w:hint="eastAsia"/>
                <w:sz w:val="24"/>
              </w:rPr>
              <w:t>一般会計と</w:t>
            </w:r>
            <w:r w:rsidR="006D692B">
              <w:rPr>
                <w:rFonts w:ascii="ＭＳ 明朝" w:hAnsi="ＭＳ 明朝" w:hint="eastAsia"/>
                <w:sz w:val="24"/>
              </w:rPr>
              <w:t>公営事業会計</w:t>
            </w:r>
            <w:r w:rsidR="005649E9" w:rsidRPr="00726864">
              <w:rPr>
                <w:rFonts w:ascii="ＭＳ 明朝" w:hAnsi="ＭＳ 明朝" w:hint="eastAsia"/>
                <w:sz w:val="24"/>
              </w:rPr>
              <w:t>（大阪府の場合、</w:t>
            </w:r>
            <w:r w:rsidR="005649E9">
              <w:rPr>
                <w:rFonts w:ascii="ＭＳ 明朝" w:hAnsi="ＭＳ 明朝" w:hint="eastAsia"/>
                <w:sz w:val="24"/>
              </w:rPr>
              <w:t>企業会計、</w:t>
            </w:r>
            <w:r w:rsidR="005649E9" w:rsidRPr="00726864">
              <w:rPr>
                <w:rFonts w:ascii="ＭＳ 明朝" w:hAnsi="ＭＳ 明朝" w:hint="eastAsia"/>
                <w:sz w:val="24"/>
              </w:rPr>
              <w:t>港湾整備事業</w:t>
            </w:r>
            <w:r w:rsidR="005649E9">
              <w:rPr>
                <w:rFonts w:ascii="ＭＳ 明朝" w:hAnsi="ＭＳ 明朝" w:hint="eastAsia"/>
                <w:sz w:val="24"/>
              </w:rPr>
              <w:t>及び</w:t>
            </w:r>
            <w:r w:rsidR="005649E9" w:rsidRPr="00726864">
              <w:rPr>
                <w:rFonts w:ascii="ＭＳ 明朝" w:hAnsi="ＭＳ 明朝" w:hint="eastAsia"/>
                <w:sz w:val="24"/>
              </w:rPr>
              <w:t>国民健康保険）</w:t>
            </w:r>
            <w:r w:rsidR="005649E9">
              <w:rPr>
                <w:rFonts w:ascii="ＭＳ 明朝" w:hAnsi="ＭＳ 明朝" w:hint="eastAsia"/>
                <w:sz w:val="24"/>
              </w:rPr>
              <w:t>に含まれない</w:t>
            </w:r>
            <w:r w:rsidRPr="00726864">
              <w:rPr>
                <w:rFonts w:ascii="ＭＳ 明朝" w:hAnsi="ＭＳ 明朝" w:hint="eastAsia"/>
                <w:sz w:val="24"/>
              </w:rPr>
              <w:t>特別会計を合算</w:t>
            </w:r>
            <w:r w:rsidR="005649E9">
              <w:rPr>
                <w:rFonts w:ascii="ＭＳ 明朝" w:hAnsi="ＭＳ 明朝" w:hint="eastAsia"/>
                <w:sz w:val="24"/>
              </w:rPr>
              <w:t>（会計間の重複を</w:t>
            </w:r>
            <w:r w:rsidRPr="00726864">
              <w:rPr>
                <w:rFonts w:ascii="ＭＳ 明朝" w:hAnsi="ＭＳ 明朝" w:hint="eastAsia"/>
                <w:sz w:val="24"/>
              </w:rPr>
              <w:t>除</w:t>
            </w:r>
            <w:r w:rsidR="005649E9">
              <w:rPr>
                <w:rFonts w:ascii="ＭＳ 明朝" w:hAnsi="ＭＳ 明朝" w:hint="eastAsia"/>
                <w:sz w:val="24"/>
              </w:rPr>
              <w:t>く）したもの。</w:t>
            </w:r>
          </w:p>
        </w:tc>
      </w:tr>
    </w:tbl>
    <w:p w14:paraId="4A401DD5" w14:textId="77777777" w:rsidR="004D0F60" w:rsidRDefault="004D0F60" w:rsidP="00A4583B">
      <w:pPr>
        <w:spacing w:line="0" w:lineRule="atLeast"/>
        <w:ind w:left="210" w:hangingChars="100" w:hanging="210"/>
        <w:rPr>
          <w:rFonts w:ascii="ＭＳ 明朝" w:hAnsi="ＭＳ 明朝"/>
          <w:szCs w:val="21"/>
        </w:rPr>
      </w:pPr>
    </w:p>
    <w:p w14:paraId="18C55676" w14:textId="77777777" w:rsidR="00A4583B" w:rsidRDefault="00A4583B" w:rsidP="00A4583B">
      <w:pPr>
        <w:spacing w:line="0" w:lineRule="atLeast"/>
        <w:ind w:left="210" w:hangingChars="100" w:hanging="210"/>
        <w:rPr>
          <w:rFonts w:ascii="ＭＳ 明朝" w:hAnsi="ＭＳ 明朝"/>
          <w:szCs w:val="21"/>
        </w:rPr>
      </w:pPr>
      <w:r w:rsidRPr="00992502">
        <w:rPr>
          <w:rFonts w:ascii="ＭＳ 明朝" w:hAnsi="ＭＳ 明朝" w:hint="eastAsia"/>
          <w:szCs w:val="21"/>
        </w:rPr>
        <w:t>※本冊子中に掲載している表、グラフ、図中の数値について、単位未満は四捨五入を原則としたため、内訳の計と合計とが一致しない場合</w:t>
      </w:r>
      <w:r w:rsidR="00B06A63" w:rsidRPr="00992502">
        <w:rPr>
          <w:rFonts w:ascii="ＭＳ 明朝" w:hAnsi="ＭＳ 明朝" w:hint="eastAsia"/>
          <w:szCs w:val="21"/>
        </w:rPr>
        <w:t>や、</w:t>
      </w:r>
      <w:r w:rsidR="000B4E18">
        <w:rPr>
          <w:rFonts w:ascii="ＭＳ 明朝" w:hAnsi="ＭＳ 明朝" w:hint="eastAsia"/>
          <w:szCs w:val="21"/>
        </w:rPr>
        <w:t>指数、</w:t>
      </w:r>
      <w:r w:rsidR="00B06A63" w:rsidRPr="00992502">
        <w:rPr>
          <w:rFonts w:ascii="ＭＳ 明朝" w:hAnsi="ＭＳ 明朝" w:hint="eastAsia"/>
          <w:szCs w:val="21"/>
        </w:rPr>
        <w:t>増減率</w:t>
      </w:r>
      <w:r w:rsidR="000B4E18">
        <w:rPr>
          <w:rFonts w:ascii="ＭＳ 明朝" w:hAnsi="ＭＳ 明朝" w:hint="eastAsia"/>
          <w:szCs w:val="21"/>
        </w:rPr>
        <w:t>等</w:t>
      </w:r>
      <w:r w:rsidR="00B06A63" w:rsidRPr="00992502">
        <w:rPr>
          <w:rFonts w:ascii="ＭＳ 明朝" w:hAnsi="ＭＳ 明朝" w:hint="eastAsia"/>
          <w:szCs w:val="21"/>
        </w:rPr>
        <w:t>が計算と合わない場合</w:t>
      </w:r>
      <w:r w:rsidR="005D5F81">
        <w:rPr>
          <w:rFonts w:ascii="ＭＳ 明朝" w:hAnsi="ＭＳ 明朝" w:hint="eastAsia"/>
          <w:szCs w:val="21"/>
        </w:rPr>
        <w:t>が</w:t>
      </w:r>
      <w:r w:rsidRPr="00992502">
        <w:rPr>
          <w:rFonts w:ascii="ＭＳ 明朝" w:hAnsi="ＭＳ 明朝" w:hint="eastAsia"/>
          <w:szCs w:val="21"/>
        </w:rPr>
        <w:t>ある。</w:t>
      </w:r>
    </w:p>
    <w:p w14:paraId="6592BDCA" w14:textId="77777777" w:rsidR="004D0F60" w:rsidRPr="00992502" w:rsidRDefault="004D0F60" w:rsidP="00A4583B">
      <w:pPr>
        <w:spacing w:line="0" w:lineRule="atLeast"/>
        <w:ind w:left="210" w:hangingChars="100" w:hanging="210"/>
        <w:rPr>
          <w:rFonts w:ascii="ＭＳ 明朝" w:hAnsi="ＭＳ 明朝"/>
          <w:szCs w:val="21"/>
        </w:rPr>
      </w:pPr>
      <w:r>
        <w:rPr>
          <w:rFonts w:ascii="ＭＳ 明朝" w:hAnsi="ＭＳ 明朝" w:hint="eastAsia"/>
          <w:szCs w:val="21"/>
        </w:rPr>
        <w:t>※本冊子中に掲載してい</w:t>
      </w:r>
      <w:r w:rsidR="00D42EBD">
        <w:rPr>
          <w:rFonts w:ascii="ＭＳ 明朝" w:hAnsi="ＭＳ 明朝" w:hint="eastAsia"/>
          <w:szCs w:val="21"/>
        </w:rPr>
        <w:t>る</w:t>
      </w:r>
      <w:r>
        <w:rPr>
          <w:rFonts w:ascii="ＭＳ 明朝" w:hAnsi="ＭＳ 明朝" w:hint="eastAsia"/>
          <w:szCs w:val="21"/>
        </w:rPr>
        <w:t>予算や決算額の推移など</w:t>
      </w:r>
      <w:r w:rsidR="00DC68F8">
        <w:rPr>
          <w:rFonts w:ascii="ＭＳ 明朝" w:hAnsi="ＭＳ 明朝" w:hint="eastAsia"/>
          <w:szCs w:val="21"/>
        </w:rPr>
        <w:t>の表中、</w:t>
      </w:r>
      <w:r w:rsidR="00B95E9A">
        <w:rPr>
          <w:rFonts w:ascii="ＭＳ 明朝" w:hAnsi="ＭＳ 明朝" w:hint="eastAsia"/>
          <w:szCs w:val="21"/>
        </w:rPr>
        <w:t>強調した</w:t>
      </w:r>
      <w:r>
        <w:rPr>
          <w:rFonts w:ascii="ＭＳ 明朝" w:hAnsi="ＭＳ 明朝" w:hint="eastAsia"/>
          <w:szCs w:val="21"/>
        </w:rPr>
        <w:t>表示</w:t>
      </w:r>
      <w:r w:rsidR="00B95E9A">
        <w:rPr>
          <w:rFonts w:ascii="ＭＳ 明朝" w:hAnsi="ＭＳ 明朝" w:hint="eastAsia"/>
          <w:szCs w:val="21"/>
        </w:rPr>
        <w:t>をしている</w:t>
      </w:r>
      <w:r w:rsidR="00DC68F8">
        <w:rPr>
          <w:rFonts w:ascii="ＭＳ 明朝" w:hAnsi="ＭＳ 明朝" w:hint="eastAsia"/>
          <w:szCs w:val="21"/>
        </w:rPr>
        <w:t>金額等</w:t>
      </w:r>
      <w:r>
        <w:rPr>
          <w:rFonts w:ascii="ＭＳ 明朝" w:hAnsi="ＭＳ 明朝" w:hint="eastAsia"/>
          <w:szCs w:val="21"/>
        </w:rPr>
        <w:t>は</w:t>
      </w:r>
      <w:r w:rsidR="00B95E9A">
        <w:rPr>
          <w:rFonts w:ascii="ＭＳ 明朝" w:hAnsi="ＭＳ 明朝" w:hint="eastAsia"/>
          <w:szCs w:val="21"/>
        </w:rPr>
        <w:t>当該項目</w:t>
      </w:r>
      <w:r w:rsidR="00DC68F8">
        <w:rPr>
          <w:rFonts w:ascii="ＭＳ 明朝" w:hAnsi="ＭＳ 明朝" w:hint="eastAsia"/>
          <w:szCs w:val="21"/>
        </w:rPr>
        <w:t>における</w:t>
      </w:r>
      <w:r>
        <w:rPr>
          <w:rFonts w:ascii="ＭＳ 明朝" w:hAnsi="ＭＳ 明朝" w:hint="eastAsia"/>
          <w:szCs w:val="21"/>
        </w:rPr>
        <w:t>ピークを示</w:t>
      </w:r>
      <w:r w:rsidR="00B95E9A">
        <w:rPr>
          <w:rFonts w:ascii="ＭＳ 明朝" w:hAnsi="ＭＳ 明朝" w:hint="eastAsia"/>
          <w:szCs w:val="21"/>
        </w:rPr>
        <w:t>している</w:t>
      </w:r>
      <w:r>
        <w:rPr>
          <w:rFonts w:ascii="ＭＳ 明朝" w:hAnsi="ＭＳ 明朝" w:hint="eastAsia"/>
          <w:szCs w:val="21"/>
        </w:rPr>
        <w:t>。</w:t>
      </w:r>
    </w:p>
    <w:sectPr w:rsidR="004D0F60" w:rsidRPr="00992502" w:rsidSect="004D0F60">
      <w:pgSz w:w="16838" w:h="11906" w:orient="landscape" w:code="9"/>
      <w:pgMar w:top="851" w:right="1418" w:bottom="85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9C94" w14:textId="77777777" w:rsidR="001C2D96" w:rsidRDefault="001C2D96" w:rsidP="00F12A4A">
      <w:r>
        <w:separator/>
      </w:r>
    </w:p>
  </w:endnote>
  <w:endnote w:type="continuationSeparator" w:id="0">
    <w:p w14:paraId="70CF439B" w14:textId="77777777" w:rsidR="001C2D96" w:rsidRDefault="001C2D96" w:rsidP="00F1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CED1" w14:textId="77777777" w:rsidR="001C2D96" w:rsidRDefault="001C2D96" w:rsidP="00F12A4A">
      <w:r>
        <w:separator/>
      </w:r>
    </w:p>
  </w:footnote>
  <w:footnote w:type="continuationSeparator" w:id="0">
    <w:p w14:paraId="37FE3D02" w14:textId="77777777" w:rsidR="001C2D96" w:rsidRDefault="001C2D96" w:rsidP="00F1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91IookOIPiNxB0OTaLQnzkBQqOgcWj5r4T7go6Iw7gO++lQfY7mt22Ux47aZ4CClzTZjEi3t+vuM5HQDwQs2Q==" w:salt="c7F4dCvzNMdTDultB7aatQ=="/>
  <w:defaultTabStop w:val="840"/>
  <w:drawingGridVerticalSpacing w:val="33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C2"/>
    <w:rsid w:val="000176FF"/>
    <w:rsid w:val="00043043"/>
    <w:rsid w:val="00071F72"/>
    <w:rsid w:val="000B4E18"/>
    <w:rsid w:val="000C7DF0"/>
    <w:rsid w:val="00177376"/>
    <w:rsid w:val="001C2D96"/>
    <w:rsid w:val="001D4987"/>
    <w:rsid w:val="001E2867"/>
    <w:rsid w:val="00207E56"/>
    <w:rsid w:val="00254D4B"/>
    <w:rsid w:val="00255762"/>
    <w:rsid w:val="00273EF2"/>
    <w:rsid w:val="002B2599"/>
    <w:rsid w:val="002F7ABA"/>
    <w:rsid w:val="00320529"/>
    <w:rsid w:val="003546BE"/>
    <w:rsid w:val="003D24D2"/>
    <w:rsid w:val="00404923"/>
    <w:rsid w:val="00457A72"/>
    <w:rsid w:val="00464C6C"/>
    <w:rsid w:val="004D0F60"/>
    <w:rsid w:val="00531334"/>
    <w:rsid w:val="00535F8C"/>
    <w:rsid w:val="005578E6"/>
    <w:rsid w:val="005649E9"/>
    <w:rsid w:val="005A3F39"/>
    <w:rsid w:val="005A5D2C"/>
    <w:rsid w:val="005B71E3"/>
    <w:rsid w:val="005D5F81"/>
    <w:rsid w:val="00615858"/>
    <w:rsid w:val="006B024D"/>
    <w:rsid w:val="006D692B"/>
    <w:rsid w:val="006F42B9"/>
    <w:rsid w:val="00711305"/>
    <w:rsid w:val="00720F18"/>
    <w:rsid w:val="00726864"/>
    <w:rsid w:val="00752E3C"/>
    <w:rsid w:val="007D78F7"/>
    <w:rsid w:val="00825066"/>
    <w:rsid w:val="008366F8"/>
    <w:rsid w:val="00863DC6"/>
    <w:rsid w:val="00895E67"/>
    <w:rsid w:val="008E3D77"/>
    <w:rsid w:val="008E7C12"/>
    <w:rsid w:val="009063F2"/>
    <w:rsid w:val="0095748B"/>
    <w:rsid w:val="00992502"/>
    <w:rsid w:val="009B52FB"/>
    <w:rsid w:val="009C0907"/>
    <w:rsid w:val="00A1025A"/>
    <w:rsid w:val="00A1556F"/>
    <w:rsid w:val="00A23D0E"/>
    <w:rsid w:val="00A27289"/>
    <w:rsid w:val="00A405C8"/>
    <w:rsid w:val="00A4583B"/>
    <w:rsid w:val="00A51D47"/>
    <w:rsid w:val="00A635F6"/>
    <w:rsid w:val="00A701AD"/>
    <w:rsid w:val="00A86BD3"/>
    <w:rsid w:val="00B06A63"/>
    <w:rsid w:val="00B10918"/>
    <w:rsid w:val="00B618D8"/>
    <w:rsid w:val="00B71858"/>
    <w:rsid w:val="00B74AD3"/>
    <w:rsid w:val="00B95E9A"/>
    <w:rsid w:val="00BB2237"/>
    <w:rsid w:val="00BB2D8C"/>
    <w:rsid w:val="00BC1A0B"/>
    <w:rsid w:val="00BE6EAE"/>
    <w:rsid w:val="00BF67F1"/>
    <w:rsid w:val="00C077AC"/>
    <w:rsid w:val="00C47C04"/>
    <w:rsid w:val="00C803A2"/>
    <w:rsid w:val="00CB0E3D"/>
    <w:rsid w:val="00D073B1"/>
    <w:rsid w:val="00D42EBD"/>
    <w:rsid w:val="00D553C6"/>
    <w:rsid w:val="00D97B47"/>
    <w:rsid w:val="00DA030C"/>
    <w:rsid w:val="00DB1CF8"/>
    <w:rsid w:val="00DC323F"/>
    <w:rsid w:val="00DC68F8"/>
    <w:rsid w:val="00DC7039"/>
    <w:rsid w:val="00E23197"/>
    <w:rsid w:val="00EB246D"/>
    <w:rsid w:val="00EB2D8C"/>
    <w:rsid w:val="00EC013E"/>
    <w:rsid w:val="00EF49C2"/>
    <w:rsid w:val="00F064E4"/>
    <w:rsid w:val="00F124B4"/>
    <w:rsid w:val="00F12A4A"/>
    <w:rsid w:val="00F67957"/>
    <w:rsid w:val="00FA5424"/>
    <w:rsid w:val="00FD2D4B"/>
    <w:rsid w:val="00FE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C373492"/>
  <w15:chartTrackingRefBased/>
  <w15:docId w15:val="{39EE4C37-AE30-4BEF-BF79-4574B5BB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D2D4B"/>
    <w:rPr>
      <w:rFonts w:ascii="Arial" w:eastAsia="ＭＳ ゴシック" w:hAnsi="Arial"/>
      <w:sz w:val="18"/>
      <w:szCs w:val="18"/>
    </w:rPr>
  </w:style>
  <w:style w:type="character" w:customStyle="1" w:styleId="a4">
    <w:name w:val="吹き出し (文字)"/>
    <w:link w:val="a3"/>
    <w:rsid w:val="00FD2D4B"/>
    <w:rPr>
      <w:rFonts w:ascii="Arial" w:eastAsia="ＭＳ ゴシック" w:hAnsi="Arial" w:cs="Times New Roman"/>
      <w:kern w:val="2"/>
      <w:sz w:val="18"/>
      <w:szCs w:val="18"/>
    </w:rPr>
  </w:style>
  <w:style w:type="paragraph" w:styleId="a5">
    <w:name w:val="header"/>
    <w:basedOn w:val="a"/>
    <w:link w:val="a6"/>
    <w:rsid w:val="00F12A4A"/>
    <w:pPr>
      <w:tabs>
        <w:tab w:val="center" w:pos="4252"/>
        <w:tab w:val="right" w:pos="8504"/>
      </w:tabs>
      <w:snapToGrid w:val="0"/>
    </w:pPr>
  </w:style>
  <w:style w:type="character" w:customStyle="1" w:styleId="a6">
    <w:name w:val="ヘッダー (文字)"/>
    <w:link w:val="a5"/>
    <w:rsid w:val="00F12A4A"/>
    <w:rPr>
      <w:kern w:val="2"/>
      <w:sz w:val="21"/>
      <w:szCs w:val="24"/>
    </w:rPr>
  </w:style>
  <w:style w:type="paragraph" w:styleId="a7">
    <w:name w:val="footer"/>
    <w:basedOn w:val="a"/>
    <w:link w:val="a8"/>
    <w:rsid w:val="00F12A4A"/>
    <w:pPr>
      <w:tabs>
        <w:tab w:val="center" w:pos="4252"/>
        <w:tab w:val="right" w:pos="8504"/>
      </w:tabs>
      <w:snapToGrid w:val="0"/>
    </w:pPr>
  </w:style>
  <w:style w:type="character" w:customStyle="1" w:styleId="a8">
    <w:name w:val="フッター (文字)"/>
    <w:link w:val="a7"/>
    <w:rsid w:val="00F12A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312A-BF9A-4D70-AB46-964D488C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779</Words>
  <Characters>149</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　会計区分について</vt:lpstr>
      <vt:lpstr>〈参　考〉　会計区分について</vt:lpstr>
    </vt:vector>
  </TitlesOfParts>
  <Company>大阪府</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　会計区分について</dc:title>
  <dc:subject/>
  <cp:keywords/>
  <cp:revision>15</cp:revision>
  <cp:lastPrinted>2019-08-28T05:54:00Z</cp:lastPrinted>
  <dcterms:created xsi:type="dcterms:W3CDTF">2019-05-31T02:47:00Z</dcterms:created>
  <dcterms:modified xsi:type="dcterms:W3CDTF">2025-09-12T07:26:00Z</dcterms:modified>
</cp:coreProperties>
</file>