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9CAA" w14:textId="169B5C7C" w:rsidR="00E42C9C" w:rsidRPr="002601D9" w:rsidRDefault="000336AF" w:rsidP="00A60F52">
      <w:pPr>
        <w:spacing w:line="320" w:lineRule="exact"/>
        <w:jc w:val="center"/>
      </w:pPr>
      <w:r>
        <w:rPr>
          <w:rFonts w:hint="eastAsia"/>
        </w:rPr>
        <w:t>泉大津フェニックス多目的緑地及び多目的</w:t>
      </w:r>
      <w:r w:rsidRPr="002601D9">
        <w:rPr>
          <w:rFonts w:hint="eastAsia"/>
        </w:rPr>
        <w:t>広場管理事業者公募に</w:t>
      </w:r>
      <w:r w:rsidR="00683C7E" w:rsidRPr="002601D9">
        <w:rPr>
          <w:rFonts w:hint="eastAsia"/>
        </w:rPr>
        <w:t>係る</w:t>
      </w:r>
    </w:p>
    <w:p w14:paraId="6F3C030A" w14:textId="2F4DCA34" w:rsidR="00E42C9C" w:rsidRDefault="000336AF" w:rsidP="00A60F52">
      <w:pPr>
        <w:spacing w:line="320" w:lineRule="exact"/>
        <w:jc w:val="center"/>
      </w:pPr>
      <w:r w:rsidRPr="002601D9">
        <w:rPr>
          <w:rFonts w:hint="eastAsia"/>
        </w:rPr>
        <w:t>公募型プロポーザル方式による</w:t>
      </w:r>
      <w:r w:rsidR="00683C7E" w:rsidRPr="002601D9">
        <w:rPr>
          <w:rFonts w:hint="eastAsia"/>
        </w:rPr>
        <w:t>審査</w:t>
      </w:r>
      <w:r w:rsidRPr="002601D9">
        <w:rPr>
          <w:rFonts w:hint="eastAsia"/>
        </w:rPr>
        <w:t>結果について</w:t>
      </w:r>
    </w:p>
    <w:p w14:paraId="6C4D9C4D" w14:textId="77777777" w:rsidR="00E42C9C" w:rsidRDefault="00E42C9C" w:rsidP="00A60F52">
      <w:pPr>
        <w:spacing w:line="320" w:lineRule="exact"/>
        <w:jc w:val="center"/>
      </w:pPr>
    </w:p>
    <w:p w14:paraId="787237F8" w14:textId="77777777" w:rsidR="00E42C9C" w:rsidRDefault="00E42C9C" w:rsidP="00A60F52">
      <w:pPr>
        <w:spacing w:line="320" w:lineRule="exact"/>
      </w:pPr>
    </w:p>
    <w:p w14:paraId="50DA2AFD" w14:textId="38BC985B" w:rsidR="00E42C9C" w:rsidRDefault="000336AF" w:rsidP="00A60F52">
      <w:pPr>
        <w:spacing w:line="320" w:lineRule="exact"/>
      </w:pPr>
      <w:r>
        <w:rPr>
          <w:rFonts w:hint="eastAsia"/>
        </w:rPr>
        <w:t>１　最優秀提案者</w:t>
      </w:r>
    </w:p>
    <w:p w14:paraId="5CB01C87" w14:textId="77777777" w:rsidR="00E42C9C" w:rsidRDefault="000336AF" w:rsidP="00A60F52">
      <w:pPr>
        <w:spacing w:line="320" w:lineRule="exact"/>
      </w:pPr>
      <w:r>
        <w:rPr>
          <w:rFonts w:hint="eastAsia"/>
        </w:rPr>
        <w:t xml:space="preserve">　　　堺泉北埠頭株式会社</w:t>
      </w:r>
    </w:p>
    <w:p w14:paraId="51FA9611" w14:textId="164E8262" w:rsidR="00E42C9C" w:rsidRDefault="000336AF" w:rsidP="00A60F52">
      <w:pPr>
        <w:spacing w:line="320" w:lineRule="exact"/>
      </w:pPr>
      <w:r>
        <w:rPr>
          <w:rFonts w:hint="eastAsia"/>
        </w:rPr>
        <w:t xml:space="preserve">　　　　　</w:t>
      </w:r>
      <w:r w:rsidR="00B70D98">
        <w:rPr>
          <w:rFonts w:hint="eastAsia"/>
        </w:rPr>
        <w:t>総合</w:t>
      </w:r>
      <w:r>
        <w:rPr>
          <w:rFonts w:hint="eastAsia"/>
        </w:rPr>
        <w:t xml:space="preserve">評価点　</w:t>
      </w:r>
      <w:r w:rsidR="004116C2">
        <w:rPr>
          <w:rFonts w:hint="eastAsia"/>
        </w:rPr>
        <w:t>82.0</w:t>
      </w:r>
      <w:r>
        <w:rPr>
          <w:rFonts w:hint="eastAsia"/>
        </w:rPr>
        <w:t>点</w:t>
      </w:r>
    </w:p>
    <w:p w14:paraId="155BE07F" w14:textId="77777777" w:rsidR="00E42C9C" w:rsidRDefault="00E42C9C" w:rsidP="00A60F52">
      <w:pPr>
        <w:spacing w:line="320" w:lineRule="exact"/>
      </w:pPr>
    </w:p>
    <w:p w14:paraId="00C02535" w14:textId="77777777" w:rsidR="00E42C9C" w:rsidRDefault="000336AF" w:rsidP="00A60F52">
      <w:pPr>
        <w:spacing w:line="320" w:lineRule="exact"/>
      </w:pPr>
      <w:r>
        <w:rPr>
          <w:rFonts w:hint="eastAsia"/>
        </w:rPr>
        <w:t>２　提案結果の概要</w:t>
      </w:r>
    </w:p>
    <w:p w14:paraId="66601727" w14:textId="77777777" w:rsidR="00E42C9C" w:rsidRDefault="000336AF" w:rsidP="00A60F52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提案事業者　全１者</w:t>
      </w:r>
    </w:p>
    <w:p w14:paraId="0F651627" w14:textId="3DAAC45C" w:rsidR="00E42C9C" w:rsidRPr="000416CC" w:rsidRDefault="000336AF" w:rsidP="00A60F52">
      <w:pPr>
        <w:spacing w:line="320" w:lineRule="exact"/>
      </w:pPr>
      <w:r w:rsidRPr="000416CC">
        <w:rPr>
          <w:rFonts w:hint="eastAsia"/>
        </w:rPr>
        <w:t xml:space="preserve">　　　　堺泉北埠頭株式会社</w:t>
      </w:r>
    </w:p>
    <w:p w14:paraId="5B3BCC05" w14:textId="200ECA6A" w:rsidR="00CE5282" w:rsidRPr="000416CC" w:rsidRDefault="00CE5282" w:rsidP="00A60F52">
      <w:pPr>
        <w:spacing w:line="320" w:lineRule="exact"/>
      </w:pPr>
    </w:p>
    <w:p w14:paraId="7277FBE1" w14:textId="3BE74E5D" w:rsidR="00CE5282" w:rsidRDefault="00CE5282" w:rsidP="00A60F52">
      <w:pPr>
        <w:spacing w:line="320" w:lineRule="exact"/>
      </w:pPr>
      <w:r w:rsidRPr="000416CC">
        <w:rPr>
          <w:rFonts w:hint="eastAsia"/>
        </w:rPr>
        <w:t>（２）</w:t>
      </w:r>
      <w:r w:rsidR="006D476E" w:rsidRPr="000416CC">
        <w:rPr>
          <w:rFonts w:hint="eastAsia"/>
        </w:rPr>
        <w:t>審査</w:t>
      </w:r>
      <w:r w:rsidRPr="000416CC">
        <w:rPr>
          <w:rFonts w:hint="eastAsia"/>
        </w:rPr>
        <w:t>基準</w:t>
      </w:r>
    </w:p>
    <w:p w14:paraId="33B62A6A" w14:textId="0CEA6D6E" w:rsidR="009C185A" w:rsidRDefault="009C185A" w:rsidP="00A60F52">
      <w:pPr>
        <w:spacing w:line="320" w:lineRule="exact"/>
        <w:ind w:leftChars="68" w:left="708" w:hangingChars="269" w:hanging="565"/>
      </w:pPr>
      <w:r>
        <w:rPr>
          <w:rFonts w:hint="eastAsia"/>
        </w:rPr>
        <w:t xml:space="preserve">　　・価格点以外の項目について、満点の半分に満たない項目が１つでもあれば、その提案者を失格と</w:t>
      </w:r>
      <w:r w:rsidR="00A5541B">
        <w:rPr>
          <w:rFonts w:hint="eastAsia"/>
        </w:rPr>
        <w:t>する</w:t>
      </w:r>
      <w:r>
        <w:rPr>
          <w:rFonts w:hint="eastAsia"/>
        </w:rPr>
        <w:t>。</w:t>
      </w:r>
    </w:p>
    <w:p w14:paraId="12F9E09A" w14:textId="2C298CB6" w:rsidR="009C185A" w:rsidRPr="000416CC" w:rsidRDefault="009C185A" w:rsidP="00A60F52">
      <w:pPr>
        <w:spacing w:line="320" w:lineRule="exact"/>
        <w:ind w:leftChars="68" w:left="708" w:hangingChars="269" w:hanging="565"/>
      </w:pPr>
      <w:r>
        <w:rPr>
          <w:rFonts w:hint="eastAsia"/>
        </w:rPr>
        <w:t xml:space="preserve">　　・応募者が１者の場合も、本公募は実施するものとし、審査の結果、評価点が要求水準（</w:t>
      </w:r>
      <w:r>
        <w:rPr>
          <w:rFonts w:hint="eastAsia"/>
        </w:rPr>
        <w:t>60</w:t>
      </w:r>
      <w:r>
        <w:rPr>
          <w:rFonts w:hint="eastAsia"/>
        </w:rPr>
        <w:t>％以上）を満たす場合は最優秀提案者と</w:t>
      </w:r>
      <w:r w:rsidR="00A5541B">
        <w:rPr>
          <w:rFonts w:hint="eastAsia"/>
        </w:rPr>
        <w:t>する</w:t>
      </w:r>
      <w:r>
        <w:rPr>
          <w:rFonts w:hint="eastAsia"/>
        </w:rPr>
        <w:t>。</w:t>
      </w:r>
    </w:p>
    <w:p w14:paraId="340F9316" w14:textId="77777777" w:rsidR="00E42C9C" w:rsidRPr="000416CC" w:rsidRDefault="00E42C9C" w:rsidP="00A60F52">
      <w:pPr>
        <w:spacing w:line="320" w:lineRule="exact"/>
      </w:pPr>
    </w:p>
    <w:p w14:paraId="548A8051" w14:textId="6986B8A2" w:rsidR="00E42C9C" w:rsidRPr="000416CC" w:rsidRDefault="006D476E" w:rsidP="00A60F52">
      <w:pPr>
        <w:spacing w:line="320" w:lineRule="exact"/>
      </w:pPr>
      <w:r w:rsidRPr="000416CC">
        <w:rPr>
          <w:rFonts w:hint="eastAsia"/>
        </w:rPr>
        <w:t>（３）</w:t>
      </w:r>
      <w:r w:rsidR="000336AF" w:rsidRPr="000416CC">
        <w:rPr>
          <w:rFonts w:hint="eastAsia"/>
        </w:rPr>
        <w:t>提案事業者の評価点</w:t>
      </w:r>
    </w:p>
    <w:p w14:paraId="60698EA6" w14:textId="77777777" w:rsidR="00E42C9C" w:rsidRPr="000416CC" w:rsidRDefault="000336AF" w:rsidP="00A60F52">
      <w:pPr>
        <w:spacing w:line="320" w:lineRule="exact"/>
      </w:pPr>
      <w:r w:rsidRPr="000416CC">
        <w:rPr>
          <w:rFonts w:hint="eastAsia"/>
        </w:rPr>
        <w:t xml:space="preserve">　　　　</w:t>
      </w:r>
    </w:p>
    <w:tbl>
      <w:tblPr>
        <w:tblStyle w:val="a3"/>
        <w:tblpPr w:leftFromText="180" w:rightFromText="180" w:vertAnchor="text" w:horzAnchor="page" w:tblpX="2183" w:tblpY="25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1418"/>
      </w:tblGrid>
      <w:tr w:rsidR="000416CC" w:rsidRPr="000416CC" w14:paraId="741D1CD1" w14:textId="77777777" w:rsidTr="00ED2395">
        <w:tc>
          <w:tcPr>
            <w:tcW w:w="1384" w:type="dxa"/>
            <w:vMerge w:val="restart"/>
            <w:vAlign w:val="center"/>
          </w:tcPr>
          <w:p w14:paraId="4C924D5F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提案事業者</w:t>
            </w:r>
          </w:p>
        </w:tc>
        <w:tc>
          <w:tcPr>
            <w:tcW w:w="1418" w:type="dxa"/>
            <w:vMerge w:val="restart"/>
            <w:vAlign w:val="center"/>
          </w:tcPr>
          <w:p w14:paraId="7631BB1B" w14:textId="77777777" w:rsidR="00225E14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総合評価点</w:t>
            </w:r>
          </w:p>
          <w:p w14:paraId="23AF11E6" w14:textId="1B6490F6" w:rsidR="00EE7F92" w:rsidRPr="000416CC" w:rsidRDefault="00EE7F92" w:rsidP="00A60F52">
            <w:pPr>
              <w:spacing w:line="320" w:lineRule="exact"/>
            </w:pPr>
            <w:r w:rsidRPr="000416CC">
              <w:rPr>
                <w:rFonts w:hint="eastAsia"/>
              </w:rPr>
              <w:t>(</w:t>
            </w:r>
            <w:r w:rsidRPr="000416CC">
              <w:t>100</w:t>
            </w:r>
            <w:r w:rsidRPr="000416CC">
              <w:rPr>
                <w:rFonts w:hint="eastAsia"/>
              </w:rPr>
              <w:t>点満点</w:t>
            </w:r>
            <w:r w:rsidRPr="000416CC">
              <w:t>)</w:t>
            </w:r>
          </w:p>
        </w:tc>
        <w:tc>
          <w:tcPr>
            <w:tcW w:w="5670" w:type="dxa"/>
            <w:gridSpan w:val="4"/>
          </w:tcPr>
          <w:p w14:paraId="0E4E7CF9" w14:textId="5B1890F7" w:rsidR="00E42C9C" w:rsidRPr="000416CC" w:rsidRDefault="000336AF" w:rsidP="00A60F52">
            <w:pPr>
              <w:spacing w:line="320" w:lineRule="exact"/>
              <w:jc w:val="center"/>
            </w:pPr>
            <w:r w:rsidRPr="000416CC">
              <w:rPr>
                <w:rFonts w:hint="eastAsia"/>
              </w:rPr>
              <w:t>内</w:t>
            </w:r>
            <w:r w:rsidR="00E40B31" w:rsidRPr="000416CC">
              <w:rPr>
                <w:rFonts w:hint="eastAsia"/>
              </w:rPr>
              <w:t xml:space="preserve">　　</w:t>
            </w:r>
            <w:r w:rsidRPr="000416CC">
              <w:rPr>
                <w:rFonts w:hint="eastAsia"/>
              </w:rPr>
              <w:t>訳</w:t>
            </w:r>
          </w:p>
        </w:tc>
      </w:tr>
      <w:tr w:rsidR="000416CC" w:rsidRPr="000416CC" w14:paraId="68D04984" w14:textId="77777777" w:rsidTr="00ED2395">
        <w:tc>
          <w:tcPr>
            <w:tcW w:w="1384" w:type="dxa"/>
            <w:vMerge/>
          </w:tcPr>
          <w:p w14:paraId="1BE77F41" w14:textId="77777777" w:rsidR="00E42C9C" w:rsidRPr="000416CC" w:rsidRDefault="00E42C9C" w:rsidP="00A60F52">
            <w:pPr>
              <w:spacing w:line="320" w:lineRule="exact"/>
            </w:pPr>
          </w:p>
        </w:tc>
        <w:tc>
          <w:tcPr>
            <w:tcW w:w="1418" w:type="dxa"/>
            <w:vMerge/>
          </w:tcPr>
          <w:p w14:paraId="1B09A7DF" w14:textId="77777777" w:rsidR="00E42C9C" w:rsidRPr="000416CC" w:rsidRDefault="00E42C9C" w:rsidP="00A60F52">
            <w:pPr>
              <w:spacing w:line="320" w:lineRule="exact"/>
            </w:pPr>
          </w:p>
        </w:tc>
        <w:tc>
          <w:tcPr>
            <w:tcW w:w="1417" w:type="dxa"/>
          </w:tcPr>
          <w:p w14:paraId="5C79E5E2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事業の</w:t>
            </w:r>
          </w:p>
          <w:p w14:paraId="3EABA462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実施体制</w:t>
            </w:r>
          </w:p>
          <w:p w14:paraId="4B750111" w14:textId="241D21D0" w:rsidR="00EE7F92" w:rsidRPr="000416CC" w:rsidRDefault="00EE7F92" w:rsidP="00A60F52">
            <w:pPr>
              <w:spacing w:line="320" w:lineRule="exact"/>
            </w:pPr>
            <w:r w:rsidRPr="000416CC">
              <w:rPr>
                <w:rFonts w:hint="eastAsia"/>
              </w:rPr>
              <w:t>(10</w:t>
            </w:r>
            <w:r w:rsidRPr="000416CC">
              <w:rPr>
                <w:rFonts w:hint="eastAsia"/>
              </w:rPr>
              <w:t>点満点</w:t>
            </w:r>
            <w:r w:rsidRPr="000416CC"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14:paraId="62B6CD94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施設設置</w:t>
            </w:r>
          </w:p>
          <w:p w14:paraId="55B99046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計画</w:t>
            </w:r>
          </w:p>
          <w:p w14:paraId="19F98FE5" w14:textId="10A51BF7" w:rsidR="00EE7F92" w:rsidRPr="000416CC" w:rsidRDefault="00EE7F92" w:rsidP="00A60F52">
            <w:pPr>
              <w:spacing w:line="320" w:lineRule="exact"/>
            </w:pPr>
            <w:r w:rsidRPr="000416CC">
              <w:rPr>
                <w:rFonts w:hint="eastAsia"/>
              </w:rPr>
              <w:t>(20</w:t>
            </w:r>
            <w:r w:rsidRPr="000416CC">
              <w:rPr>
                <w:rFonts w:hint="eastAsia"/>
              </w:rPr>
              <w:t>点満点</w:t>
            </w:r>
            <w:r w:rsidRPr="000416CC"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14:paraId="1611F19A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管理運営</w:t>
            </w:r>
          </w:p>
          <w:p w14:paraId="71927D56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計画等</w:t>
            </w:r>
          </w:p>
          <w:p w14:paraId="496E5745" w14:textId="3B5AB430" w:rsidR="00EE7F92" w:rsidRPr="000416CC" w:rsidRDefault="00EE7F92" w:rsidP="00A60F52">
            <w:pPr>
              <w:spacing w:line="320" w:lineRule="exact"/>
            </w:pPr>
            <w:r w:rsidRPr="000416CC">
              <w:rPr>
                <w:rFonts w:hint="eastAsia"/>
              </w:rPr>
              <w:t>(50</w:t>
            </w:r>
            <w:r w:rsidRPr="000416CC">
              <w:rPr>
                <w:rFonts w:hint="eastAsia"/>
              </w:rPr>
              <w:t>点満点</w:t>
            </w:r>
            <w:r w:rsidRPr="000416CC"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14:paraId="0F1EFA3F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価格点</w:t>
            </w:r>
          </w:p>
          <w:p w14:paraId="01398A40" w14:textId="77777777" w:rsidR="00EE7F92" w:rsidRPr="000416CC" w:rsidRDefault="00EE7F92" w:rsidP="00A60F52">
            <w:pPr>
              <w:spacing w:line="320" w:lineRule="exact"/>
            </w:pPr>
          </w:p>
          <w:p w14:paraId="2916BFFE" w14:textId="01824288" w:rsidR="00EE7F92" w:rsidRPr="000416CC" w:rsidRDefault="00EE7F92" w:rsidP="00A60F52">
            <w:pPr>
              <w:spacing w:line="320" w:lineRule="exact"/>
            </w:pPr>
            <w:r w:rsidRPr="000416CC">
              <w:rPr>
                <w:rFonts w:hint="eastAsia"/>
              </w:rPr>
              <w:t>(20</w:t>
            </w:r>
            <w:r w:rsidRPr="000416CC">
              <w:rPr>
                <w:rFonts w:hint="eastAsia"/>
              </w:rPr>
              <w:t>点満点</w:t>
            </w:r>
            <w:r w:rsidRPr="000416CC">
              <w:t>)</w:t>
            </w:r>
          </w:p>
        </w:tc>
      </w:tr>
      <w:tr w:rsidR="000416CC" w:rsidRPr="000416CC" w14:paraId="49A8715E" w14:textId="77777777" w:rsidTr="00ED2395">
        <w:trPr>
          <w:trHeight w:val="583"/>
        </w:trPr>
        <w:tc>
          <w:tcPr>
            <w:tcW w:w="1384" w:type="dxa"/>
          </w:tcPr>
          <w:p w14:paraId="19A1296B" w14:textId="77777777" w:rsidR="00E42C9C" w:rsidRPr="000416CC" w:rsidRDefault="000336AF" w:rsidP="00A60F52">
            <w:pPr>
              <w:spacing w:line="320" w:lineRule="exact"/>
            </w:pPr>
            <w:r w:rsidRPr="000416CC">
              <w:rPr>
                <w:rFonts w:hint="eastAsia"/>
              </w:rPr>
              <w:t>堺泉北埠頭株式会社</w:t>
            </w:r>
          </w:p>
        </w:tc>
        <w:tc>
          <w:tcPr>
            <w:tcW w:w="1418" w:type="dxa"/>
            <w:vAlign w:val="center"/>
          </w:tcPr>
          <w:p w14:paraId="56BEA6E4" w14:textId="4F660B09" w:rsidR="00E42C9C" w:rsidRPr="000416CC" w:rsidRDefault="004116C2" w:rsidP="00A60F52">
            <w:pPr>
              <w:spacing w:line="320" w:lineRule="exact"/>
              <w:jc w:val="center"/>
            </w:pPr>
            <w:r>
              <w:rPr>
                <w:rFonts w:hint="eastAsia"/>
              </w:rPr>
              <w:t>82.0</w:t>
            </w:r>
            <w:r w:rsidR="000336AF" w:rsidRPr="000416CC">
              <w:rPr>
                <w:rFonts w:hint="eastAsia"/>
              </w:rPr>
              <w:t>点</w:t>
            </w:r>
          </w:p>
        </w:tc>
        <w:tc>
          <w:tcPr>
            <w:tcW w:w="1417" w:type="dxa"/>
            <w:vAlign w:val="center"/>
          </w:tcPr>
          <w:p w14:paraId="6B155B6E" w14:textId="11FD06C8" w:rsidR="00E42C9C" w:rsidRPr="000416CC" w:rsidRDefault="004116C2" w:rsidP="00A60F52">
            <w:pPr>
              <w:spacing w:line="320" w:lineRule="exact"/>
              <w:jc w:val="center"/>
            </w:pPr>
            <w:r>
              <w:rPr>
                <w:rFonts w:hint="eastAsia"/>
              </w:rPr>
              <w:t>7.5</w:t>
            </w:r>
            <w:r w:rsidR="000336AF" w:rsidRPr="000416CC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14:paraId="2D618CAA" w14:textId="5C766469" w:rsidR="00E42C9C" w:rsidRPr="000416CC" w:rsidRDefault="004116C2" w:rsidP="00A60F52">
            <w:pPr>
              <w:spacing w:line="320" w:lineRule="exact"/>
              <w:jc w:val="center"/>
            </w:pPr>
            <w:r>
              <w:rPr>
                <w:rFonts w:hint="eastAsia"/>
              </w:rPr>
              <w:t>14.5</w:t>
            </w:r>
            <w:r w:rsidR="000336AF" w:rsidRPr="000416CC">
              <w:rPr>
                <w:rFonts w:hint="eastAsia"/>
              </w:rPr>
              <w:t>点</w:t>
            </w:r>
          </w:p>
        </w:tc>
        <w:tc>
          <w:tcPr>
            <w:tcW w:w="1417" w:type="dxa"/>
            <w:vAlign w:val="center"/>
          </w:tcPr>
          <w:p w14:paraId="125E196C" w14:textId="55F09F11" w:rsidR="00E42C9C" w:rsidRPr="000416CC" w:rsidRDefault="004116C2" w:rsidP="00A60F52">
            <w:pPr>
              <w:spacing w:line="320" w:lineRule="exact"/>
              <w:jc w:val="center"/>
            </w:pPr>
            <w:r>
              <w:rPr>
                <w:rFonts w:hint="eastAsia"/>
              </w:rPr>
              <w:t>40.0</w:t>
            </w:r>
            <w:r w:rsidR="000336AF" w:rsidRPr="000416CC">
              <w:rPr>
                <w:rFonts w:hint="eastAsia"/>
              </w:rPr>
              <w:t>点</w:t>
            </w:r>
          </w:p>
        </w:tc>
        <w:tc>
          <w:tcPr>
            <w:tcW w:w="1418" w:type="dxa"/>
            <w:vAlign w:val="center"/>
          </w:tcPr>
          <w:p w14:paraId="3F01F889" w14:textId="7F6AF8BE" w:rsidR="00E42C9C" w:rsidRPr="000416CC" w:rsidRDefault="004116C2" w:rsidP="00A60F52">
            <w:pPr>
              <w:spacing w:line="320" w:lineRule="exact"/>
              <w:jc w:val="center"/>
            </w:pPr>
            <w:r>
              <w:rPr>
                <w:rFonts w:hint="eastAsia"/>
              </w:rPr>
              <w:t>20.0</w:t>
            </w:r>
            <w:r w:rsidR="000336AF" w:rsidRPr="000416CC">
              <w:rPr>
                <w:rFonts w:hint="eastAsia"/>
              </w:rPr>
              <w:t>点</w:t>
            </w:r>
          </w:p>
        </w:tc>
      </w:tr>
    </w:tbl>
    <w:p w14:paraId="5E11F591" w14:textId="2216B93B" w:rsidR="00E42C9C" w:rsidRPr="000416CC" w:rsidRDefault="00E42C9C" w:rsidP="00A60F52">
      <w:pPr>
        <w:spacing w:line="320" w:lineRule="exact"/>
      </w:pPr>
    </w:p>
    <w:p w14:paraId="5CCCDFD4" w14:textId="3F9293B3" w:rsidR="00EE7F92" w:rsidRPr="000416CC" w:rsidRDefault="005134BE" w:rsidP="00A60F52">
      <w:pPr>
        <w:spacing w:line="320" w:lineRule="exact"/>
        <w:ind w:firstLineChars="200" w:firstLine="420"/>
      </w:pPr>
      <w:r w:rsidRPr="000416CC">
        <w:rPr>
          <w:rFonts w:hint="eastAsia"/>
        </w:rPr>
        <w:t>・</w:t>
      </w:r>
      <w:r w:rsidR="00EE7F92" w:rsidRPr="000416CC">
        <w:rPr>
          <w:rFonts w:hint="eastAsia"/>
        </w:rPr>
        <w:t>価格点以外の各項目について</w:t>
      </w:r>
      <w:r w:rsidRPr="000416CC">
        <w:rPr>
          <w:rFonts w:hint="eastAsia"/>
        </w:rPr>
        <w:t>満点の半分に満たない項目はない。</w:t>
      </w:r>
    </w:p>
    <w:p w14:paraId="447FF18B" w14:textId="3D6B7704" w:rsidR="00EE7F92" w:rsidRPr="000416CC" w:rsidRDefault="005134BE" w:rsidP="00A60F52">
      <w:pPr>
        <w:spacing w:line="320" w:lineRule="exact"/>
        <w:ind w:firstLineChars="200" w:firstLine="420"/>
      </w:pPr>
      <w:r w:rsidRPr="000416CC">
        <w:rPr>
          <w:rFonts w:hint="eastAsia"/>
        </w:rPr>
        <w:t>・</w:t>
      </w:r>
      <w:r w:rsidR="00EE7F92" w:rsidRPr="000416CC">
        <w:rPr>
          <w:rFonts w:hint="eastAsia"/>
        </w:rPr>
        <w:t>総合評価点が要求水準（</w:t>
      </w:r>
      <w:r w:rsidR="00EE7F92" w:rsidRPr="000416CC">
        <w:rPr>
          <w:rFonts w:hint="eastAsia"/>
        </w:rPr>
        <w:t>60</w:t>
      </w:r>
      <w:r w:rsidR="00EE7F92" w:rsidRPr="000416CC">
        <w:rPr>
          <w:rFonts w:hint="eastAsia"/>
        </w:rPr>
        <w:t>％以上）を満たしている。</w:t>
      </w:r>
    </w:p>
    <w:p w14:paraId="1949753E" w14:textId="77777777" w:rsidR="00EE7F92" w:rsidRDefault="00EE7F92" w:rsidP="00A60F52">
      <w:pPr>
        <w:spacing w:line="320" w:lineRule="exact"/>
      </w:pPr>
    </w:p>
    <w:p w14:paraId="37C3EB46" w14:textId="02AE401B" w:rsidR="00E42C9C" w:rsidRPr="00A770F6" w:rsidRDefault="006D476E" w:rsidP="00A60F52">
      <w:pPr>
        <w:spacing w:line="320" w:lineRule="exact"/>
      </w:pPr>
      <w:r>
        <w:rPr>
          <w:rFonts w:hint="eastAsia"/>
        </w:rPr>
        <w:t>（４）</w:t>
      </w:r>
      <w:r w:rsidR="000336AF">
        <w:rPr>
          <w:rFonts w:hint="eastAsia"/>
        </w:rPr>
        <w:t>最優秀提案者の選定理由</w:t>
      </w:r>
    </w:p>
    <w:p w14:paraId="65D8BAFD" w14:textId="77C5F681" w:rsidR="004B42BD" w:rsidRDefault="00C5123C" w:rsidP="00A60F52">
      <w:pPr>
        <w:spacing w:line="320" w:lineRule="exact"/>
        <w:ind w:leftChars="213" w:left="705" w:hangingChars="123" w:hanging="258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・</w:t>
      </w:r>
      <w:r w:rsidR="00FD4A06" w:rsidRPr="00EB4780">
        <w:rPr>
          <w:rFonts w:asciiTheme="minorEastAsia" w:hAnsiTheme="minorEastAsia" w:cstheme="minorEastAsia" w:hint="eastAsia"/>
          <w:szCs w:val="21"/>
        </w:rPr>
        <w:t>施設利用者</w:t>
      </w:r>
      <w:r w:rsidRPr="00EB4780">
        <w:rPr>
          <w:rFonts w:asciiTheme="minorEastAsia" w:hAnsiTheme="minorEastAsia" w:cstheme="minorEastAsia" w:hint="eastAsia"/>
          <w:szCs w:val="21"/>
        </w:rPr>
        <w:t>を誘致して収益性の確保に努めるなど、事業の実施体制は十分に整っている。</w:t>
      </w:r>
    </w:p>
    <w:p w14:paraId="385F38D6" w14:textId="79F52FD5" w:rsidR="00C5123C" w:rsidRDefault="00C5123C" w:rsidP="00A60F52">
      <w:pPr>
        <w:spacing w:line="320" w:lineRule="exact"/>
        <w:ind w:leftChars="200" w:left="636" w:hangingChars="103" w:hanging="216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・ゾーニング計画の提案やシンボルツリーの設置など、施設設置計画は十分に練られており、下水道が整備されればさらに良くなる。</w:t>
      </w:r>
    </w:p>
    <w:p w14:paraId="5320CF6B" w14:textId="70E1AC3B" w:rsidR="00C5123C" w:rsidRDefault="00C5123C" w:rsidP="00A60F52">
      <w:pPr>
        <w:spacing w:line="320" w:lineRule="exact"/>
        <w:ind w:leftChars="200" w:left="636" w:hangingChars="103" w:hanging="216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・地元市との連携について前向きな姿勢が見られ、</w:t>
      </w:r>
      <w:r w:rsidR="009917FB">
        <w:rPr>
          <w:rFonts w:asciiTheme="minorEastAsia" w:hAnsiTheme="minorEastAsia" w:cstheme="minorEastAsia" w:hint="eastAsia"/>
          <w:szCs w:val="21"/>
        </w:rPr>
        <w:t>小規模から大規模まで</w:t>
      </w:r>
      <w:r w:rsidR="00D87457">
        <w:rPr>
          <w:rFonts w:asciiTheme="minorEastAsia" w:hAnsiTheme="minorEastAsia" w:cstheme="minorEastAsia" w:hint="eastAsia"/>
          <w:szCs w:val="21"/>
        </w:rPr>
        <w:t>、</w:t>
      </w:r>
      <w:r>
        <w:rPr>
          <w:rFonts w:asciiTheme="minorEastAsia" w:hAnsiTheme="minorEastAsia" w:cstheme="minorEastAsia" w:hint="eastAsia"/>
          <w:szCs w:val="21"/>
        </w:rPr>
        <w:t>攻めの運営が計画されており、シーパスパークとの連携など回遊性向上のための提案は、港湾エリアの魅力向上に資することが期待できる。</w:t>
      </w:r>
    </w:p>
    <w:p w14:paraId="1C99519E" w14:textId="08031C03" w:rsidR="00A60F52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</w:p>
    <w:p w14:paraId="7A564D18" w14:textId="5BD87FC9" w:rsidR="00A60F52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</w:p>
    <w:p w14:paraId="68CFC04F" w14:textId="77777777" w:rsidR="00A60F52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３　審議会委員（泉大津フェニックス事業用地部会）【五十音順、敬称略】</w:t>
      </w:r>
    </w:p>
    <w:p w14:paraId="051174E3" w14:textId="77777777" w:rsidR="00A60F52" w:rsidRDefault="00A60F52" w:rsidP="00A60F52">
      <w:pPr>
        <w:spacing w:line="320" w:lineRule="exact"/>
        <w:rPr>
          <w:rFonts w:asciiTheme="minorEastAsia" w:hAnsiTheme="minorEastAsia" w:cstheme="minorEastAsia"/>
          <w:szCs w:val="21"/>
        </w:rPr>
      </w:pPr>
    </w:p>
    <w:tbl>
      <w:tblPr>
        <w:tblStyle w:val="a3"/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2693"/>
      </w:tblGrid>
      <w:tr w:rsidR="00A60F52" w14:paraId="08786A0F" w14:textId="77777777" w:rsidTr="007D0AF8">
        <w:tc>
          <w:tcPr>
            <w:tcW w:w="3402" w:type="dxa"/>
          </w:tcPr>
          <w:p w14:paraId="09BDE84F" w14:textId="7A499F05" w:rsidR="00A60F52" w:rsidRPr="007369B5" w:rsidRDefault="00A60F52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所属</w:t>
            </w:r>
            <w:r w:rsidRPr="0059083A">
              <w:rPr>
                <w:rFonts w:asciiTheme="minorEastAsia" w:hAnsiTheme="minorEastAsia" w:cstheme="minorEastAsia" w:hint="eastAsia"/>
                <w:szCs w:val="21"/>
              </w:rPr>
              <w:t>・職名</w:t>
            </w:r>
          </w:p>
        </w:tc>
        <w:tc>
          <w:tcPr>
            <w:tcW w:w="2693" w:type="dxa"/>
          </w:tcPr>
          <w:p w14:paraId="5585C8E2" w14:textId="77777777" w:rsidR="00A60F52" w:rsidRPr="007369B5" w:rsidRDefault="00A60F52" w:rsidP="00A60F52">
            <w:pPr>
              <w:spacing w:line="320" w:lineRule="exact"/>
              <w:ind w:firstLineChars="300" w:firstLine="63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氏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7369B5">
              <w:rPr>
                <w:rFonts w:asciiTheme="minorEastAsia" w:hAnsiTheme="minorEastAsia" w:cstheme="minorEastAsia" w:hint="eastAsia"/>
                <w:szCs w:val="21"/>
              </w:rPr>
              <w:t>名</w:t>
            </w:r>
          </w:p>
        </w:tc>
      </w:tr>
      <w:tr w:rsidR="00A60F52" w14:paraId="285CAEAF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0E8980C4" w14:textId="77777777" w:rsidR="00A60F52" w:rsidRPr="007369B5" w:rsidRDefault="00A60F52" w:rsidP="00A60F52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桃山学院大学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7369B5">
              <w:rPr>
                <w:rFonts w:asciiTheme="minorEastAsia" w:hAnsiTheme="minorEastAsia" w:cstheme="minorEastAsia" w:hint="eastAsia"/>
                <w:szCs w:val="21"/>
              </w:rPr>
              <w:t>特任講師</w:t>
            </w:r>
          </w:p>
        </w:tc>
        <w:tc>
          <w:tcPr>
            <w:tcW w:w="2693" w:type="dxa"/>
            <w:vAlign w:val="center"/>
          </w:tcPr>
          <w:p w14:paraId="4C1DA556" w14:textId="77777777" w:rsidR="00A60F52" w:rsidRPr="007369B5" w:rsidRDefault="00A60F52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岩田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千栄美</w:t>
            </w:r>
          </w:p>
        </w:tc>
      </w:tr>
      <w:tr w:rsidR="00A60F52" w14:paraId="19AE8BA3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06A62C45" w14:textId="77777777" w:rsidR="00A60F52" w:rsidRPr="00E87680" w:rsidRDefault="00A60F52" w:rsidP="00A60F52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E87680">
              <w:rPr>
                <w:rFonts w:asciiTheme="minorEastAsia" w:hAnsiTheme="minorEastAsia" w:cstheme="minorEastAsia" w:hint="eastAsia"/>
                <w:kern w:val="0"/>
                <w:szCs w:val="21"/>
              </w:rPr>
              <w:t xml:space="preserve">泉大津商工会議所　</w:t>
            </w:r>
            <w:r w:rsidRPr="00E87680">
              <w:rPr>
                <w:rFonts w:asciiTheme="minorEastAsia" w:hAnsiTheme="minorEastAsia" w:cstheme="minorEastAsia" w:hint="eastAsia"/>
                <w:szCs w:val="21"/>
              </w:rPr>
              <w:t>参事</w:t>
            </w:r>
          </w:p>
        </w:tc>
        <w:tc>
          <w:tcPr>
            <w:tcW w:w="2693" w:type="dxa"/>
            <w:vAlign w:val="center"/>
          </w:tcPr>
          <w:p w14:paraId="2FFD0B7D" w14:textId="77777777" w:rsidR="00A60F52" w:rsidRPr="007369B5" w:rsidRDefault="00A60F52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河野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勇人</w:t>
            </w:r>
          </w:p>
        </w:tc>
      </w:tr>
      <w:tr w:rsidR="00A60F52" w14:paraId="6FE01988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582F9BCB" w14:textId="77777777" w:rsidR="00A60F52" w:rsidRPr="007369B5" w:rsidRDefault="00A60F52" w:rsidP="00A60F52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立命館大学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7369B5">
              <w:rPr>
                <w:rFonts w:asciiTheme="minorEastAsia" w:hAnsiTheme="minorEastAsia" w:cstheme="minorEastAsia" w:hint="eastAsia"/>
                <w:szCs w:val="21"/>
              </w:rPr>
              <w:t>教授</w:t>
            </w:r>
          </w:p>
        </w:tc>
        <w:tc>
          <w:tcPr>
            <w:tcW w:w="2693" w:type="dxa"/>
            <w:vAlign w:val="center"/>
          </w:tcPr>
          <w:p w14:paraId="3578A1B3" w14:textId="77777777" w:rsidR="00A60F52" w:rsidRPr="007369B5" w:rsidRDefault="00A60F52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惣田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訓</w:t>
            </w:r>
          </w:p>
        </w:tc>
      </w:tr>
      <w:tr w:rsidR="00A60F52" w14:paraId="414130BC" w14:textId="77777777" w:rsidTr="007D0AF8">
        <w:trPr>
          <w:trHeight w:val="635"/>
        </w:trPr>
        <w:tc>
          <w:tcPr>
            <w:tcW w:w="3402" w:type="dxa"/>
            <w:vAlign w:val="center"/>
          </w:tcPr>
          <w:p w14:paraId="03405784" w14:textId="77777777" w:rsidR="00A60F52" w:rsidRPr="007369B5" w:rsidRDefault="00A60F52" w:rsidP="00A60F52">
            <w:pPr>
              <w:spacing w:line="320" w:lineRule="exact"/>
              <w:ind w:firstLineChars="100" w:firstLine="21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大阪公立大学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</w:t>
            </w:r>
            <w:r w:rsidRPr="007369B5">
              <w:rPr>
                <w:rFonts w:asciiTheme="minorEastAsia" w:hAnsiTheme="minorEastAsia" w:cstheme="minorEastAsia" w:hint="eastAsia"/>
                <w:szCs w:val="21"/>
              </w:rPr>
              <w:t>准教授</w:t>
            </w:r>
          </w:p>
        </w:tc>
        <w:tc>
          <w:tcPr>
            <w:tcW w:w="2693" w:type="dxa"/>
            <w:vAlign w:val="center"/>
          </w:tcPr>
          <w:p w14:paraId="566A2603" w14:textId="77777777" w:rsidR="00A60F52" w:rsidRPr="007369B5" w:rsidRDefault="00A60F52" w:rsidP="00A60F52">
            <w:pPr>
              <w:spacing w:line="32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7369B5">
              <w:rPr>
                <w:rFonts w:asciiTheme="minorEastAsia" w:hAnsiTheme="minorEastAsia" w:cstheme="minorEastAsia" w:hint="eastAsia"/>
                <w:szCs w:val="21"/>
              </w:rPr>
              <w:t>武田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重昭</w:t>
            </w:r>
          </w:p>
        </w:tc>
      </w:tr>
    </w:tbl>
    <w:p w14:paraId="7CF77F80" w14:textId="77777777" w:rsidR="00A60F52" w:rsidRPr="0059083A" w:rsidRDefault="00A60F52" w:rsidP="00A60F52">
      <w:pPr>
        <w:spacing w:line="320" w:lineRule="exact"/>
        <w:ind w:leftChars="131" w:left="502" w:rightChars="-135" w:right="-283" w:hangingChars="108" w:hanging="227"/>
        <w:rPr>
          <w:rFonts w:asciiTheme="minorEastAsia" w:hAnsiTheme="minorEastAsia" w:cstheme="minorEastAsia"/>
          <w:szCs w:val="21"/>
        </w:rPr>
      </w:pPr>
      <w:r w:rsidRPr="0059083A">
        <w:rPr>
          <w:rFonts w:asciiTheme="minorEastAsia" w:hAnsiTheme="minorEastAsia" w:cstheme="minorEastAsia" w:hint="eastAsia"/>
          <w:szCs w:val="21"/>
        </w:rPr>
        <w:t>※泉大津市 政策推進部 部長 東山委員、泉大津市 都市政策部　部長 山野委員については、提案者と利害関係を有する旨の申出があったため、本公募の審査には関与せず。</w:t>
      </w:r>
    </w:p>
    <w:p w14:paraId="712663CE" w14:textId="77777777" w:rsidR="00A60F52" w:rsidRPr="00A60F52" w:rsidRDefault="00A60F52" w:rsidP="00A60F52">
      <w:pPr>
        <w:rPr>
          <w:rFonts w:asciiTheme="minorEastAsia" w:hAnsiTheme="minorEastAsia" w:cstheme="minorEastAsia"/>
          <w:szCs w:val="21"/>
        </w:rPr>
      </w:pPr>
    </w:p>
    <w:sectPr w:rsidR="00A60F52" w:rsidRPr="00A60F52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2B36" w14:textId="77777777" w:rsidR="00FD6E5A" w:rsidRDefault="00FD6E5A" w:rsidP="00B70D98">
      <w:r>
        <w:separator/>
      </w:r>
    </w:p>
  </w:endnote>
  <w:endnote w:type="continuationSeparator" w:id="0">
    <w:p w14:paraId="50913613" w14:textId="77777777" w:rsidR="00FD6E5A" w:rsidRDefault="00FD6E5A" w:rsidP="00B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C252" w14:textId="77777777" w:rsidR="00FD6E5A" w:rsidRDefault="00FD6E5A" w:rsidP="00B70D98">
      <w:r>
        <w:separator/>
      </w:r>
    </w:p>
  </w:footnote>
  <w:footnote w:type="continuationSeparator" w:id="0">
    <w:p w14:paraId="06B9EEC0" w14:textId="77777777" w:rsidR="00FD6E5A" w:rsidRDefault="00FD6E5A" w:rsidP="00B7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E0C4"/>
    <w:multiLevelType w:val="singleLevel"/>
    <w:tmpl w:val="0813E0C4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B867E8"/>
    <w:rsid w:val="000336AF"/>
    <w:rsid w:val="000416CC"/>
    <w:rsid w:val="000970EC"/>
    <w:rsid w:val="00140BBF"/>
    <w:rsid w:val="00143E92"/>
    <w:rsid w:val="00225E14"/>
    <w:rsid w:val="002601D9"/>
    <w:rsid w:val="002A1167"/>
    <w:rsid w:val="00311C16"/>
    <w:rsid w:val="003D4691"/>
    <w:rsid w:val="004116C2"/>
    <w:rsid w:val="004B42BD"/>
    <w:rsid w:val="004E0A62"/>
    <w:rsid w:val="004F7DA4"/>
    <w:rsid w:val="005134BE"/>
    <w:rsid w:val="00590DAA"/>
    <w:rsid w:val="005A018A"/>
    <w:rsid w:val="005C32C6"/>
    <w:rsid w:val="00683C7E"/>
    <w:rsid w:val="006C3CC6"/>
    <w:rsid w:val="006D476E"/>
    <w:rsid w:val="007D7AA4"/>
    <w:rsid w:val="008764B8"/>
    <w:rsid w:val="009917FB"/>
    <w:rsid w:val="009C185A"/>
    <w:rsid w:val="00A5541B"/>
    <w:rsid w:val="00A60F52"/>
    <w:rsid w:val="00A770F6"/>
    <w:rsid w:val="00B36B33"/>
    <w:rsid w:val="00B70D98"/>
    <w:rsid w:val="00B9032E"/>
    <w:rsid w:val="00C017B2"/>
    <w:rsid w:val="00C5123C"/>
    <w:rsid w:val="00CB5981"/>
    <w:rsid w:val="00CE5282"/>
    <w:rsid w:val="00D300FE"/>
    <w:rsid w:val="00D51D50"/>
    <w:rsid w:val="00D67E79"/>
    <w:rsid w:val="00D87457"/>
    <w:rsid w:val="00E40B31"/>
    <w:rsid w:val="00E42C9C"/>
    <w:rsid w:val="00EB4780"/>
    <w:rsid w:val="00ED2395"/>
    <w:rsid w:val="00EE7F92"/>
    <w:rsid w:val="00F96833"/>
    <w:rsid w:val="00FD2C54"/>
    <w:rsid w:val="00FD4A06"/>
    <w:rsid w:val="00FD6E5A"/>
    <w:rsid w:val="0123380E"/>
    <w:rsid w:val="0B207496"/>
    <w:rsid w:val="19C5175E"/>
    <w:rsid w:val="43A67A1F"/>
    <w:rsid w:val="57B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4FB5E"/>
  <w15:docId w15:val="{E0CF64A6-E494-4D30-A7B4-8F151AE5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0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0D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rsid w:val="00B70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70D9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rsid w:val="00A77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E8522C-5A5E-4FDD-A210-79DCA8609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</dc:creator>
  <cp:lastModifiedBy>松坂　尚美</cp:lastModifiedBy>
  <cp:revision>35</cp:revision>
  <cp:lastPrinted>2023-12-11T06:13:00Z</cp:lastPrinted>
  <dcterms:created xsi:type="dcterms:W3CDTF">2023-12-02T05:44:00Z</dcterms:created>
  <dcterms:modified xsi:type="dcterms:W3CDTF">2023-12-13T05:55:00Z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