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4512" w14:textId="651F7882" w:rsidR="00026728" w:rsidRPr="00BE121D" w:rsidRDefault="00BE121D" w:rsidP="00B40784">
      <w:pPr>
        <w:spacing w:line="400" w:lineRule="exact"/>
        <w:jc w:val="right"/>
        <w:rPr>
          <w:rFonts w:ascii="HG丸ｺﾞｼｯｸM-PRO" w:eastAsia="HG丸ｺﾞｼｯｸM-PRO" w:hAnsi="HG丸ｺﾞｼｯｸM-PRO"/>
          <w:b/>
          <w:color w:val="000000" w:themeColor="text1"/>
          <w:sz w:val="24"/>
          <w:bdr w:val="single" w:sz="4" w:space="0" w:color="auto"/>
        </w:rPr>
      </w:pPr>
      <w:r w:rsidRPr="00BE121D">
        <w:rPr>
          <w:rFonts w:ascii="HG丸ｺﾞｼｯｸM-PRO" w:eastAsia="HG丸ｺﾞｼｯｸM-PRO" w:hAnsi="HG丸ｺﾞｼｯｸM-PRO" w:hint="eastAsia"/>
          <w:b/>
          <w:color w:val="000000" w:themeColor="text1"/>
          <w:sz w:val="24"/>
          <w:bdr w:val="single" w:sz="4" w:space="0" w:color="auto"/>
        </w:rPr>
        <w:t>資料2-2</w:t>
      </w:r>
    </w:p>
    <w:p w14:paraId="34DC1042" w14:textId="151DFFA8" w:rsidR="005566A8" w:rsidRPr="005566A8" w:rsidRDefault="005566A8" w:rsidP="005566A8">
      <w:pPr>
        <w:spacing w:line="400" w:lineRule="exact"/>
        <w:jc w:val="center"/>
        <w:rPr>
          <w:rFonts w:ascii="HG丸ｺﾞｼｯｸM-PRO" w:eastAsia="HG丸ｺﾞｼｯｸM-PRO" w:hAnsi="HG丸ｺﾞｼｯｸM-PRO"/>
          <w:b/>
          <w:color w:val="000000" w:themeColor="text1"/>
          <w:sz w:val="32"/>
          <w:szCs w:val="32"/>
        </w:rPr>
      </w:pPr>
      <w:r w:rsidRPr="005566A8">
        <w:rPr>
          <w:rFonts w:ascii="HG丸ｺﾞｼｯｸM-PRO" w:eastAsia="HG丸ｺﾞｼｯｸM-PRO" w:hAnsi="HG丸ｺﾞｼｯｸM-PRO" w:hint="eastAsia"/>
          <w:b/>
          <w:color w:val="000000" w:themeColor="text1"/>
          <w:sz w:val="28"/>
          <w:szCs w:val="28"/>
        </w:rPr>
        <w:t>地方独立行政法人大阪府立病院機構　第５期中期目標</w:t>
      </w:r>
      <w:r>
        <w:rPr>
          <w:rFonts w:ascii="HG丸ｺﾞｼｯｸM-PRO" w:eastAsia="HG丸ｺﾞｼｯｸM-PRO" w:hAnsi="HG丸ｺﾞｼｯｸM-PRO" w:hint="eastAsia"/>
          <w:b/>
          <w:color w:val="000000" w:themeColor="text1"/>
          <w:sz w:val="28"/>
          <w:szCs w:val="28"/>
        </w:rPr>
        <w:t>（案）</w:t>
      </w:r>
    </w:p>
    <w:p w14:paraId="1C5AC715" w14:textId="6A66557F" w:rsidR="002E59FB" w:rsidRPr="00A91748" w:rsidRDefault="002E59FB" w:rsidP="002E59FB">
      <w:pPr>
        <w:widowControl/>
        <w:jc w:val="left"/>
        <w:rPr>
          <w:rFonts w:ascii="HG丸ｺﾞｼｯｸM-PRO" w:eastAsia="HG丸ｺﾞｼｯｸM-PRO" w:hAnsi="HG丸ｺﾞｼｯｸM-PRO"/>
          <w:sz w:val="22"/>
          <w:szCs w:val="20"/>
        </w:rPr>
      </w:pPr>
    </w:p>
    <w:p w14:paraId="47862B14" w14:textId="77777777" w:rsidR="00457231" w:rsidRDefault="00457231" w:rsidP="002E59FB">
      <w:pPr>
        <w:spacing w:line="280" w:lineRule="exact"/>
        <w:rPr>
          <w:rFonts w:ascii="HG丸ｺﾞｼｯｸM-PRO" w:eastAsia="HG丸ｺﾞｼｯｸM-PRO" w:hAnsi="HG丸ｺﾞｼｯｸM-PRO"/>
          <w:b/>
          <w:sz w:val="22"/>
          <w:szCs w:val="20"/>
        </w:rPr>
        <w:sectPr w:rsidR="00457231" w:rsidSect="003F5915">
          <w:type w:val="continuous"/>
          <w:pgSz w:w="11906" w:h="16838" w:code="9"/>
          <w:pgMar w:top="1418" w:right="1418" w:bottom="1418" w:left="1418" w:header="510" w:footer="992" w:gutter="0"/>
          <w:pgNumType w:fmt="numberInDash" w:start="1"/>
          <w:cols w:space="425"/>
          <w:docGrid w:type="lines" w:linePitch="360"/>
        </w:sectPr>
      </w:pPr>
    </w:p>
    <w:p w14:paraId="61942411" w14:textId="51410C6A" w:rsidR="002E59FB" w:rsidRPr="00550772" w:rsidRDefault="002E59FB" w:rsidP="002E59FB">
      <w:pPr>
        <w:spacing w:line="280" w:lineRule="exact"/>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2"/>
          <w:szCs w:val="20"/>
        </w:rPr>
        <w:t>前文</w:t>
      </w:r>
    </w:p>
    <w:p w14:paraId="2C0D5B60" w14:textId="77777777" w:rsidR="0028583A" w:rsidRPr="0028583A" w:rsidRDefault="0028583A" w:rsidP="0028583A">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28583A">
        <w:rPr>
          <w:rFonts w:ascii="HG丸ｺﾞｼｯｸM-PRO" w:eastAsia="HG丸ｺﾞｼｯｸM-PRO" w:hAnsi="HG丸ｺﾞｼｯｸM-PRO" w:hint="eastAsia"/>
          <w:sz w:val="20"/>
          <w:szCs w:val="20"/>
        </w:rPr>
        <w:t>地方独立行政法人大阪府立病院機構（以下「機構」という。）は、平成18年度の設立以来、「高度専門医療の提供と府域の医療水準の向上」、「患者・府民の満足度向上」及びこれらを支える「安定的な病院経営の確立」を基本理念として、府民のニーズや新たな医療課題に適切に対応し、質の高い医療サービスを提供し続けることにより、府民の期待に応えてきた。</w:t>
      </w:r>
    </w:p>
    <w:p w14:paraId="177734DD" w14:textId="77777777" w:rsidR="0028583A" w:rsidRPr="0028583A" w:rsidRDefault="0028583A" w:rsidP="0028583A">
      <w:pPr>
        <w:spacing w:line="280" w:lineRule="exact"/>
        <w:ind w:firstLineChars="100" w:firstLine="20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また、第２期中期目標期間においては、大阪精神医療センターの再編整備や大阪母子医療センターの手術棟の新設、第３期中期目標期間においては、大阪国際がんセンターの移転整備、大阪府市共同住吉母子医療センターの整備等、府域の医療水準の向上に資する新たな投資を積極的に行ってきた。</w:t>
      </w:r>
    </w:p>
    <w:p w14:paraId="5333C499" w14:textId="77777777" w:rsidR="0028583A" w:rsidRPr="0028583A" w:rsidRDefault="0028583A" w:rsidP="0028583A">
      <w:pPr>
        <w:spacing w:line="280" w:lineRule="exact"/>
        <w:ind w:firstLineChars="100" w:firstLine="20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第４期中期目標期間においては、新型コロナウイルス感染症による世界的なパンデミックが発生し、未知の感染症による脅威にさらされる中、機構の５つの病院（以下「各センター」という。）はそれぞれの機能に応じた役割を確実に果たし、また、大阪はびきの医療センターの建替え整備を進めるなど、地域医療を支える機能の強化に取り組むとともに、医師の働き方改革の推進などの様々な課題に対応してきた。</w:t>
      </w:r>
    </w:p>
    <w:p w14:paraId="0409F1E9" w14:textId="72E5187E" w:rsidR="0028583A" w:rsidRPr="0028583A" w:rsidRDefault="0028583A" w:rsidP="0028583A">
      <w:pPr>
        <w:spacing w:line="280" w:lineRule="exact"/>
        <w:ind w:firstLineChars="100" w:firstLine="20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経営面では、第１期中期目標期間において、設立当初からの不良債務を解消し、</w:t>
      </w:r>
      <w:r w:rsidR="00DD6BD0">
        <w:rPr>
          <w:rFonts w:ascii="HG丸ｺﾞｼｯｸM-PRO" w:eastAsia="HG丸ｺﾞｼｯｸM-PRO" w:hAnsi="HG丸ｺﾞｼｯｸM-PRO" w:hint="eastAsia"/>
          <w:sz w:val="20"/>
          <w:szCs w:val="20"/>
        </w:rPr>
        <w:t>毎年度</w:t>
      </w:r>
      <w:r w:rsidR="00F76205">
        <w:rPr>
          <w:rFonts w:ascii="HG丸ｺﾞｼｯｸM-PRO" w:eastAsia="HG丸ｺﾞｼｯｸM-PRO" w:hAnsi="HG丸ｺﾞｼｯｸM-PRO" w:hint="eastAsia"/>
          <w:sz w:val="20"/>
          <w:szCs w:val="20"/>
        </w:rPr>
        <w:t>医業収益</w:t>
      </w:r>
      <w:r w:rsidR="00910953">
        <w:rPr>
          <w:rFonts w:ascii="HG丸ｺﾞｼｯｸM-PRO" w:eastAsia="HG丸ｺﾞｼｯｸM-PRO" w:hAnsi="HG丸ｺﾞｼｯｸM-PRO" w:hint="eastAsia"/>
          <w:sz w:val="20"/>
          <w:szCs w:val="20"/>
        </w:rPr>
        <w:t>を</w:t>
      </w:r>
      <w:r w:rsidR="00F76205">
        <w:rPr>
          <w:rFonts w:ascii="HG丸ｺﾞｼｯｸM-PRO" w:eastAsia="HG丸ｺﾞｼｯｸM-PRO" w:hAnsi="HG丸ｺﾞｼｯｸM-PRO" w:hint="eastAsia"/>
          <w:sz w:val="20"/>
          <w:szCs w:val="20"/>
        </w:rPr>
        <w:t>増加</w:t>
      </w:r>
      <w:r w:rsidR="00910953">
        <w:rPr>
          <w:rFonts w:ascii="HG丸ｺﾞｼｯｸM-PRO" w:eastAsia="HG丸ｺﾞｼｯｸM-PRO" w:hAnsi="HG丸ｺﾞｼｯｸM-PRO" w:hint="eastAsia"/>
          <w:sz w:val="20"/>
          <w:szCs w:val="20"/>
        </w:rPr>
        <w:t>させ</w:t>
      </w:r>
      <w:r w:rsidR="00F76205">
        <w:rPr>
          <w:rFonts w:ascii="HG丸ｺﾞｼｯｸM-PRO" w:eastAsia="HG丸ｺﾞｼｯｸM-PRO" w:hAnsi="HG丸ｺﾞｼｯｸM-PRO" w:hint="eastAsia"/>
          <w:sz w:val="20"/>
          <w:szCs w:val="20"/>
        </w:rPr>
        <w:t>る</w:t>
      </w:r>
      <w:r w:rsidRPr="0028583A">
        <w:rPr>
          <w:rFonts w:ascii="HG丸ｺﾞｼｯｸM-PRO" w:eastAsia="HG丸ｺﾞｼｯｸM-PRO" w:hAnsi="HG丸ｺﾞｼｯｸM-PRO" w:hint="eastAsia"/>
          <w:sz w:val="20"/>
          <w:szCs w:val="20"/>
        </w:rPr>
        <w:t>など着実に成果を挙げてきたが、コロナ禍以降、受療動向の変化や物価・人件費の高騰など医療機関を取り巻く環境が急速に悪化し、機構においても、経営改善に向けて様々な取組が進められたものの、令和６年度には設立以降最大となる当期純損失を計上することとなった。</w:t>
      </w:r>
    </w:p>
    <w:p w14:paraId="0C922056" w14:textId="77777777" w:rsidR="0028583A" w:rsidRPr="0028583A" w:rsidRDefault="0028583A" w:rsidP="0028583A">
      <w:pPr>
        <w:spacing w:line="280" w:lineRule="exact"/>
        <w:ind w:firstLineChars="100" w:firstLine="20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第５期中期目標期間においては、引き続き厳しい経営環境が見込まれる中、機構がその役割を果たしていくため、速やかな経常黒字化と累積欠損の解消に向け、経営改善の取組をこれまで以上に強化し、収支構造の見直しを進めていく必要がある。また、高齢化や人口減少がさらに進む2040年の医療提供体制を見据え、地域医療構想の実現にも寄与する医療機能の検討を進めるとともに、人材不足に対応するための人材確保・育成や医療ＤＸの推進による生産性の向上、南海トラフ地震等大規模災害時の医療提供体制の確保、サイバー攻撃など情報管理上のリスクへの対応も必要となる。</w:t>
      </w:r>
    </w:p>
    <w:p w14:paraId="15CCB320" w14:textId="5CEF288E" w:rsidR="002E59FB" w:rsidRPr="00550772" w:rsidRDefault="0028583A" w:rsidP="0028583A">
      <w:pPr>
        <w:spacing w:line="280" w:lineRule="exact"/>
        <w:ind w:firstLineChars="100" w:firstLine="20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こうした背景のもと、第５期中期目標においては、各センターが患者及び府民の信頼と期待に的確に応え、将来にわたってその社会的使命を果たし続けられるよう、持続可能な医療提供体制の実現に向けた抜本的な経営改革と府域の医療水準の向上にむけた取組の推進を強く求めるものである。</w:t>
      </w:r>
    </w:p>
    <w:p w14:paraId="690080B4" w14:textId="77777777" w:rsidR="002E59FB" w:rsidRPr="00550772" w:rsidRDefault="002E59FB" w:rsidP="002E59FB">
      <w:pPr>
        <w:spacing w:line="280" w:lineRule="exact"/>
        <w:rPr>
          <w:rFonts w:ascii="HG丸ｺﾞｼｯｸM-PRO" w:eastAsia="HG丸ｺﾞｼｯｸM-PRO" w:hAnsi="HG丸ｺﾞｼｯｸM-PRO"/>
          <w:sz w:val="20"/>
          <w:szCs w:val="20"/>
        </w:rPr>
      </w:pPr>
    </w:p>
    <w:p w14:paraId="53566E6E" w14:textId="77777777" w:rsidR="002E59FB" w:rsidRPr="00550772" w:rsidRDefault="002E59FB" w:rsidP="002E59FB">
      <w:pPr>
        <w:spacing w:line="280" w:lineRule="exact"/>
        <w:rPr>
          <w:rFonts w:ascii="HG丸ｺﾞｼｯｸM-PRO" w:eastAsia="HG丸ｺﾞｼｯｸM-PRO" w:hAnsi="HG丸ｺﾞｼｯｸM-PRO"/>
          <w:b/>
          <w:sz w:val="22"/>
          <w:szCs w:val="22"/>
        </w:rPr>
      </w:pPr>
      <w:r w:rsidRPr="00550772">
        <w:rPr>
          <w:rFonts w:ascii="HG丸ｺﾞｼｯｸM-PRO" w:eastAsia="HG丸ｺﾞｼｯｸM-PRO" w:hAnsi="HG丸ｺﾞｼｯｸM-PRO" w:hint="eastAsia"/>
          <w:b/>
          <w:sz w:val="22"/>
          <w:szCs w:val="22"/>
        </w:rPr>
        <w:t>第１　中期目標の期間</w:t>
      </w:r>
    </w:p>
    <w:p w14:paraId="35D74129" w14:textId="2008AE26" w:rsidR="002E59FB" w:rsidRPr="00550772" w:rsidRDefault="002E59FB" w:rsidP="002E59FB">
      <w:pPr>
        <w:spacing w:line="280" w:lineRule="exact"/>
        <w:ind w:firstLineChars="100" w:firstLine="2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color w:val="000000" w:themeColor="text1"/>
          <w:sz w:val="20"/>
          <w:szCs w:val="20"/>
        </w:rPr>
        <w:t>令和</w:t>
      </w:r>
      <w:r w:rsidR="0028583A">
        <w:rPr>
          <w:rFonts w:ascii="HG丸ｺﾞｼｯｸM-PRO" w:eastAsia="HG丸ｺﾞｼｯｸM-PRO" w:hAnsi="HG丸ｺﾞｼｯｸM-PRO" w:hint="eastAsia"/>
          <w:color w:val="000000" w:themeColor="text1"/>
          <w:sz w:val="20"/>
          <w:szCs w:val="20"/>
        </w:rPr>
        <w:t>８</w:t>
      </w:r>
      <w:r w:rsidRPr="00550772">
        <w:rPr>
          <w:rFonts w:ascii="HG丸ｺﾞｼｯｸM-PRO" w:eastAsia="HG丸ｺﾞｼｯｸM-PRO" w:hAnsi="HG丸ｺﾞｼｯｸM-PRO" w:hint="eastAsia"/>
          <w:color w:val="000000" w:themeColor="text1"/>
          <w:sz w:val="20"/>
          <w:szCs w:val="20"/>
        </w:rPr>
        <w:t>年</w:t>
      </w:r>
      <w:r w:rsidR="00FF079C">
        <w:rPr>
          <w:rFonts w:ascii="HG丸ｺﾞｼｯｸM-PRO" w:eastAsia="HG丸ｺﾞｼｯｸM-PRO" w:hAnsi="HG丸ｺﾞｼｯｸM-PRO" w:hint="eastAsia"/>
          <w:color w:val="000000" w:themeColor="text1"/>
          <w:sz w:val="20"/>
          <w:szCs w:val="20"/>
        </w:rPr>
        <w:t>４</w:t>
      </w:r>
      <w:r w:rsidRPr="00550772">
        <w:rPr>
          <w:rFonts w:ascii="HG丸ｺﾞｼｯｸM-PRO" w:eastAsia="HG丸ｺﾞｼｯｸM-PRO" w:hAnsi="HG丸ｺﾞｼｯｸM-PRO" w:hint="eastAsia"/>
          <w:color w:val="000000" w:themeColor="text1"/>
          <w:sz w:val="20"/>
          <w:szCs w:val="20"/>
        </w:rPr>
        <w:t>月</w:t>
      </w:r>
      <w:r w:rsidR="00FF079C">
        <w:rPr>
          <w:rFonts w:ascii="HG丸ｺﾞｼｯｸM-PRO" w:eastAsia="HG丸ｺﾞｼｯｸM-PRO" w:hAnsi="HG丸ｺﾞｼｯｸM-PRO" w:hint="eastAsia"/>
          <w:color w:val="000000" w:themeColor="text1"/>
          <w:sz w:val="20"/>
          <w:szCs w:val="20"/>
        </w:rPr>
        <w:t>１</w:t>
      </w:r>
      <w:r w:rsidRPr="00550772">
        <w:rPr>
          <w:rFonts w:ascii="HG丸ｺﾞｼｯｸM-PRO" w:eastAsia="HG丸ｺﾞｼｯｸM-PRO" w:hAnsi="HG丸ｺﾞｼｯｸM-PRO" w:hint="eastAsia"/>
          <w:color w:val="000000" w:themeColor="text1"/>
          <w:sz w:val="20"/>
          <w:szCs w:val="20"/>
        </w:rPr>
        <w:t>日から令和</w:t>
      </w:r>
      <w:r w:rsidR="0028583A">
        <w:rPr>
          <w:rFonts w:ascii="HG丸ｺﾞｼｯｸM-PRO" w:eastAsia="HG丸ｺﾞｼｯｸM-PRO" w:hAnsi="HG丸ｺﾞｼｯｸM-PRO" w:hint="eastAsia"/>
          <w:color w:val="000000" w:themeColor="text1"/>
          <w:sz w:val="20"/>
          <w:szCs w:val="20"/>
        </w:rPr>
        <w:t>13</w:t>
      </w:r>
      <w:r w:rsidRPr="00550772">
        <w:rPr>
          <w:rFonts w:ascii="HG丸ｺﾞｼｯｸM-PRO" w:eastAsia="HG丸ｺﾞｼｯｸM-PRO" w:hAnsi="HG丸ｺﾞｼｯｸM-PRO" w:hint="eastAsia"/>
          <w:color w:val="000000" w:themeColor="text1"/>
          <w:sz w:val="20"/>
          <w:szCs w:val="20"/>
        </w:rPr>
        <w:t>年</w:t>
      </w:r>
      <w:r w:rsidR="00FF079C">
        <w:rPr>
          <w:rFonts w:ascii="HG丸ｺﾞｼｯｸM-PRO" w:eastAsia="HG丸ｺﾞｼｯｸM-PRO" w:hAnsi="HG丸ｺﾞｼｯｸM-PRO" w:hint="eastAsia"/>
          <w:color w:val="000000" w:themeColor="text1"/>
          <w:sz w:val="20"/>
          <w:szCs w:val="20"/>
        </w:rPr>
        <w:t>３</w:t>
      </w:r>
      <w:r w:rsidRPr="00550772">
        <w:rPr>
          <w:rFonts w:ascii="HG丸ｺﾞｼｯｸM-PRO" w:eastAsia="HG丸ｺﾞｼｯｸM-PRO" w:hAnsi="HG丸ｺﾞｼｯｸM-PRO" w:hint="eastAsia"/>
          <w:color w:val="000000" w:themeColor="text1"/>
          <w:sz w:val="20"/>
          <w:szCs w:val="20"/>
        </w:rPr>
        <w:t>月</w:t>
      </w:r>
      <w:r w:rsidR="00FF079C">
        <w:rPr>
          <w:rFonts w:ascii="HG丸ｺﾞｼｯｸM-PRO" w:eastAsia="HG丸ｺﾞｼｯｸM-PRO" w:hAnsi="HG丸ｺﾞｼｯｸM-PRO" w:hint="eastAsia"/>
          <w:color w:val="000000" w:themeColor="text1"/>
          <w:sz w:val="20"/>
          <w:szCs w:val="20"/>
        </w:rPr>
        <w:t>31</w:t>
      </w:r>
      <w:r w:rsidRPr="00550772">
        <w:rPr>
          <w:rFonts w:ascii="HG丸ｺﾞｼｯｸM-PRO" w:eastAsia="HG丸ｺﾞｼｯｸM-PRO" w:hAnsi="HG丸ｺﾞｼｯｸM-PRO" w:hint="eastAsia"/>
          <w:color w:val="000000" w:themeColor="text1"/>
          <w:sz w:val="20"/>
          <w:szCs w:val="20"/>
        </w:rPr>
        <w:t>日までの</w:t>
      </w:r>
      <w:r w:rsidR="00FF079C">
        <w:rPr>
          <w:rFonts w:ascii="HG丸ｺﾞｼｯｸM-PRO" w:eastAsia="HG丸ｺﾞｼｯｸM-PRO" w:hAnsi="HG丸ｺﾞｼｯｸM-PRO" w:hint="eastAsia"/>
          <w:color w:val="000000" w:themeColor="text1"/>
          <w:sz w:val="20"/>
          <w:szCs w:val="20"/>
        </w:rPr>
        <w:t>５</w:t>
      </w:r>
      <w:r w:rsidRPr="00550772">
        <w:rPr>
          <w:rFonts w:ascii="HG丸ｺﾞｼｯｸM-PRO" w:eastAsia="HG丸ｺﾞｼｯｸM-PRO" w:hAnsi="HG丸ｺﾞｼｯｸM-PRO" w:hint="eastAsia"/>
          <w:color w:val="000000" w:themeColor="text1"/>
          <w:sz w:val="20"/>
          <w:szCs w:val="20"/>
        </w:rPr>
        <w:t>年間とする。</w:t>
      </w:r>
    </w:p>
    <w:p w14:paraId="1DEB9B83" w14:textId="77777777" w:rsidR="002E59FB" w:rsidRPr="00550772" w:rsidRDefault="002E59FB" w:rsidP="002E59FB">
      <w:pPr>
        <w:spacing w:line="280" w:lineRule="exact"/>
        <w:rPr>
          <w:rFonts w:ascii="HG丸ｺﾞｼｯｸM-PRO" w:eastAsia="HG丸ｺﾞｼｯｸM-PRO" w:hAnsi="HG丸ｺﾞｼｯｸM-PRO"/>
          <w:sz w:val="20"/>
          <w:szCs w:val="20"/>
        </w:rPr>
      </w:pPr>
    </w:p>
    <w:p w14:paraId="72B9AD5B" w14:textId="77777777" w:rsidR="002E59FB" w:rsidRPr="00550772" w:rsidRDefault="002E59FB" w:rsidP="002E59FB">
      <w:pPr>
        <w:spacing w:line="280" w:lineRule="exact"/>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2"/>
          <w:szCs w:val="22"/>
        </w:rPr>
        <w:t>第２　府民に提供するサービスその他の業務の質の向上に関する事項</w:t>
      </w:r>
    </w:p>
    <w:p w14:paraId="583C61CF" w14:textId="77777777" w:rsidR="002E59FB" w:rsidRPr="00550772" w:rsidRDefault="002E59FB" w:rsidP="002E59FB">
      <w:pPr>
        <w:spacing w:line="280" w:lineRule="exact"/>
        <w:ind w:firstLineChars="100" w:firstLine="2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機構は、府の医療施策として求められる高度専門医療を提供するとともに、府域における医療水準の向上を図り、府民の健康の維持及び増進に寄与するため、各センターを運営すること。</w:t>
      </w:r>
    </w:p>
    <w:p w14:paraId="1F8135D1" w14:textId="77777777" w:rsidR="002E59FB" w:rsidRPr="00550772" w:rsidRDefault="002E59FB" w:rsidP="002E59FB">
      <w:pPr>
        <w:spacing w:line="280" w:lineRule="exact"/>
        <w:ind w:firstLineChars="100" w:firstLine="2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各センターは、次の表に掲げる基本的な機能を担うとともに、機能強化に向けて施設整備等を計画的に進めること。また、地域の医療機関との連携及び協力体制の強化等を図ること。</w:t>
      </w:r>
    </w:p>
    <w:p w14:paraId="3AFA50D1" w14:textId="13C2B9B2" w:rsidR="002E59FB" w:rsidRDefault="002E59FB" w:rsidP="002E59FB">
      <w:pPr>
        <w:spacing w:line="280" w:lineRule="exact"/>
        <w:ind w:firstLineChars="100" w:firstLine="2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さらに、患者とその家族や府民（以下「患者等」という。）の立場に立って、その満足度が高められるよう、各センターにおいて創意工夫に努めること。</w:t>
      </w:r>
    </w:p>
    <w:p w14:paraId="305A8BC6" w14:textId="77777777" w:rsidR="007C082C" w:rsidRPr="00550772" w:rsidRDefault="007C082C" w:rsidP="002E59FB">
      <w:pPr>
        <w:spacing w:line="280" w:lineRule="exact"/>
        <w:ind w:firstLineChars="100" w:firstLine="200"/>
        <w:rPr>
          <w:rFonts w:ascii="HG丸ｺﾞｼｯｸM-PRO" w:eastAsia="HG丸ｺﾞｼｯｸM-PRO" w:hAnsi="HG丸ｺﾞｼｯｸM-PRO"/>
          <w:color w:val="000000" w:themeColor="text1"/>
          <w:sz w:val="20"/>
          <w:szCs w:val="20"/>
        </w:rPr>
      </w:pPr>
    </w:p>
    <w:tbl>
      <w:tblPr>
        <w:tblpPr w:leftFromText="142" w:rightFromText="142" w:vertAnchor="text" w:horzAnchor="margin" w:tblpY="12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29"/>
      </w:tblGrid>
      <w:tr w:rsidR="002E59FB" w:rsidRPr="00550772" w14:paraId="29659FCC" w14:textId="77777777" w:rsidTr="003F5915">
        <w:trPr>
          <w:trHeight w:val="70"/>
        </w:trPr>
        <w:tc>
          <w:tcPr>
            <w:tcW w:w="1951" w:type="dxa"/>
          </w:tcPr>
          <w:p w14:paraId="2FFB3D1D" w14:textId="77777777" w:rsidR="002E59FB" w:rsidRPr="00550772" w:rsidRDefault="002E59FB" w:rsidP="0026699D">
            <w:pPr>
              <w:spacing w:line="280" w:lineRule="exact"/>
              <w:jc w:val="center"/>
              <w:rPr>
                <w:rFonts w:ascii="HG丸ｺﾞｼｯｸM-PRO" w:eastAsia="HG丸ｺﾞｼｯｸM-PRO" w:hAnsi="HG丸ｺﾞｼｯｸM-PRO"/>
                <w:color w:val="000000" w:themeColor="text1"/>
                <w:sz w:val="18"/>
                <w:szCs w:val="20"/>
              </w:rPr>
            </w:pPr>
            <w:r w:rsidRPr="00550772">
              <w:rPr>
                <w:rFonts w:ascii="HG丸ｺﾞｼｯｸM-PRO" w:eastAsia="HG丸ｺﾞｼｯｸM-PRO" w:hAnsi="HG丸ｺﾞｼｯｸM-PRO" w:hint="eastAsia"/>
                <w:color w:val="000000" w:themeColor="text1"/>
                <w:sz w:val="18"/>
                <w:szCs w:val="20"/>
              </w:rPr>
              <w:t>センター名</w:t>
            </w:r>
          </w:p>
        </w:tc>
        <w:tc>
          <w:tcPr>
            <w:tcW w:w="7229" w:type="dxa"/>
          </w:tcPr>
          <w:p w14:paraId="54645D8C" w14:textId="77777777" w:rsidR="002E59FB" w:rsidRPr="00550772" w:rsidRDefault="002E59FB" w:rsidP="0026699D">
            <w:pPr>
              <w:spacing w:line="280" w:lineRule="exact"/>
              <w:jc w:val="center"/>
              <w:rPr>
                <w:rFonts w:ascii="HG丸ｺﾞｼｯｸM-PRO" w:eastAsia="HG丸ｺﾞｼｯｸM-PRO" w:hAnsi="HG丸ｺﾞｼｯｸM-PRO"/>
                <w:color w:val="000000" w:themeColor="text1"/>
                <w:sz w:val="18"/>
                <w:szCs w:val="20"/>
              </w:rPr>
            </w:pPr>
            <w:r w:rsidRPr="00550772">
              <w:rPr>
                <w:rFonts w:ascii="HG丸ｺﾞｼｯｸM-PRO" w:eastAsia="HG丸ｺﾞｼｯｸM-PRO" w:hAnsi="HG丸ｺﾞｼｯｸM-PRO" w:hint="eastAsia"/>
                <w:color w:val="000000" w:themeColor="text1"/>
                <w:sz w:val="18"/>
                <w:szCs w:val="20"/>
              </w:rPr>
              <w:t>基本的な機能</w:t>
            </w:r>
          </w:p>
        </w:tc>
      </w:tr>
      <w:tr w:rsidR="002E59FB" w:rsidRPr="00550772" w14:paraId="552743EF" w14:textId="77777777" w:rsidTr="003F5915">
        <w:trPr>
          <w:trHeight w:val="132"/>
        </w:trPr>
        <w:tc>
          <w:tcPr>
            <w:tcW w:w="1951" w:type="dxa"/>
          </w:tcPr>
          <w:p w14:paraId="3AB02A14"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大阪急性期・総合医療センター</w:t>
            </w:r>
          </w:p>
        </w:tc>
        <w:tc>
          <w:tcPr>
            <w:tcW w:w="7229" w:type="dxa"/>
          </w:tcPr>
          <w:p w14:paraId="134B1A5C"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・救命救急医療、循環器医療等緊急性の高い急性期医療</w:t>
            </w:r>
          </w:p>
          <w:p w14:paraId="433EEDC6" w14:textId="59E99135" w:rsidR="002E59FB" w:rsidRPr="00550772" w:rsidRDefault="002E59FB" w:rsidP="0026699D">
            <w:pPr>
              <w:spacing w:line="240" w:lineRule="exact"/>
              <w:ind w:left="180" w:hangingChars="100" w:hanging="180"/>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・がん、心疾患・脳血管疾患</w:t>
            </w:r>
            <w:r w:rsidR="00710A9E">
              <w:rPr>
                <w:rFonts w:ascii="HG丸ｺﾞｼｯｸM-PRO" w:eastAsia="HG丸ｺﾞｼｯｸM-PRO" w:hAnsi="HG丸ｺﾞｼｯｸM-PRO" w:hint="eastAsia"/>
                <w:sz w:val="18"/>
                <w:szCs w:val="18"/>
              </w:rPr>
              <w:t>、腎疾患</w:t>
            </w:r>
            <w:r w:rsidRPr="00550772">
              <w:rPr>
                <w:rFonts w:ascii="HG丸ｺﾞｼｯｸM-PRO" w:eastAsia="HG丸ｺﾞｼｯｸM-PRO" w:hAnsi="HG丸ｺﾞｼｯｸM-PRO" w:hint="eastAsia"/>
                <w:sz w:val="18"/>
                <w:szCs w:val="18"/>
              </w:rPr>
              <w:t>、糖尿病、生活習慣病、難病、小児・周産期等に対する専門医療及び合併症医療</w:t>
            </w:r>
          </w:p>
          <w:p w14:paraId="6034A12A" w14:textId="77777777" w:rsidR="002E59FB" w:rsidRPr="00550772" w:rsidRDefault="002E59FB" w:rsidP="0026699D">
            <w:pPr>
              <w:spacing w:line="240" w:lineRule="exact"/>
              <w:ind w:left="180" w:hangingChars="100" w:hanging="180"/>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・障がい者医療・リハビリテーションセンターの構成機関と連携のもと、障がい者医療及びリハビリテーション医療を推進</w:t>
            </w:r>
          </w:p>
          <w:p w14:paraId="5E17B919" w14:textId="77777777" w:rsidR="002E59FB" w:rsidRPr="00550772" w:rsidRDefault="002E59FB" w:rsidP="0026699D">
            <w:pPr>
              <w:spacing w:line="240" w:lineRule="exact"/>
              <w:ind w:left="180" w:hangingChars="100" w:hanging="180"/>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・災害発生時の医療提供、災害医療コーディネート等府域における基幹機能</w:t>
            </w:r>
          </w:p>
          <w:p w14:paraId="4F24E30D" w14:textId="77777777" w:rsidR="002E59FB" w:rsidRPr="00550772" w:rsidRDefault="002E59FB" w:rsidP="0026699D">
            <w:pPr>
              <w:spacing w:line="240" w:lineRule="exact"/>
              <w:ind w:left="180" w:hangingChars="100" w:hanging="180"/>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・これらの医療水準の向上のための調査、研究及び教育研修</w:t>
            </w:r>
          </w:p>
        </w:tc>
      </w:tr>
      <w:tr w:rsidR="002E59FB" w:rsidRPr="00550772" w14:paraId="4CB59C1B" w14:textId="77777777" w:rsidTr="003F5915">
        <w:tc>
          <w:tcPr>
            <w:tcW w:w="1951" w:type="dxa"/>
          </w:tcPr>
          <w:p w14:paraId="5E661C56"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lastRenderedPageBreak/>
              <w:t>大阪はびきの医療センター</w:t>
            </w:r>
          </w:p>
        </w:tc>
        <w:tc>
          <w:tcPr>
            <w:tcW w:w="7229" w:type="dxa"/>
          </w:tcPr>
          <w:p w14:paraId="7211662E" w14:textId="2089F337" w:rsidR="00710A9E" w:rsidRDefault="00710A9E" w:rsidP="00F1089A">
            <w:pPr>
              <w:spacing w:line="240" w:lineRule="exact"/>
              <w:ind w:left="180" w:hangingChars="100" w:hanging="180"/>
              <w:rPr>
                <w:rFonts w:ascii="HG丸ｺﾞｼｯｸM-PRO" w:eastAsia="HG丸ｺﾞｼｯｸM-PRO" w:hAnsi="HG丸ｺﾞｼｯｸM-PRO"/>
                <w:sz w:val="18"/>
                <w:szCs w:val="18"/>
              </w:rPr>
            </w:pPr>
            <w:r w:rsidRPr="0028583A">
              <w:rPr>
                <w:rFonts w:ascii="HG丸ｺﾞｼｯｸM-PRO" w:eastAsia="HG丸ｺﾞｼｯｸM-PRO" w:hAnsi="HG丸ｺﾞｼｯｸM-PRO" w:hint="eastAsia"/>
                <w:sz w:val="18"/>
                <w:szCs w:val="18"/>
              </w:rPr>
              <w:t>・地域の基幹病院としての急性期・高度専門医療（救急医療、がん、心血管疾患、糖尿病等の生活習慣病、小児・周産期等に対する専門医療）</w:t>
            </w:r>
          </w:p>
          <w:p w14:paraId="6831B791" w14:textId="42495EB2" w:rsidR="0028583A" w:rsidRPr="0028583A" w:rsidRDefault="00F1089A" w:rsidP="007C082C">
            <w:pPr>
              <w:spacing w:line="240" w:lineRule="exact"/>
              <w:ind w:left="180" w:hangingChars="100" w:hanging="180"/>
              <w:rPr>
                <w:rFonts w:ascii="HG丸ｺﾞｼｯｸM-PRO" w:eastAsia="HG丸ｺﾞｼｯｸM-PRO" w:hAnsi="HG丸ｺﾞｼｯｸM-PRO"/>
                <w:sz w:val="18"/>
                <w:szCs w:val="18"/>
              </w:rPr>
            </w:pPr>
            <w:r w:rsidRPr="0028583A">
              <w:rPr>
                <w:rFonts w:ascii="HG丸ｺﾞｼｯｸM-PRO" w:eastAsia="HG丸ｺﾞｼｯｸM-PRO" w:hAnsi="HG丸ｺﾞｼｯｸM-PRO" w:hint="eastAsia"/>
                <w:sz w:val="18"/>
                <w:szCs w:val="18"/>
              </w:rPr>
              <w:t>・呼吸器疾患、肺腫瘍、結核等呼吸器感染症、アレルギー性疾患を対象に、急性期から慢性期在宅ケアに至る合併症を含めた包括医療</w:t>
            </w:r>
          </w:p>
          <w:p w14:paraId="2CE79E6E" w14:textId="565C24CB" w:rsidR="002E59FB" w:rsidRPr="00550772" w:rsidRDefault="0028583A" w:rsidP="0028583A">
            <w:pPr>
              <w:spacing w:line="240" w:lineRule="exact"/>
              <w:ind w:left="180" w:hangingChars="100" w:hanging="180"/>
              <w:rPr>
                <w:rFonts w:ascii="HG丸ｺﾞｼｯｸM-PRO" w:eastAsia="HG丸ｺﾞｼｯｸM-PRO" w:hAnsi="HG丸ｺﾞｼｯｸM-PRO"/>
                <w:sz w:val="18"/>
                <w:szCs w:val="18"/>
              </w:rPr>
            </w:pPr>
            <w:r w:rsidRPr="0028583A">
              <w:rPr>
                <w:rFonts w:ascii="HG丸ｺﾞｼｯｸM-PRO" w:eastAsia="HG丸ｺﾞｼｯｸM-PRO" w:hAnsi="HG丸ｺﾞｼｯｸM-PRO" w:hint="eastAsia"/>
                <w:sz w:val="18"/>
                <w:szCs w:val="18"/>
              </w:rPr>
              <w:t>・これらの医療水準の向上のための調査、研究及び教育研修</w:t>
            </w:r>
          </w:p>
        </w:tc>
      </w:tr>
      <w:tr w:rsidR="002E59FB" w:rsidRPr="00550772" w14:paraId="03A3FEB9" w14:textId="77777777" w:rsidTr="003F5915">
        <w:tc>
          <w:tcPr>
            <w:tcW w:w="1951" w:type="dxa"/>
          </w:tcPr>
          <w:p w14:paraId="6E328FD9"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大阪精神医療センター</w:t>
            </w:r>
          </w:p>
        </w:tc>
        <w:tc>
          <w:tcPr>
            <w:tcW w:w="7229" w:type="dxa"/>
          </w:tcPr>
          <w:p w14:paraId="24C56215" w14:textId="77777777" w:rsidR="002E59FB" w:rsidRPr="00550772" w:rsidRDefault="002E59FB" w:rsidP="0026699D">
            <w:pPr>
              <w:spacing w:line="240" w:lineRule="exact"/>
              <w:ind w:left="180" w:hangingChars="100" w:hanging="180"/>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・精神障がい者の医療及び保護並びに医療水準の向上のための調査、研究及び教育研修</w:t>
            </w:r>
          </w:p>
          <w:p w14:paraId="435088FC" w14:textId="77777777" w:rsidR="002E59FB" w:rsidRPr="00550772" w:rsidRDefault="002E59FB" w:rsidP="0026699D">
            <w:pPr>
              <w:spacing w:line="240" w:lineRule="exact"/>
              <w:ind w:left="180" w:hangingChars="100" w:hanging="180"/>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・発達障がい児者の医療、調査、研究及び教育研修</w:t>
            </w:r>
          </w:p>
        </w:tc>
      </w:tr>
      <w:tr w:rsidR="002E59FB" w:rsidRPr="00550772" w14:paraId="6F5CA9AE" w14:textId="77777777" w:rsidTr="003F5915">
        <w:tc>
          <w:tcPr>
            <w:tcW w:w="1951" w:type="dxa"/>
          </w:tcPr>
          <w:p w14:paraId="456FA426"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大阪国際がんセンター</w:t>
            </w:r>
          </w:p>
        </w:tc>
        <w:tc>
          <w:tcPr>
            <w:tcW w:w="7229" w:type="dxa"/>
          </w:tcPr>
          <w:p w14:paraId="66F90E55"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・がんに関する診断、治療及び検診</w:t>
            </w:r>
          </w:p>
          <w:p w14:paraId="7BA7CC7C"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・がんに関する調査、研究、治療法の開発及び教育研修</w:t>
            </w:r>
          </w:p>
        </w:tc>
      </w:tr>
      <w:tr w:rsidR="002E59FB" w:rsidRPr="00550772" w14:paraId="75BBD5F9" w14:textId="77777777" w:rsidTr="003F5915">
        <w:trPr>
          <w:trHeight w:val="70"/>
        </w:trPr>
        <w:tc>
          <w:tcPr>
            <w:tcW w:w="1951" w:type="dxa"/>
          </w:tcPr>
          <w:p w14:paraId="50E66322"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大阪母子医療センター</w:t>
            </w:r>
          </w:p>
        </w:tc>
        <w:tc>
          <w:tcPr>
            <w:tcW w:w="7229" w:type="dxa"/>
          </w:tcPr>
          <w:p w14:paraId="3175F0FC" w14:textId="77777777" w:rsidR="002E59FB" w:rsidRPr="00550772" w:rsidRDefault="002E59FB" w:rsidP="0026699D">
            <w:pPr>
              <w:spacing w:line="240" w:lineRule="exact"/>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・母性及び小児に対する高度専門医療</w:t>
            </w:r>
          </w:p>
          <w:p w14:paraId="14AAC107" w14:textId="77777777" w:rsidR="002E59FB" w:rsidRPr="00550772" w:rsidRDefault="002E59FB" w:rsidP="0026699D">
            <w:pPr>
              <w:spacing w:line="240" w:lineRule="exact"/>
              <w:ind w:left="180" w:hangingChars="100" w:hanging="180"/>
              <w:rPr>
                <w:rFonts w:ascii="HG丸ｺﾞｼｯｸM-PRO" w:eastAsia="HG丸ｺﾞｼｯｸM-PRO" w:hAnsi="HG丸ｺﾞｼｯｸM-PRO"/>
                <w:sz w:val="18"/>
                <w:szCs w:val="18"/>
              </w:rPr>
            </w:pPr>
            <w:r w:rsidRPr="00550772">
              <w:rPr>
                <w:rFonts w:ascii="HG丸ｺﾞｼｯｸM-PRO" w:eastAsia="HG丸ｺﾞｼｯｸM-PRO" w:hAnsi="HG丸ｺﾞｼｯｸM-PRO" w:hint="eastAsia"/>
                <w:sz w:val="18"/>
                <w:szCs w:val="18"/>
              </w:rPr>
              <w:t>・周産期疾患、小児疾患、母子保健等に関する調査、研究、治療法の開発及び教育研修</w:t>
            </w:r>
          </w:p>
        </w:tc>
      </w:tr>
    </w:tbl>
    <w:p w14:paraId="420CA6A5" w14:textId="77777777" w:rsidR="002E59FB" w:rsidRPr="00550772" w:rsidRDefault="002E59FB" w:rsidP="002E59FB">
      <w:pPr>
        <w:spacing w:line="280" w:lineRule="exact"/>
        <w:rPr>
          <w:rFonts w:ascii="HG丸ｺﾞｼｯｸM-PRO" w:eastAsia="HG丸ｺﾞｼｯｸM-PRO" w:hAnsi="HG丸ｺﾞｼｯｸM-PRO"/>
          <w:b/>
          <w:sz w:val="22"/>
          <w:szCs w:val="20"/>
          <w:u w:val="single"/>
        </w:rPr>
      </w:pPr>
    </w:p>
    <w:p w14:paraId="7A61E513" w14:textId="77777777" w:rsidR="002E59FB" w:rsidRPr="00550772" w:rsidRDefault="002E59FB" w:rsidP="002E59FB">
      <w:pPr>
        <w:spacing w:line="280" w:lineRule="exact"/>
        <w:ind w:firstLineChars="50" w:firstLine="110"/>
        <w:rPr>
          <w:rFonts w:ascii="HG丸ｺﾞｼｯｸM-PRO" w:eastAsia="HG丸ｺﾞｼｯｸM-PRO" w:hAnsi="HG丸ｺﾞｼｯｸM-PRO"/>
          <w:b/>
          <w:sz w:val="22"/>
          <w:szCs w:val="20"/>
        </w:rPr>
      </w:pPr>
      <w:r w:rsidRPr="00550772">
        <w:rPr>
          <w:rFonts w:ascii="HG丸ｺﾞｼｯｸM-PRO" w:eastAsia="HG丸ｺﾞｼｯｸM-PRO" w:hAnsi="HG丸ｺﾞｼｯｸM-PRO" w:hint="eastAsia"/>
          <w:b/>
          <w:sz w:val="22"/>
          <w:szCs w:val="20"/>
        </w:rPr>
        <w:t>１　高度専門医療の提供及び医療水準の向上</w:t>
      </w:r>
    </w:p>
    <w:p w14:paraId="189E01A4" w14:textId="77777777" w:rsidR="002E59FB" w:rsidRPr="00550772" w:rsidRDefault="002E59FB" w:rsidP="002E59FB">
      <w:pPr>
        <w:spacing w:line="280" w:lineRule="exact"/>
        <w:ind w:firstLineChars="100" w:firstLine="201"/>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0"/>
          <w:szCs w:val="20"/>
        </w:rPr>
        <w:t>（１）府の医療施策推進における役割の発揮</w:t>
      </w:r>
    </w:p>
    <w:p w14:paraId="00B1AE40" w14:textId="77777777" w:rsidR="002E59FB" w:rsidRPr="00550772" w:rsidRDefault="002E59FB" w:rsidP="002E59FB">
      <w:pPr>
        <w:pStyle w:val="a3"/>
        <w:numPr>
          <w:ilvl w:val="0"/>
          <w:numId w:val="1"/>
        </w:numPr>
        <w:spacing w:line="280" w:lineRule="exact"/>
        <w:ind w:leftChars="0" w:firstLine="66"/>
        <w:rPr>
          <w:rFonts w:ascii="HG丸ｺﾞｼｯｸM-PRO" w:eastAsia="HG丸ｺﾞｼｯｸM-PRO" w:hAnsi="HG丸ｺﾞｼｯｸM-PRO"/>
          <w:b/>
          <w:color w:val="000000" w:themeColor="text1"/>
          <w:sz w:val="20"/>
          <w:szCs w:val="20"/>
        </w:rPr>
      </w:pPr>
      <w:r w:rsidRPr="00550772">
        <w:rPr>
          <w:rFonts w:ascii="HG丸ｺﾞｼｯｸM-PRO" w:eastAsia="HG丸ｺﾞｼｯｸM-PRO" w:hAnsi="HG丸ｺﾞｼｯｸM-PRO" w:hint="eastAsia"/>
          <w:b/>
          <w:color w:val="000000" w:themeColor="text1"/>
          <w:sz w:val="20"/>
          <w:szCs w:val="20"/>
        </w:rPr>
        <w:t>各センターの役割に応じた医療の実施</w:t>
      </w:r>
    </w:p>
    <w:p w14:paraId="20D10FB3" w14:textId="77777777" w:rsidR="0028583A" w:rsidRDefault="0028583A" w:rsidP="0028583A">
      <w:pPr>
        <w:spacing w:line="280" w:lineRule="exact"/>
        <w:ind w:leftChars="300" w:left="63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第５期中期目標においては、第４期中期目標における取組を継続することを基本とし、府の医療施策の実施機関として、次のアからシをはじめとした、各センターの機能に応じた役割を着実に果たすこと。</w:t>
      </w:r>
    </w:p>
    <w:p w14:paraId="43121D82" w14:textId="77777777" w:rsidR="0028583A" w:rsidRDefault="0028583A" w:rsidP="0028583A">
      <w:pPr>
        <w:spacing w:line="280" w:lineRule="exact"/>
        <w:ind w:leftChars="300" w:left="63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府の関係機関と連携しながら、法令等に基づき府の実施が求められる医療や、結核医療をはじめとする感染症対策、障がい者医療、精神医療、高度な小児・周産期医療等府の政策医療に取り組むとともに、他の医療機関では対応が困難な患者の積極的な受入れや在宅医療への支援等に努めること。</w:t>
      </w:r>
    </w:p>
    <w:p w14:paraId="2D1C1362" w14:textId="2518CA35" w:rsidR="0028583A" w:rsidRPr="0028583A" w:rsidRDefault="0028583A" w:rsidP="0028583A">
      <w:pPr>
        <w:spacing w:line="280" w:lineRule="exact"/>
        <w:ind w:leftChars="300" w:left="63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各センターが府の医療施策における役割を着実に果たし、医療需要の質的及び量的な変化や新たな医療課題に適切に対応できているか検証を行い、診療部門の充実及び改善を図るとともに、新たな地域医療構想の考え方等も踏まえ、今後、各センターに求められる医療機能等について検討を行うこと。</w:t>
      </w:r>
    </w:p>
    <w:p w14:paraId="2920546B"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ア　府域の救急医療において、高度救命救急センターとして基幹的な役割を果たすとともに、救急医療を必要とする重篤小児患者や未受診妊産婦等を積極的に受け入れること。</w:t>
      </w:r>
    </w:p>
    <w:p w14:paraId="58536117" w14:textId="77777777" w:rsidR="0028583A" w:rsidRPr="0028583A" w:rsidRDefault="0028583A" w:rsidP="0028583A">
      <w:pPr>
        <w:spacing w:line="280" w:lineRule="exact"/>
        <w:ind w:leftChars="400" w:left="84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また、精神科救急と一般救急の連携の中で、精神疾患を持つ救急患者への対応について、積極的に役割を果たすこと。</w:t>
      </w:r>
    </w:p>
    <w:p w14:paraId="11C08F7E" w14:textId="77777777" w:rsidR="0028583A" w:rsidRPr="0028583A" w:rsidRDefault="0028583A" w:rsidP="0028583A">
      <w:pPr>
        <w:spacing w:line="280" w:lineRule="exact"/>
        <w:ind w:leftChars="400" w:left="84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さらに、小児救命救急センターとしての役割や、二次救急告示医療機関としての役割を着実に果たすこと。</w:t>
      </w:r>
    </w:p>
    <w:p w14:paraId="1B5F4A9D" w14:textId="0CDF1BF6"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イ　第二種感染症指定医療機関としての役割を着実に果たすとともに、専門治療の提供等感染症対策に係る府域の医療体制の充実に努めること。</w:t>
      </w:r>
    </w:p>
    <w:p w14:paraId="31BE1984"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ウ　がん医療の拠点病院として、それぞれの役割を着実に実施するとともに、がんの集学的治療の提供、緩和ケア医療の推進、がんゲノム医療や重粒子線がん治療施設との連携による先進的ながん医療の提供等により、府のがん医療全般における先導的役割を果たすこと。</w:t>
      </w:r>
    </w:p>
    <w:p w14:paraId="64E5A46F" w14:textId="7589B2E4" w:rsidR="0028583A" w:rsidRPr="0028583A" w:rsidRDefault="0028583A" w:rsidP="0028583A">
      <w:pPr>
        <w:spacing w:line="280" w:lineRule="exact"/>
        <w:ind w:leftChars="400" w:left="84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また、AYA世代のがん患者への適切な医療の提供及び妊孕性温存治療などの課題に対応するとともに、府内の医療機関の連携体制を充実させること。</w:t>
      </w:r>
    </w:p>
    <w:p w14:paraId="58E21B1A" w14:textId="77777777" w:rsidR="0028583A" w:rsidRPr="0028583A" w:rsidRDefault="0028583A" w:rsidP="0028583A">
      <w:pPr>
        <w:spacing w:line="280" w:lineRule="exact"/>
        <w:ind w:leftChars="400" w:left="84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さらに、希少がん、難治性がんの診療機能及び患者等への相談支援体制の充実を図ること。</w:t>
      </w:r>
    </w:p>
    <w:p w14:paraId="75369A0C"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エ　府域における精神医療の拠点病院としての役割を着実に果たすこと。</w:t>
      </w:r>
    </w:p>
    <w:p w14:paraId="5B5C1A19" w14:textId="106B0575" w:rsidR="0028583A" w:rsidRDefault="0028583A" w:rsidP="0028583A">
      <w:pPr>
        <w:spacing w:line="280" w:lineRule="exact"/>
        <w:ind w:leftChars="400" w:left="84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依存症治療・研究センターとして、専門治療の提供、調査研究及び医療人材の養成などの役割を果たし、大阪府こころの健康総合センターとの連携の強化を図る</w:t>
      </w:r>
      <w:r w:rsidR="00071A75">
        <w:rPr>
          <w:rFonts w:ascii="HG丸ｺﾞｼｯｸM-PRO" w:eastAsia="HG丸ｺﾞｼｯｸM-PRO" w:hAnsi="HG丸ｺﾞｼｯｸM-PRO" w:hint="eastAsia"/>
          <w:color w:val="000000" w:themeColor="text1"/>
          <w:sz w:val="20"/>
          <w:szCs w:val="20"/>
        </w:rPr>
        <w:t>とともに、</w:t>
      </w:r>
      <w:r w:rsidRPr="0028583A">
        <w:rPr>
          <w:rFonts w:ascii="HG丸ｺﾞｼｯｸM-PRO" w:eastAsia="HG丸ｺﾞｼｯｸM-PRO" w:hAnsi="HG丸ｺﾞｼｯｸM-PRO" w:hint="eastAsia"/>
          <w:color w:val="000000" w:themeColor="text1"/>
          <w:sz w:val="20"/>
          <w:szCs w:val="20"/>
        </w:rPr>
        <w:t>（仮称）大阪依存症</w:t>
      </w:r>
      <w:r w:rsidR="00071A75">
        <w:rPr>
          <w:rFonts w:ascii="HG丸ｺﾞｼｯｸM-PRO" w:eastAsia="HG丸ｺﾞｼｯｸM-PRO" w:hAnsi="HG丸ｺﾞｼｯｸM-PRO" w:hint="eastAsia"/>
          <w:color w:val="000000" w:themeColor="text1"/>
          <w:sz w:val="20"/>
          <w:szCs w:val="20"/>
        </w:rPr>
        <w:t>対策</w:t>
      </w:r>
      <w:r w:rsidRPr="0028583A">
        <w:rPr>
          <w:rFonts w:ascii="HG丸ｺﾞｼｯｸM-PRO" w:eastAsia="HG丸ｺﾞｼｯｸM-PRO" w:hAnsi="HG丸ｺﾞｼｯｸM-PRO" w:hint="eastAsia"/>
          <w:color w:val="000000" w:themeColor="text1"/>
          <w:sz w:val="20"/>
          <w:szCs w:val="20"/>
        </w:rPr>
        <w:t>センターの開設、運営にあたり、検討会議の議論も踏まえ必要な協力を行うこと。</w:t>
      </w:r>
    </w:p>
    <w:p w14:paraId="5997BA8C" w14:textId="49A93A13" w:rsidR="00071A75" w:rsidRPr="0028583A" w:rsidRDefault="00071A75" w:rsidP="0028583A">
      <w:pPr>
        <w:spacing w:line="280" w:lineRule="exact"/>
        <w:ind w:leftChars="400" w:left="840"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また、</w:t>
      </w:r>
      <w:r w:rsidR="005F5254">
        <w:rPr>
          <w:rFonts w:ascii="HG丸ｺﾞｼｯｸM-PRO" w:eastAsia="HG丸ｺﾞｼｯｸM-PRO" w:hAnsi="HG丸ｺﾞｼｯｸM-PRO" w:hint="eastAsia"/>
          <w:color w:val="000000" w:themeColor="text1"/>
          <w:sz w:val="20"/>
          <w:szCs w:val="20"/>
        </w:rPr>
        <w:t>地域の</w:t>
      </w:r>
      <w:r w:rsidRPr="00071A75">
        <w:rPr>
          <w:rFonts w:ascii="HG丸ｺﾞｼｯｸM-PRO" w:eastAsia="HG丸ｺﾞｼｯｸM-PRO" w:hAnsi="HG丸ｺﾞｼｯｸM-PRO" w:hint="eastAsia"/>
          <w:color w:val="000000" w:themeColor="text1"/>
          <w:sz w:val="20"/>
          <w:szCs w:val="20"/>
        </w:rPr>
        <w:t>医療機関や市町村</w:t>
      </w:r>
      <w:r w:rsidR="005F5254">
        <w:rPr>
          <w:rFonts w:ascii="HG丸ｺﾞｼｯｸM-PRO" w:eastAsia="HG丸ｺﾞｼｯｸM-PRO" w:hAnsi="HG丸ｺﾞｼｯｸM-PRO" w:hint="eastAsia"/>
          <w:color w:val="000000" w:themeColor="text1"/>
          <w:sz w:val="20"/>
          <w:szCs w:val="20"/>
        </w:rPr>
        <w:t>等</w:t>
      </w:r>
      <w:r w:rsidRPr="00071A75">
        <w:rPr>
          <w:rFonts w:ascii="HG丸ｺﾞｼｯｸM-PRO" w:eastAsia="HG丸ｺﾞｼｯｸM-PRO" w:hAnsi="HG丸ｺﾞｼｯｸM-PRO" w:hint="eastAsia"/>
          <w:color w:val="000000" w:themeColor="text1"/>
          <w:sz w:val="20"/>
          <w:szCs w:val="20"/>
        </w:rPr>
        <w:t>と連携しながら、</w:t>
      </w:r>
      <w:r w:rsidR="005F5254">
        <w:rPr>
          <w:rFonts w:ascii="HG丸ｺﾞｼｯｸM-PRO" w:eastAsia="HG丸ｺﾞｼｯｸM-PRO" w:hAnsi="HG丸ｺﾞｼｯｸM-PRO" w:hint="eastAsia"/>
          <w:color w:val="000000" w:themeColor="text1"/>
          <w:sz w:val="20"/>
          <w:szCs w:val="20"/>
        </w:rPr>
        <w:t>認知症により対応困難な周辺症状を呈した患者や身体合併症のある患者を</w:t>
      </w:r>
      <w:r w:rsidRPr="00071A75">
        <w:rPr>
          <w:rFonts w:ascii="HG丸ｺﾞｼｯｸM-PRO" w:eastAsia="HG丸ｺﾞｼｯｸM-PRO" w:hAnsi="HG丸ｺﾞｼｯｸM-PRO" w:hint="eastAsia"/>
          <w:color w:val="000000" w:themeColor="text1"/>
          <w:sz w:val="20"/>
          <w:szCs w:val="20"/>
        </w:rPr>
        <w:t>積極的に受け入れるとともに、認知症の予防や早期発見・早期治療などの取組に先導的な役割を果たすこと。</w:t>
      </w:r>
    </w:p>
    <w:p w14:paraId="77621ABA"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オ　府域における子どもの心の診療拠点として、発達障がい等子どもの心の問題に対する診療機能の強化を図るとともに、地域の医療機関等との連携の強化や人材育成等に取り組み、府域の医療体制の充実に努めること。</w:t>
      </w:r>
    </w:p>
    <w:p w14:paraId="09A8561F"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lastRenderedPageBreak/>
        <w:t>カ　総合・地域周産期母子医療センターとして、ハイリスクな妊産婦や新生児の受入れ等を積極的に行うとともに、妊産婦のメンタルヘルス支援体制の強化に取り組むなど、府域における高度周産期医療の拠点病院としての役割を着実に果たすこと。</w:t>
      </w:r>
    </w:p>
    <w:p w14:paraId="19FCA32E"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キ　24時間365日体制での入院小児救急、専門的な診断・検査・治療などの高度入院医療の実施など小児中核病院・小児地域医療センターとしての役割を着実に果たすこと。</w:t>
      </w:r>
    </w:p>
    <w:p w14:paraId="0C0CCCDE" w14:textId="77777777" w:rsidR="0028583A" w:rsidRPr="0028583A" w:rsidRDefault="0028583A" w:rsidP="0028583A">
      <w:pPr>
        <w:spacing w:line="280" w:lineRule="exact"/>
        <w:ind w:leftChars="400" w:left="840" w:firstLineChars="100" w:firstLine="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また、重篤小児患者の在宅医療を支援するため、地域の医療機関や保健所との連携の強化を図るとともに、成人診療科との連携の強化など、移行期医療支援体制の充実を図ること。</w:t>
      </w:r>
    </w:p>
    <w:p w14:paraId="6B22D6F3" w14:textId="04F97FC3"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ク　大阪府市共同住吉母子医療センターの機能を最大限に活用して、高度な医療の提供、患者受入れの充実を図ること。</w:t>
      </w:r>
    </w:p>
    <w:p w14:paraId="329D1141"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ケ　難病診療連携拠点病院及び難病診療分野別拠点病院として、専門医療の提供などの役割を着実に果たすとともに、難病医療情報センターとして、難病患者に対する各種支援などの役割を果たすこと。</w:t>
      </w:r>
    </w:p>
    <w:p w14:paraId="4EABB085" w14:textId="77777777"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コ　アレルギー疾患医療拠点病院として、重症・難治性アレルギー疾患患者の診断・治療・管理や研修等を通じた人材の育成に取り組むこと。</w:t>
      </w:r>
    </w:p>
    <w:p w14:paraId="2B9FCA37" w14:textId="72A70CB1" w:rsidR="0028583A" w:rsidRP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サ　外国人患者受入れ地域拠点医療機関として、外国人患者の積極的な受入れや地域の医療機関に対する助言・支援を行うとともに、必要に応じて、国内外の医療機関と人材交流を行うなど、国際貢献の取組を進めること。</w:t>
      </w:r>
    </w:p>
    <w:p w14:paraId="192AA877" w14:textId="1500BB57" w:rsidR="0028583A"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color w:val="000000" w:themeColor="text1"/>
          <w:sz w:val="20"/>
          <w:szCs w:val="20"/>
        </w:rPr>
        <w:t xml:space="preserve">シ　</w:t>
      </w:r>
      <w:r w:rsidR="00D948C2" w:rsidRPr="00D948C2">
        <w:rPr>
          <w:rFonts w:ascii="HG丸ｺﾞｼｯｸM-PRO" w:eastAsia="HG丸ｺﾞｼｯｸM-PRO" w:hAnsi="HG丸ｺﾞｼｯｸM-PRO" w:hint="eastAsia"/>
          <w:color w:val="000000" w:themeColor="text1"/>
          <w:sz w:val="20"/>
          <w:szCs w:val="20"/>
        </w:rPr>
        <w:t>性犯罪・性暴力被害者支援</w:t>
      </w:r>
      <w:r w:rsidR="00D948C2">
        <w:rPr>
          <w:rFonts w:ascii="HG丸ｺﾞｼｯｸM-PRO" w:eastAsia="HG丸ｺﾞｼｯｸM-PRO" w:hAnsi="HG丸ｺﾞｼｯｸM-PRO" w:hint="eastAsia"/>
          <w:color w:val="000000" w:themeColor="text1"/>
          <w:sz w:val="20"/>
          <w:szCs w:val="20"/>
        </w:rPr>
        <w:t>に係る医療の提供</w:t>
      </w:r>
      <w:r w:rsidR="00D948C2" w:rsidRPr="00D948C2">
        <w:rPr>
          <w:rFonts w:ascii="HG丸ｺﾞｼｯｸM-PRO" w:eastAsia="HG丸ｺﾞｼｯｸM-PRO" w:hAnsi="HG丸ｺﾞｼｯｸM-PRO" w:hint="eastAsia"/>
          <w:color w:val="000000" w:themeColor="text1"/>
          <w:sz w:val="20"/>
          <w:szCs w:val="20"/>
        </w:rPr>
        <w:t>など府の施策</w:t>
      </w:r>
      <w:r w:rsidR="00D948C2">
        <w:rPr>
          <w:rFonts w:ascii="HG丸ｺﾞｼｯｸM-PRO" w:eastAsia="HG丸ｺﾞｼｯｸM-PRO" w:hAnsi="HG丸ｺﾞｼｯｸM-PRO" w:hint="eastAsia"/>
          <w:color w:val="000000" w:themeColor="text1"/>
          <w:sz w:val="20"/>
          <w:szCs w:val="20"/>
        </w:rPr>
        <w:t>等</w:t>
      </w:r>
      <w:r w:rsidR="00D948C2" w:rsidRPr="00D948C2">
        <w:rPr>
          <w:rFonts w:ascii="HG丸ｺﾞｼｯｸM-PRO" w:eastAsia="HG丸ｺﾞｼｯｸM-PRO" w:hAnsi="HG丸ｺﾞｼｯｸM-PRO" w:hint="eastAsia"/>
          <w:color w:val="000000" w:themeColor="text1"/>
          <w:sz w:val="20"/>
          <w:szCs w:val="20"/>
        </w:rPr>
        <w:t>の推進に必要な協力を行うこと。</w:t>
      </w:r>
    </w:p>
    <w:p w14:paraId="201CE660" w14:textId="77777777" w:rsidR="0028583A" w:rsidRPr="00550772" w:rsidRDefault="0028583A" w:rsidP="0028583A">
      <w:pPr>
        <w:spacing w:line="280" w:lineRule="exact"/>
        <w:ind w:leftChars="300" w:left="830" w:hangingChars="100" w:hanging="200"/>
        <w:rPr>
          <w:rFonts w:ascii="HG丸ｺﾞｼｯｸM-PRO" w:eastAsia="HG丸ｺﾞｼｯｸM-PRO" w:hAnsi="HG丸ｺﾞｼｯｸM-PRO"/>
          <w:color w:val="000000" w:themeColor="text1"/>
          <w:sz w:val="20"/>
          <w:szCs w:val="20"/>
        </w:rPr>
      </w:pPr>
    </w:p>
    <w:p w14:paraId="71B02BB0" w14:textId="77777777" w:rsidR="002E59FB" w:rsidRPr="00550772" w:rsidRDefault="002E59FB" w:rsidP="002E59FB">
      <w:pPr>
        <w:spacing w:line="280" w:lineRule="exact"/>
        <w:ind w:firstLineChars="200" w:firstLine="402"/>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②　新しい治療法の開発、研究等</w:t>
      </w:r>
    </w:p>
    <w:p w14:paraId="0E88FE78" w14:textId="2432D7EE" w:rsidR="002E59FB" w:rsidRPr="00550772" w:rsidRDefault="0028583A" w:rsidP="002E59FB">
      <w:pPr>
        <w:spacing w:line="280" w:lineRule="exact"/>
        <w:ind w:leftChars="270" w:left="567" w:firstLineChars="120" w:firstLine="24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府域の医療水準の向上、府政への貢献等の観点から、各センターは</w:t>
      </w:r>
      <w:r w:rsidR="002E59FB" w:rsidRPr="00550772">
        <w:rPr>
          <w:rFonts w:ascii="HG丸ｺﾞｼｯｸM-PRO" w:eastAsia="HG丸ｺﾞｼｯｸM-PRO" w:hAnsi="HG丸ｺﾞｼｯｸM-PRO" w:hint="eastAsia"/>
          <w:sz w:val="20"/>
          <w:szCs w:val="20"/>
        </w:rPr>
        <w:t>、それぞれの高度専門医療分野において、調査や臨床研究及び治験を推進するとともに、大学等研究機関や企業との共同研究、新薬開発等への貢献等の取組を積極的に行うこと。</w:t>
      </w:r>
    </w:p>
    <w:p w14:paraId="3896FB11" w14:textId="731A8D34" w:rsidR="002E59FB" w:rsidRPr="00550772" w:rsidRDefault="002E59FB" w:rsidP="002E59FB">
      <w:pPr>
        <w:spacing w:line="280" w:lineRule="exact"/>
        <w:ind w:leftChars="270" w:left="567" w:firstLineChars="120" w:firstLine="24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大阪国際がんセンター及び大阪母子医療センターにおいては、</w:t>
      </w:r>
      <w:r w:rsidR="0028583A" w:rsidRPr="0028583A">
        <w:rPr>
          <w:rFonts w:ascii="HG丸ｺﾞｼｯｸM-PRO" w:eastAsia="HG丸ｺﾞｼｯｸM-PRO" w:hAnsi="HG丸ｺﾞｼｯｸM-PRO" w:hint="eastAsia"/>
          <w:sz w:val="20"/>
          <w:szCs w:val="20"/>
        </w:rPr>
        <w:t>府域の医療水準の向上、府政への貢献等に資する</w:t>
      </w:r>
      <w:r w:rsidRPr="00550772">
        <w:rPr>
          <w:rFonts w:ascii="HG丸ｺﾞｼｯｸM-PRO" w:eastAsia="HG丸ｺﾞｼｯｸM-PRO" w:hAnsi="HG丸ｺﾞｼｯｸM-PRO" w:hint="eastAsia"/>
          <w:sz w:val="20"/>
          <w:szCs w:val="20"/>
        </w:rPr>
        <w:t>疫学調査、診断技法及び治療法の開発並びに臨床応用のための研究を推進すること。ま</w:t>
      </w:r>
      <w:r w:rsidR="00550772" w:rsidRPr="00550772">
        <w:rPr>
          <w:rFonts w:ascii="HG丸ｺﾞｼｯｸM-PRO" w:eastAsia="HG丸ｺﾞｼｯｸM-PRO" w:hAnsi="HG丸ｺﾞｼｯｸM-PRO" w:hint="eastAsia"/>
          <w:sz w:val="20"/>
          <w:szCs w:val="20"/>
        </w:rPr>
        <w:t>た、がん対策センターや研究所による調査分析及び研究結果により</w:t>
      </w:r>
      <w:r w:rsidRPr="00550772">
        <w:rPr>
          <w:rFonts w:ascii="HG丸ｺﾞｼｯｸM-PRO" w:eastAsia="HG丸ｺﾞｼｯｸM-PRO" w:hAnsi="HG丸ｺﾞｼｯｸM-PRO" w:hint="eastAsia"/>
          <w:sz w:val="20"/>
          <w:szCs w:val="20"/>
        </w:rPr>
        <w:t>府のがん対策施策に対する助言や提案を行うこと。</w:t>
      </w:r>
    </w:p>
    <w:p w14:paraId="132A7ADE" w14:textId="77777777" w:rsidR="002E59FB" w:rsidRPr="00550772" w:rsidRDefault="002E59FB" w:rsidP="002E59FB">
      <w:pPr>
        <w:spacing w:line="280" w:lineRule="exact"/>
        <w:ind w:leftChars="270" w:left="567" w:firstLineChars="120" w:firstLine="241"/>
        <w:rPr>
          <w:rFonts w:ascii="HG丸ｺﾞｼｯｸM-PRO" w:eastAsia="HG丸ｺﾞｼｯｸM-PRO" w:hAnsi="HG丸ｺﾞｼｯｸM-PRO"/>
          <w:b/>
          <w:sz w:val="20"/>
          <w:szCs w:val="20"/>
        </w:rPr>
      </w:pPr>
    </w:p>
    <w:p w14:paraId="5FB85942" w14:textId="77777777" w:rsidR="002E59FB" w:rsidRPr="00550772" w:rsidRDefault="002E59FB" w:rsidP="002E59FB">
      <w:pPr>
        <w:spacing w:line="280" w:lineRule="exact"/>
        <w:ind w:firstLineChars="200" w:firstLine="402"/>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③　災害や健康危機における医療協力等</w:t>
      </w:r>
    </w:p>
    <w:p w14:paraId="3E45252C" w14:textId="77777777" w:rsidR="002E59FB" w:rsidRPr="00550772" w:rsidRDefault="002E59FB" w:rsidP="002E59FB">
      <w:pPr>
        <w:spacing w:line="280" w:lineRule="exact"/>
        <w:ind w:leftChars="270" w:left="567" w:firstLineChars="120" w:firstLine="24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災害発生時において、大阪府地域防災計画に基づき、府の指示に応じ又は自ら必要と認めたときは、基幹災害拠点病院、災害拠点精神科病院及び特定診療災害医療センターとして患者を受け入れるとともに、医療スタッフを現地に派遣して医療救護活動等を実施すること。</w:t>
      </w:r>
    </w:p>
    <w:p w14:paraId="6CD414F5" w14:textId="77777777" w:rsidR="0028583A" w:rsidRPr="0028583A" w:rsidRDefault="0028583A" w:rsidP="0028583A">
      <w:pPr>
        <w:spacing w:line="280" w:lineRule="exact"/>
        <w:ind w:leftChars="270" w:left="567" w:firstLineChars="120" w:firstLine="24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東南海・南海トラフ地震等の大規模災害の発生が懸念されること等を踏まえ、災害対応の研修や訓練を強化するとともに、BCPを適宜見直すなど、災害時に備えた医療提供体制の確保に万全を期すこと。</w:t>
      </w:r>
    </w:p>
    <w:p w14:paraId="7DAFEDE9" w14:textId="1F34DD2A" w:rsidR="002E59FB" w:rsidRPr="00550772" w:rsidRDefault="0028583A" w:rsidP="0028583A">
      <w:pPr>
        <w:spacing w:line="280" w:lineRule="exact"/>
        <w:ind w:leftChars="270" w:left="567" w:firstLineChars="120" w:firstLine="240"/>
        <w:rPr>
          <w:rFonts w:ascii="HG丸ｺﾞｼｯｸM-PRO" w:eastAsia="HG丸ｺﾞｼｯｸM-PRO" w:hAnsi="HG丸ｺﾞｼｯｸM-PRO"/>
          <w:color w:val="000000" w:themeColor="text1"/>
          <w:sz w:val="20"/>
          <w:szCs w:val="20"/>
        </w:rPr>
      </w:pPr>
      <w:r w:rsidRPr="0028583A">
        <w:rPr>
          <w:rFonts w:ascii="HG丸ｺﾞｼｯｸM-PRO" w:eastAsia="HG丸ｺﾞｼｯｸM-PRO" w:hAnsi="HG丸ｺﾞｼｯｸM-PRO" w:hint="eastAsia"/>
          <w:sz w:val="20"/>
          <w:szCs w:val="20"/>
        </w:rPr>
        <w:t>新型インフルエンザ等感染症等の発生又はまん延時における医療提供体制に関する協定（以下「医療措置協定」という。）に基づき、平時から専門人材の育成等新興感染症への対応力強化に努めるとともに、健康危機事象発生時には医療措置協定に定める措置を確実に講じるなど、</w:t>
      </w:r>
      <w:r w:rsidR="002E59FB" w:rsidRPr="00550772">
        <w:rPr>
          <w:rFonts w:ascii="HG丸ｺﾞｼｯｸM-PRO" w:eastAsia="HG丸ｺﾞｼｯｸM-PRO" w:hAnsi="HG丸ｺﾞｼｯｸM-PRO" w:hint="eastAsia"/>
          <w:sz w:val="20"/>
          <w:szCs w:val="20"/>
        </w:rPr>
        <w:t>府の関係機関と連携しながら、府域における中核的医療機関として先導的役割を担うこと。</w:t>
      </w:r>
    </w:p>
    <w:p w14:paraId="6146F72F" w14:textId="77777777" w:rsidR="002E59FB" w:rsidRPr="00550772" w:rsidRDefault="002E59FB" w:rsidP="002E59FB">
      <w:pPr>
        <w:spacing w:line="280" w:lineRule="exact"/>
        <w:rPr>
          <w:rFonts w:ascii="HG丸ｺﾞｼｯｸM-PRO" w:eastAsia="HG丸ｺﾞｼｯｸM-PRO" w:hAnsi="HG丸ｺﾞｼｯｸM-PRO"/>
          <w:sz w:val="20"/>
          <w:szCs w:val="20"/>
        </w:rPr>
      </w:pPr>
    </w:p>
    <w:p w14:paraId="7A85A382" w14:textId="77777777" w:rsidR="002E59FB" w:rsidRPr="00550772" w:rsidRDefault="002E59FB" w:rsidP="002E59FB">
      <w:pPr>
        <w:spacing w:line="280" w:lineRule="exact"/>
        <w:ind w:firstLineChars="100" w:firstLine="201"/>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0"/>
          <w:szCs w:val="20"/>
        </w:rPr>
        <w:t>（２）府域の医療水準の向上への貢献</w:t>
      </w:r>
    </w:p>
    <w:p w14:paraId="73DE9F78" w14:textId="77777777" w:rsidR="002E59FB" w:rsidRPr="00550772" w:rsidRDefault="002E59FB" w:rsidP="002E59FB">
      <w:pPr>
        <w:spacing w:line="280" w:lineRule="exact"/>
        <w:ind w:firstLineChars="100" w:firstLine="201"/>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 xml:space="preserve">　①　地域の医療機関等との連携</w:t>
      </w:r>
    </w:p>
    <w:p w14:paraId="3E98B881" w14:textId="042822B5" w:rsidR="002E59FB" w:rsidRPr="00550772" w:rsidRDefault="002E59FB" w:rsidP="002E59FB">
      <w:pPr>
        <w:spacing w:line="280" w:lineRule="exact"/>
        <w:ind w:left="602" w:hangingChars="300" w:hanging="602"/>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0"/>
          <w:szCs w:val="20"/>
        </w:rPr>
        <w:t xml:space="preserve">　　　　</w:t>
      </w:r>
      <w:r w:rsidRPr="00550772">
        <w:rPr>
          <w:rFonts w:ascii="HG丸ｺﾞｼｯｸM-PRO" w:eastAsia="HG丸ｺﾞｼｯｸM-PRO" w:hAnsi="HG丸ｺﾞｼｯｸM-PRO" w:hint="eastAsia"/>
          <w:sz w:val="20"/>
          <w:szCs w:val="20"/>
        </w:rPr>
        <w:t>患者に適した医療機関の紹介及び紹介された患者の受入れを進めるとともに、医師等の派遣による支援や研修会への協力、高度医療機器の共同利用、ICTの活用</w:t>
      </w:r>
      <w:r w:rsidR="0028583A">
        <w:rPr>
          <w:rFonts w:ascii="HG丸ｺﾞｼｯｸM-PRO" w:eastAsia="HG丸ｺﾞｼｯｸM-PRO" w:hAnsi="HG丸ｺﾞｼｯｸM-PRO" w:hint="eastAsia"/>
          <w:sz w:val="20"/>
          <w:szCs w:val="20"/>
        </w:rPr>
        <w:t>・医療DXの推進</w:t>
      </w:r>
      <w:r w:rsidRPr="00550772">
        <w:rPr>
          <w:rFonts w:ascii="HG丸ｺﾞｼｯｸM-PRO" w:eastAsia="HG丸ｺﾞｼｯｸM-PRO" w:hAnsi="HG丸ｺﾞｼｯｸM-PRO" w:hint="eastAsia"/>
          <w:sz w:val="20"/>
          <w:szCs w:val="20"/>
        </w:rPr>
        <w:t>等により、地域の医療機関との連携を図り、府域の医療水準の向上に貢献する取組を進めること。</w:t>
      </w:r>
    </w:p>
    <w:p w14:paraId="03EAF4B9" w14:textId="77777777" w:rsidR="002E59FB" w:rsidRPr="00550772" w:rsidRDefault="002E59FB" w:rsidP="002E59FB">
      <w:pPr>
        <w:spacing w:line="280" w:lineRule="exact"/>
        <w:rPr>
          <w:rFonts w:ascii="HG丸ｺﾞｼｯｸM-PRO" w:eastAsia="HG丸ｺﾞｼｯｸM-PRO" w:hAnsi="HG丸ｺﾞｼｯｸM-PRO"/>
          <w:b/>
          <w:sz w:val="20"/>
          <w:szCs w:val="20"/>
        </w:rPr>
      </w:pPr>
    </w:p>
    <w:p w14:paraId="67BB1819" w14:textId="77777777" w:rsidR="002E59FB" w:rsidRPr="00550772" w:rsidRDefault="002E59FB" w:rsidP="002E59FB">
      <w:pPr>
        <w:spacing w:line="280" w:lineRule="exact"/>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 xml:space="preserve">　　②　府域の医療従事者育成への貢献</w:t>
      </w:r>
    </w:p>
    <w:p w14:paraId="0F986E72" w14:textId="77777777" w:rsidR="002E59FB" w:rsidRPr="00550772" w:rsidRDefault="002E59FB" w:rsidP="002E59FB">
      <w:pPr>
        <w:spacing w:line="280" w:lineRule="exact"/>
        <w:ind w:left="602" w:hangingChars="300" w:hanging="602"/>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0"/>
          <w:szCs w:val="20"/>
        </w:rPr>
        <w:t xml:space="preserve">　　　　</w:t>
      </w:r>
      <w:r w:rsidRPr="00550772">
        <w:rPr>
          <w:rFonts w:ascii="HG丸ｺﾞｼｯｸM-PRO" w:eastAsia="HG丸ｺﾞｼｯｸM-PRO" w:hAnsi="HG丸ｺﾞｼｯｸM-PRO" w:hint="eastAsia"/>
          <w:sz w:val="20"/>
          <w:szCs w:val="20"/>
        </w:rPr>
        <w:t>臨床研修医及びレジデントを積極的に受け入れるほか、他の医療機関等からの研修や実習等の要請に積極的に協力し、府域における医療従事者の育成に貢献すること。</w:t>
      </w:r>
    </w:p>
    <w:p w14:paraId="65D1CC73" w14:textId="77777777" w:rsidR="002E59FB" w:rsidRPr="00550772" w:rsidRDefault="002E59FB" w:rsidP="002E59FB">
      <w:pPr>
        <w:spacing w:line="280" w:lineRule="exact"/>
        <w:rPr>
          <w:rFonts w:ascii="HG丸ｺﾞｼｯｸM-PRO" w:eastAsia="HG丸ｺﾞｼｯｸM-PRO" w:hAnsi="HG丸ｺﾞｼｯｸM-PRO"/>
          <w:sz w:val="20"/>
          <w:szCs w:val="20"/>
        </w:rPr>
      </w:pPr>
    </w:p>
    <w:p w14:paraId="3C9D4B18" w14:textId="77777777" w:rsidR="002E59FB" w:rsidRPr="00550772" w:rsidRDefault="002E59FB" w:rsidP="002E59FB">
      <w:pPr>
        <w:spacing w:line="280" w:lineRule="exact"/>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 xml:space="preserve">　　③　府民への保健医療情報の提供及び発信並びに普及啓発</w:t>
      </w:r>
    </w:p>
    <w:p w14:paraId="7956A019" w14:textId="77777777" w:rsidR="002E59FB" w:rsidRPr="00550772" w:rsidRDefault="002E59FB" w:rsidP="002E59FB">
      <w:pPr>
        <w:spacing w:line="280" w:lineRule="exact"/>
        <w:ind w:left="602" w:hangingChars="300" w:hanging="602"/>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0"/>
          <w:szCs w:val="20"/>
        </w:rPr>
        <w:t xml:space="preserve">　　　　</w:t>
      </w:r>
      <w:r w:rsidRPr="00550772">
        <w:rPr>
          <w:rFonts w:ascii="HG丸ｺﾞｼｯｸM-PRO" w:eastAsia="HG丸ｺﾞｼｯｸM-PRO" w:hAnsi="HG丸ｺﾞｼｯｸM-PRO" w:hint="eastAsia"/>
          <w:sz w:val="20"/>
          <w:szCs w:val="20"/>
        </w:rPr>
        <w:t>府が進める健康医療施策に係る啓発や各センターにおける取組について、ホームページの活用や公開講座の開催等により、府民への保健医療情報の提供及び発信並びに普及啓発を積極的に行うこと。</w:t>
      </w:r>
    </w:p>
    <w:p w14:paraId="716DADB7" w14:textId="77777777" w:rsidR="001A55D1" w:rsidRPr="00550772" w:rsidRDefault="001A55D1" w:rsidP="002E59FB">
      <w:pPr>
        <w:spacing w:line="280" w:lineRule="exact"/>
        <w:rPr>
          <w:rFonts w:ascii="HG丸ｺﾞｼｯｸM-PRO" w:eastAsia="HG丸ｺﾞｼｯｸM-PRO" w:hAnsi="HG丸ｺﾞｼｯｸM-PRO"/>
          <w:sz w:val="20"/>
          <w:szCs w:val="20"/>
        </w:rPr>
      </w:pPr>
    </w:p>
    <w:p w14:paraId="029728B5" w14:textId="77777777" w:rsidR="002E59FB" w:rsidRPr="00550772" w:rsidRDefault="002E59FB" w:rsidP="002E59FB">
      <w:pPr>
        <w:spacing w:line="280" w:lineRule="exact"/>
        <w:ind w:firstLineChars="100" w:firstLine="201"/>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（３）安心で信頼される質の高い医療の提供</w:t>
      </w:r>
    </w:p>
    <w:p w14:paraId="7C014C04" w14:textId="77777777" w:rsidR="002E59FB" w:rsidRPr="00550772" w:rsidRDefault="002E59FB" w:rsidP="002E59FB">
      <w:pPr>
        <w:spacing w:line="280" w:lineRule="exact"/>
        <w:ind w:leftChars="270" w:left="567" w:firstLineChars="120" w:firstLine="24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color w:val="000000" w:themeColor="text1"/>
          <w:sz w:val="20"/>
          <w:szCs w:val="20"/>
        </w:rPr>
        <w:t>安全で質の高い医療を提供するため、各センターのヒヤリ・ハット事例の報告や検証の取組、事故を回避するシステムの導入</w:t>
      </w:r>
      <w:r w:rsidRPr="00550772">
        <w:rPr>
          <w:rFonts w:ascii="HG丸ｺﾞｼｯｸM-PRO" w:eastAsia="HG丸ｺﾞｼｯｸM-PRO" w:hAnsi="HG丸ｺﾞｼｯｸM-PRO" w:hint="eastAsia"/>
          <w:sz w:val="20"/>
          <w:szCs w:val="20"/>
        </w:rPr>
        <w:t>等、医療安全対策の徹底を図り、取組内容について積極的に公表を行うこと。</w:t>
      </w:r>
    </w:p>
    <w:p w14:paraId="58CE325C" w14:textId="77777777" w:rsidR="002E59FB" w:rsidRPr="00550772" w:rsidRDefault="002E59FB" w:rsidP="002E59FB">
      <w:pPr>
        <w:spacing w:line="280" w:lineRule="exact"/>
        <w:ind w:leftChars="270" w:left="567" w:firstLineChars="120" w:firstLine="24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また、院内感染防止の取組についても確実に実施すること。</w:t>
      </w:r>
    </w:p>
    <w:p w14:paraId="796EDC65" w14:textId="77777777" w:rsidR="002E59FB" w:rsidRPr="00550772" w:rsidRDefault="002E59FB" w:rsidP="002E59FB">
      <w:pPr>
        <w:spacing w:line="280" w:lineRule="exact"/>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 xml:space="preserve">　</w:t>
      </w:r>
    </w:p>
    <w:p w14:paraId="2D09FAE4" w14:textId="77777777" w:rsidR="002E59FB" w:rsidRPr="00550772" w:rsidRDefault="002E59FB" w:rsidP="002E59FB">
      <w:pPr>
        <w:spacing w:line="280" w:lineRule="exact"/>
        <w:ind w:firstLineChars="50" w:firstLine="11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2"/>
          <w:szCs w:val="22"/>
        </w:rPr>
        <w:t>２　患者等の満足度向上</w:t>
      </w:r>
    </w:p>
    <w:p w14:paraId="72EABB64" w14:textId="581FAFFA" w:rsidR="002E59FB" w:rsidRPr="00550772" w:rsidRDefault="002E59FB" w:rsidP="002E59FB">
      <w:pPr>
        <w:spacing w:line="280" w:lineRule="exact"/>
        <w:ind w:leftChars="200" w:left="420" w:firstLineChars="100" w:firstLine="2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患者等に対するホスピタリティの向上を</w:t>
      </w:r>
      <w:r w:rsidR="00E73E4C">
        <w:rPr>
          <w:rFonts w:ascii="HG丸ｺﾞｼｯｸM-PRO" w:eastAsia="HG丸ｺﾞｼｯｸM-PRO" w:hAnsi="HG丸ｺﾞｼｯｸM-PRO" w:hint="eastAsia"/>
          <w:color w:val="000000" w:themeColor="text1"/>
          <w:sz w:val="20"/>
          <w:szCs w:val="20"/>
        </w:rPr>
        <w:t>めざし</w:t>
      </w:r>
      <w:r w:rsidRPr="00550772">
        <w:rPr>
          <w:rFonts w:ascii="HG丸ｺﾞｼｯｸM-PRO" w:eastAsia="HG丸ｺﾞｼｯｸM-PRO" w:hAnsi="HG丸ｺﾞｼｯｸM-PRO" w:hint="eastAsia"/>
          <w:color w:val="000000" w:themeColor="text1"/>
          <w:sz w:val="20"/>
          <w:szCs w:val="20"/>
        </w:rPr>
        <w:t>、職員の接遇技術の向上、患者等の立場に立った案内や説明の実施</w:t>
      </w:r>
      <w:r w:rsidRPr="00550772">
        <w:rPr>
          <w:rFonts w:ascii="HG丸ｺﾞｼｯｸM-PRO" w:eastAsia="HG丸ｺﾞｼｯｸM-PRO" w:hAnsi="HG丸ｺﾞｼｯｸM-PRO" w:hint="eastAsia"/>
          <w:kern w:val="0"/>
          <w:sz w:val="20"/>
          <w:szCs w:val="18"/>
        </w:rPr>
        <w:t>、また待ち時間の改善に努める</w:t>
      </w:r>
      <w:r w:rsidRPr="00550772">
        <w:rPr>
          <w:rFonts w:ascii="HG丸ｺﾞｼｯｸM-PRO" w:eastAsia="HG丸ｺﾞｼｯｸM-PRO" w:hAnsi="HG丸ｺﾞｼｯｸM-PRO" w:hint="eastAsia"/>
          <w:color w:val="000000" w:themeColor="text1"/>
          <w:sz w:val="20"/>
          <w:szCs w:val="20"/>
        </w:rPr>
        <w:t>など、さらなるサービスの充実を図ること。</w:t>
      </w:r>
    </w:p>
    <w:p w14:paraId="3223DEDE" w14:textId="77777777" w:rsidR="002E59FB" w:rsidRPr="00550772" w:rsidRDefault="002E59FB" w:rsidP="002E59FB">
      <w:pPr>
        <w:spacing w:line="280" w:lineRule="exact"/>
        <w:ind w:firstLineChars="300" w:firstLine="6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また、NPOやボランティアの協力を得て、患者等へのサービス向上に努めること。</w:t>
      </w:r>
    </w:p>
    <w:p w14:paraId="2529C816" w14:textId="77777777" w:rsidR="002E59FB" w:rsidRPr="00550772" w:rsidRDefault="002E59FB" w:rsidP="002E59FB">
      <w:pPr>
        <w:spacing w:line="280" w:lineRule="exact"/>
        <w:ind w:leftChars="200" w:left="420" w:firstLineChars="100" w:firstLine="2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さらに、院内の快適性を確保する観点から、患者等のニーズ把握に努め、施設及び設備の改修を図ること。</w:t>
      </w:r>
    </w:p>
    <w:p w14:paraId="4EEDBAE0" w14:textId="77777777" w:rsidR="002E59FB" w:rsidRPr="00550772" w:rsidRDefault="002E59FB" w:rsidP="002E59FB">
      <w:pPr>
        <w:spacing w:line="280" w:lineRule="exact"/>
        <w:rPr>
          <w:rFonts w:ascii="HG丸ｺﾞｼｯｸM-PRO" w:eastAsia="HG丸ｺﾞｼｯｸM-PRO" w:hAnsi="HG丸ｺﾞｼｯｸM-PRO"/>
          <w:color w:val="000000" w:themeColor="text1"/>
          <w:sz w:val="20"/>
          <w:szCs w:val="20"/>
        </w:rPr>
      </w:pPr>
    </w:p>
    <w:p w14:paraId="1126F6C6" w14:textId="77777777" w:rsidR="002E59FB" w:rsidRPr="00550772" w:rsidRDefault="002E59FB" w:rsidP="002E59FB">
      <w:pPr>
        <w:spacing w:line="280" w:lineRule="exact"/>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2"/>
          <w:szCs w:val="22"/>
        </w:rPr>
        <w:t>第３　業務運営の改善及び効率化に関する事項</w:t>
      </w:r>
    </w:p>
    <w:p w14:paraId="09C46577" w14:textId="4863582C" w:rsidR="002E59FB" w:rsidRDefault="0028583A" w:rsidP="0028583A">
      <w:pPr>
        <w:spacing w:line="280" w:lineRule="exact"/>
        <w:ind w:firstLineChars="100" w:firstLine="20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病院を取り巻く環境の急激な変化に迅速かつ的確に対応するため、</w:t>
      </w:r>
      <w:r w:rsidR="00071A75" w:rsidRPr="0028583A">
        <w:rPr>
          <w:rFonts w:ascii="HG丸ｺﾞｼｯｸM-PRO" w:eastAsia="HG丸ｺﾞｼｯｸM-PRO" w:hAnsi="HG丸ｺﾞｼｯｸM-PRO" w:hint="eastAsia"/>
          <w:sz w:val="20"/>
          <w:szCs w:val="20"/>
        </w:rPr>
        <w:t>各センターの取組の効果を客観的な視点から検証を行うなど、</w:t>
      </w:r>
      <w:r w:rsidRPr="0028583A">
        <w:rPr>
          <w:rFonts w:ascii="HG丸ｺﾞｼｯｸM-PRO" w:eastAsia="HG丸ｺﾞｼｯｸM-PRO" w:hAnsi="HG丸ｺﾞｼｯｸM-PRO" w:hint="eastAsia"/>
          <w:sz w:val="20"/>
          <w:szCs w:val="20"/>
        </w:rPr>
        <w:t>組織マネジメントの更なる強化を図り、経営企画機能をこれまでに以上に発揮できるよう取</w:t>
      </w:r>
      <w:r w:rsidR="00434E0D">
        <w:rPr>
          <w:rFonts w:ascii="HG丸ｺﾞｼｯｸM-PRO" w:eastAsia="HG丸ｺﾞｼｯｸM-PRO" w:hAnsi="HG丸ｺﾞｼｯｸM-PRO" w:hint="eastAsia"/>
          <w:sz w:val="20"/>
          <w:szCs w:val="20"/>
        </w:rPr>
        <w:t>り</w:t>
      </w:r>
      <w:r w:rsidRPr="0028583A">
        <w:rPr>
          <w:rFonts w:ascii="HG丸ｺﾞｼｯｸM-PRO" w:eastAsia="HG丸ｺﾞｼｯｸM-PRO" w:hAnsi="HG丸ｺﾞｼｯｸM-PRO" w:hint="eastAsia"/>
          <w:sz w:val="20"/>
          <w:szCs w:val="20"/>
        </w:rPr>
        <w:t>組むとともに、業務運営の抜本的な改善及び効率化の取組を進め、経営体制の強化を図ること。</w:t>
      </w:r>
    </w:p>
    <w:p w14:paraId="6FEAC46E" w14:textId="77777777" w:rsidR="0028583A" w:rsidRPr="0028583A" w:rsidRDefault="0028583A" w:rsidP="0028583A">
      <w:pPr>
        <w:spacing w:line="280" w:lineRule="exact"/>
        <w:ind w:firstLineChars="100" w:firstLine="200"/>
        <w:rPr>
          <w:rFonts w:ascii="HG丸ｺﾞｼｯｸM-PRO" w:eastAsia="HG丸ｺﾞｼｯｸM-PRO" w:hAnsi="HG丸ｺﾞｼｯｸM-PRO"/>
          <w:sz w:val="20"/>
          <w:szCs w:val="20"/>
        </w:rPr>
      </w:pPr>
    </w:p>
    <w:p w14:paraId="4E75343C" w14:textId="77777777" w:rsidR="002E59FB" w:rsidRPr="00550772" w:rsidRDefault="002E59FB" w:rsidP="002E59FB">
      <w:pPr>
        <w:spacing w:line="280" w:lineRule="exact"/>
        <w:ind w:firstLineChars="50" w:firstLine="110"/>
        <w:rPr>
          <w:rFonts w:ascii="HG丸ｺﾞｼｯｸM-PRO" w:eastAsia="HG丸ｺﾞｼｯｸM-PRO" w:hAnsi="HG丸ｺﾞｼｯｸM-PRO"/>
          <w:b/>
          <w:sz w:val="22"/>
          <w:szCs w:val="22"/>
        </w:rPr>
      </w:pPr>
      <w:r w:rsidRPr="00550772">
        <w:rPr>
          <w:rFonts w:ascii="HG丸ｺﾞｼｯｸM-PRO" w:eastAsia="HG丸ｺﾞｼｯｸM-PRO" w:hAnsi="HG丸ｺﾞｼｯｸM-PRO" w:hint="eastAsia"/>
          <w:b/>
          <w:sz w:val="22"/>
          <w:szCs w:val="22"/>
        </w:rPr>
        <w:t>１　自立性の高い組織体制の確立</w:t>
      </w:r>
    </w:p>
    <w:p w14:paraId="0161CFDF" w14:textId="6AAB315A" w:rsidR="002E59FB" w:rsidRPr="00550772" w:rsidRDefault="002E59FB" w:rsidP="002E59FB">
      <w:pPr>
        <w:spacing w:line="280" w:lineRule="exact"/>
        <w:ind w:firstLineChars="100" w:firstLine="201"/>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（１）組織マネジメントの</w:t>
      </w:r>
      <w:r w:rsidR="0028583A">
        <w:rPr>
          <w:rFonts w:ascii="HG丸ｺﾞｼｯｸM-PRO" w:eastAsia="HG丸ｺﾞｼｯｸM-PRO" w:hAnsi="HG丸ｺﾞｼｯｸM-PRO" w:hint="eastAsia"/>
          <w:b/>
          <w:sz w:val="20"/>
          <w:szCs w:val="20"/>
        </w:rPr>
        <w:t>更なる</w:t>
      </w:r>
      <w:r w:rsidRPr="00550772">
        <w:rPr>
          <w:rFonts w:ascii="HG丸ｺﾞｼｯｸM-PRO" w:eastAsia="HG丸ｺﾞｼｯｸM-PRO" w:hAnsi="HG丸ｺﾞｼｯｸM-PRO" w:hint="eastAsia"/>
          <w:b/>
          <w:sz w:val="20"/>
          <w:szCs w:val="20"/>
        </w:rPr>
        <w:t>強化</w:t>
      </w:r>
    </w:p>
    <w:p w14:paraId="20704AF9" w14:textId="52AEEC93" w:rsidR="002E59FB" w:rsidRPr="00550772" w:rsidRDefault="0028583A" w:rsidP="002E59FB">
      <w:pPr>
        <w:spacing w:line="280" w:lineRule="exact"/>
        <w:ind w:leftChars="200" w:left="420" w:firstLineChars="100" w:firstLine="20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各センターが自らの特性や実情を踏まえ、より機動的に業務改善に取り組むことができるよう、各センターの自立性を発揮できる組織体制を確立する一方、機構経営全体に対するマネジメント機能を一層強化すること。</w:t>
      </w:r>
    </w:p>
    <w:p w14:paraId="0EF8E556" w14:textId="77777777" w:rsidR="002E59FB" w:rsidRPr="00550772" w:rsidRDefault="002E59FB" w:rsidP="002E59FB">
      <w:pPr>
        <w:spacing w:line="280" w:lineRule="exact"/>
        <w:ind w:leftChars="200" w:left="420" w:firstLineChars="100" w:firstLine="200"/>
        <w:rPr>
          <w:rFonts w:ascii="HG丸ｺﾞｼｯｸM-PRO" w:eastAsia="HG丸ｺﾞｼｯｸM-PRO" w:hAnsi="HG丸ｺﾞｼｯｸM-PRO"/>
          <w:sz w:val="20"/>
          <w:szCs w:val="20"/>
        </w:rPr>
      </w:pPr>
    </w:p>
    <w:p w14:paraId="7D82E007" w14:textId="77777777" w:rsidR="002E59FB" w:rsidRPr="00550772" w:rsidRDefault="002E59FB" w:rsidP="002E59FB">
      <w:pPr>
        <w:pStyle w:val="a3"/>
        <w:numPr>
          <w:ilvl w:val="0"/>
          <w:numId w:val="5"/>
        </w:numPr>
        <w:spacing w:line="280" w:lineRule="exact"/>
        <w:ind w:leftChars="0" w:firstLine="66"/>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職員の確保及び育成並びに働き方改革</w:t>
      </w:r>
    </w:p>
    <w:p w14:paraId="043DAC7C" w14:textId="77777777" w:rsidR="0028583A" w:rsidRPr="0028583A" w:rsidRDefault="0028583A" w:rsidP="0028583A">
      <w:pPr>
        <w:spacing w:line="280" w:lineRule="exact"/>
        <w:ind w:leftChars="270" w:left="567" w:firstLineChars="120" w:firstLine="24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各センターの医療水準の向上を図るため、医師や看護師等、優れた医療人材の確保に努めるとともに、機構全体でより一層の人材の弾力的運用を推進すること。</w:t>
      </w:r>
    </w:p>
    <w:p w14:paraId="4D0EB84F" w14:textId="77777777" w:rsidR="0028583A" w:rsidRPr="0028583A" w:rsidRDefault="0028583A" w:rsidP="0028583A">
      <w:pPr>
        <w:spacing w:line="280" w:lineRule="exact"/>
        <w:ind w:leftChars="270" w:left="567" w:firstLineChars="120" w:firstLine="24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また、優秀な人材を育成するため、教育研修機能の充実及びキャリアパスづくりや職務に関連する専門資格の取得等をサポートする仕組みづくりを進めること。</w:t>
      </w:r>
    </w:p>
    <w:p w14:paraId="48C18F6E" w14:textId="77777777" w:rsidR="0028583A" w:rsidRPr="0028583A" w:rsidRDefault="0028583A" w:rsidP="0028583A">
      <w:pPr>
        <w:spacing w:line="280" w:lineRule="exact"/>
        <w:ind w:leftChars="270" w:left="567" w:firstLineChars="120" w:firstLine="24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さらに、タスク・シフト／シェアの推進、勤務形態の多様化など、医師・医療従事者の働き方改革を一層推進し、職員にとって働きやすい環境づくりに努めるとともに、共同研究への参画等職員の活躍の場を広げ、魅力ある病院づくりをめざすこと。</w:t>
      </w:r>
    </w:p>
    <w:p w14:paraId="44A85BE8" w14:textId="2C7D9759" w:rsidR="0028583A" w:rsidRPr="0028583A" w:rsidRDefault="0028583A" w:rsidP="0028583A">
      <w:pPr>
        <w:spacing w:line="280" w:lineRule="exact"/>
        <w:ind w:leftChars="270" w:left="567" w:firstLineChars="120" w:firstLine="24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事務部門においても、病院運営における環境の変化や専門性の高まりに対応できるよう、採用手法の見直しなど高い専門性を持った職員の確保に向けた取組を強化するとともに、教育研修機能の充実、キャリア形成・資格取得支援などに取</w:t>
      </w:r>
      <w:r w:rsidR="00434E0D">
        <w:rPr>
          <w:rFonts w:ascii="HG丸ｺﾞｼｯｸM-PRO" w:eastAsia="HG丸ｺﾞｼｯｸM-PRO" w:hAnsi="HG丸ｺﾞｼｯｸM-PRO" w:hint="eastAsia"/>
          <w:sz w:val="20"/>
          <w:szCs w:val="20"/>
        </w:rPr>
        <w:t>り</w:t>
      </w:r>
      <w:r w:rsidRPr="0028583A">
        <w:rPr>
          <w:rFonts w:ascii="HG丸ｺﾞｼｯｸM-PRO" w:eastAsia="HG丸ｺﾞｼｯｸM-PRO" w:hAnsi="HG丸ｺﾞｼｯｸM-PRO" w:hint="eastAsia"/>
          <w:sz w:val="20"/>
          <w:szCs w:val="20"/>
        </w:rPr>
        <w:t>組み、医療人材と同様、優秀な人材の育成に努めること。</w:t>
      </w:r>
    </w:p>
    <w:p w14:paraId="1BBC41CC" w14:textId="09DAB12C" w:rsidR="002E59FB" w:rsidRPr="00550772" w:rsidRDefault="0028583A" w:rsidP="0028583A">
      <w:pPr>
        <w:spacing w:line="280" w:lineRule="exact"/>
        <w:ind w:leftChars="270" w:left="567" w:firstLineChars="120" w:firstLine="240"/>
        <w:rPr>
          <w:rFonts w:ascii="HG丸ｺﾞｼｯｸM-PRO" w:eastAsia="HG丸ｺﾞｼｯｸM-PRO" w:hAnsi="HG丸ｺﾞｼｯｸM-PRO"/>
          <w:sz w:val="20"/>
          <w:szCs w:val="20"/>
        </w:rPr>
      </w:pPr>
      <w:r w:rsidRPr="0028583A">
        <w:rPr>
          <w:rFonts w:ascii="HG丸ｺﾞｼｯｸM-PRO" w:eastAsia="HG丸ｺﾞｼｯｸM-PRO" w:hAnsi="HG丸ｺﾞｼｯｸM-PRO" w:hint="eastAsia"/>
          <w:sz w:val="20"/>
          <w:szCs w:val="20"/>
        </w:rPr>
        <w:t>なお、府派遣職員については、計画的に機構採用職員への切替え等を進めること。</w:t>
      </w:r>
    </w:p>
    <w:p w14:paraId="2034DE64" w14:textId="77777777" w:rsidR="002E59FB" w:rsidRPr="00550772" w:rsidRDefault="002E59FB" w:rsidP="002E59FB">
      <w:pPr>
        <w:spacing w:line="280" w:lineRule="exact"/>
        <w:ind w:leftChars="100" w:left="210" w:firstLineChars="100" w:firstLine="200"/>
        <w:rPr>
          <w:rFonts w:ascii="HG丸ｺﾞｼｯｸM-PRO" w:eastAsia="HG丸ｺﾞｼｯｸM-PRO" w:hAnsi="HG丸ｺﾞｼｯｸM-PRO"/>
          <w:i/>
          <w:sz w:val="20"/>
          <w:szCs w:val="20"/>
        </w:rPr>
      </w:pPr>
    </w:p>
    <w:p w14:paraId="27446D68" w14:textId="77777777" w:rsidR="002E59FB" w:rsidRPr="00550772" w:rsidRDefault="002E59FB" w:rsidP="002E59FB">
      <w:pPr>
        <w:pStyle w:val="a3"/>
        <w:numPr>
          <w:ilvl w:val="0"/>
          <w:numId w:val="5"/>
        </w:numPr>
        <w:spacing w:line="280" w:lineRule="exact"/>
        <w:ind w:leftChars="0" w:firstLine="66"/>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人事評価制度及び給与制度の適正な運用</w:t>
      </w:r>
    </w:p>
    <w:p w14:paraId="072608C6" w14:textId="77777777" w:rsidR="002E59FB" w:rsidRPr="00550772" w:rsidRDefault="002E59FB" w:rsidP="002E59FB">
      <w:pPr>
        <w:spacing w:line="280" w:lineRule="exact"/>
        <w:ind w:leftChars="270" w:left="567" w:firstLineChars="120" w:firstLine="24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職員の資質、能力及び勤務意欲の向上を図るため、公正で客観的な人事評価制度及び適正な評価に基づく給与制度の運用に努めること。</w:t>
      </w:r>
    </w:p>
    <w:p w14:paraId="592B4D2C" w14:textId="6453631E" w:rsidR="002E59FB" w:rsidRDefault="002E59FB" w:rsidP="002E59FB">
      <w:pPr>
        <w:spacing w:line="280" w:lineRule="exact"/>
        <w:rPr>
          <w:rFonts w:ascii="HG丸ｺﾞｼｯｸM-PRO" w:eastAsia="HG丸ｺﾞｼｯｸM-PRO" w:hAnsi="HG丸ｺﾞｼｯｸM-PRO"/>
          <w:sz w:val="20"/>
          <w:szCs w:val="20"/>
        </w:rPr>
      </w:pPr>
    </w:p>
    <w:p w14:paraId="6E0E5BA6" w14:textId="77777777" w:rsidR="007C082C" w:rsidRPr="00550772" w:rsidRDefault="007C082C" w:rsidP="002E59FB">
      <w:pPr>
        <w:spacing w:line="280" w:lineRule="exact"/>
        <w:rPr>
          <w:rFonts w:ascii="HG丸ｺﾞｼｯｸM-PRO" w:eastAsia="HG丸ｺﾞｼｯｸM-PRO" w:hAnsi="HG丸ｺﾞｼｯｸM-PRO"/>
          <w:sz w:val="20"/>
          <w:szCs w:val="20"/>
        </w:rPr>
      </w:pPr>
    </w:p>
    <w:p w14:paraId="6D3C887E" w14:textId="77777777" w:rsidR="002E59FB" w:rsidRPr="00550772" w:rsidRDefault="002E59FB" w:rsidP="002E59FB">
      <w:pPr>
        <w:spacing w:line="280" w:lineRule="exact"/>
        <w:ind w:firstLineChars="50" w:firstLine="11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b/>
          <w:sz w:val="22"/>
          <w:szCs w:val="22"/>
        </w:rPr>
        <w:lastRenderedPageBreak/>
        <w:t>２　業務運営の改善・効率化</w:t>
      </w:r>
    </w:p>
    <w:p w14:paraId="464D3F1C" w14:textId="77777777" w:rsidR="002E59FB" w:rsidRPr="00550772" w:rsidRDefault="002E59FB" w:rsidP="002E59FB">
      <w:pPr>
        <w:spacing w:line="280" w:lineRule="exact"/>
        <w:ind w:firstLineChars="100" w:firstLine="201"/>
        <w:rPr>
          <w:rFonts w:ascii="HG丸ｺﾞｼｯｸM-PRO" w:eastAsia="HG丸ｺﾞｼｯｸM-PRO" w:hAnsi="HG丸ｺﾞｼｯｸM-PRO"/>
          <w:b/>
          <w:sz w:val="20"/>
          <w:szCs w:val="20"/>
        </w:rPr>
      </w:pPr>
      <w:r w:rsidRPr="00550772">
        <w:rPr>
          <w:rFonts w:ascii="HG丸ｺﾞｼｯｸM-PRO" w:eastAsia="HG丸ｺﾞｼｯｸM-PRO" w:hAnsi="HG丸ｺﾞｼｯｸM-PRO" w:hint="eastAsia"/>
          <w:b/>
          <w:sz w:val="20"/>
          <w:szCs w:val="20"/>
        </w:rPr>
        <w:t>（１）効率的かつ効果的な業務運営及び業務プロセスの改善</w:t>
      </w:r>
    </w:p>
    <w:p w14:paraId="1C7B0066" w14:textId="01B74279" w:rsidR="002E59FB" w:rsidRDefault="002E59FB" w:rsidP="002E59FB">
      <w:pPr>
        <w:spacing w:line="280" w:lineRule="exact"/>
        <w:ind w:leftChars="200" w:left="420" w:firstLineChars="100" w:firstLine="2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医療の内容や規模</w:t>
      </w:r>
      <w:r w:rsidRPr="00550772">
        <w:rPr>
          <w:rFonts w:ascii="HG丸ｺﾞｼｯｸM-PRO" w:eastAsia="HG丸ｺﾞｼｯｸM-PRO" w:hAnsi="HG丸ｺﾞｼｯｸM-PRO" w:hint="eastAsia"/>
          <w:sz w:val="20"/>
          <w:szCs w:val="20"/>
        </w:rPr>
        <w:t>等</w:t>
      </w:r>
      <w:r w:rsidRPr="00550772">
        <w:rPr>
          <w:rFonts w:ascii="HG丸ｺﾞｼｯｸM-PRO" w:eastAsia="HG丸ｺﾞｼｯｸM-PRO" w:hAnsi="HG丸ｺﾞｼｯｸM-PRO" w:hint="eastAsia"/>
          <w:color w:val="000000" w:themeColor="text1"/>
          <w:sz w:val="20"/>
          <w:szCs w:val="20"/>
        </w:rPr>
        <w:t>が類似する他の医療機関との比較等により、医療機能や経営に対する指標と目標値を適切に設定の上、ＰＤＣＡサイクルによる目標管理を徹底すること。</w:t>
      </w:r>
    </w:p>
    <w:p w14:paraId="6E7DDB58" w14:textId="64DB7C60" w:rsidR="001A55D1" w:rsidRPr="00550772" w:rsidRDefault="001A55D1" w:rsidP="002E59FB">
      <w:pPr>
        <w:spacing w:line="280" w:lineRule="exact"/>
        <w:ind w:leftChars="200" w:left="420" w:firstLineChars="100" w:firstLine="200"/>
        <w:rPr>
          <w:rFonts w:ascii="HG丸ｺﾞｼｯｸM-PRO" w:eastAsia="HG丸ｺﾞｼｯｸM-PRO" w:hAnsi="HG丸ｺﾞｼｯｸM-PRO"/>
          <w:color w:val="000000" w:themeColor="text1"/>
          <w:sz w:val="20"/>
          <w:szCs w:val="20"/>
        </w:rPr>
      </w:pPr>
      <w:r w:rsidRPr="001A55D1">
        <w:rPr>
          <w:rFonts w:ascii="HG丸ｺﾞｼｯｸM-PRO" w:eastAsia="HG丸ｺﾞｼｯｸM-PRO" w:hAnsi="HG丸ｺﾞｼｯｸM-PRO" w:hint="eastAsia"/>
          <w:color w:val="000000" w:themeColor="text1"/>
          <w:sz w:val="20"/>
          <w:szCs w:val="20"/>
        </w:rPr>
        <w:t>また、業務効率・サービス水準の向上を図るため、医療ＤＸの推進に努めること。</w:t>
      </w:r>
    </w:p>
    <w:p w14:paraId="35CAF9C2" w14:textId="2225DE38" w:rsidR="002E59FB" w:rsidRPr="00550772" w:rsidRDefault="001A55D1" w:rsidP="002E59FB">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p>
    <w:p w14:paraId="46DC63DD" w14:textId="77777777" w:rsidR="002E59FB" w:rsidRPr="00550772" w:rsidRDefault="002E59FB" w:rsidP="002E59FB">
      <w:pPr>
        <w:spacing w:line="280" w:lineRule="exact"/>
        <w:ind w:firstLineChars="100" w:firstLine="201"/>
        <w:rPr>
          <w:rFonts w:ascii="HG丸ｺﾞｼｯｸM-PRO" w:eastAsia="HG丸ｺﾞｼｯｸM-PRO" w:hAnsi="HG丸ｺﾞｼｯｸM-PRO"/>
          <w:b/>
          <w:color w:val="000000" w:themeColor="text1"/>
          <w:sz w:val="20"/>
          <w:szCs w:val="20"/>
        </w:rPr>
      </w:pPr>
      <w:r w:rsidRPr="00550772">
        <w:rPr>
          <w:rFonts w:ascii="HG丸ｺﾞｼｯｸM-PRO" w:eastAsia="HG丸ｺﾞｼｯｸM-PRO" w:hAnsi="HG丸ｺﾞｼｯｸM-PRO" w:hint="eastAsia"/>
          <w:b/>
          <w:color w:val="000000" w:themeColor="text1"/>
          <w:sz w:val="20"/>
          <w:szCs w:val="20"/>
        </w:rPr>
        <w:t>（２）収入の確保</w:t>
      </w:r>
    </w:p>
    <w:p w14:paraId="0FEFEDB4" w14:textId="77777777" w:rsidR="002E59FB" w:rsidRPr="00550772" w:rsidRDefault="002E59FB" w:rsidP="002E59FB">
      <w:pPr>
        <w:spacing w:line="280" w:lineRule="exact"/>
        <w:ind w:leftChars="200" w:left="420" w:firstLineChars="100" w:firstLine="2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機構全体での収入目標を定め、各センターの状況に応じて、病床利用率等収入確保につながる数値目標を適切に設定し、達成に向けた取組を行うこと。</w:t>
      </w:r>
    </w:p>
    <w:p w14:paraId="027ED2C2" w14:textId="77777777" w:rsidR="002E59FB" w:rsidRPr="00550772" w:rsidRDefault="002E59FB" w:rsidP="002E59FB">
      <w:pPr>
        <w:spacing w:line="280" w:lineRule="exact"/>
        <w:ind w:left="400" w:hangingChars="200" w:hanging="4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 xml:space="preserve">　　　引き続き、医業収益を確保するため、効率的に高度専門医療を提供するとともに、診療報酬に対応して診療単価向上のための取組を行うこと。</w:t>
      </w:r>
    </w:p>
    <w:p w14:paraId="56681113" w14:textId="77777777" w:rsidR="002E59FB" w:rsidRPr="00550772" w:rsidRDefault="002E59FB" w:rsidP="002E59FB">
      <w:pPr>
        <w:spacing w:line="280" w:lineRule="exact"/>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 xml:space="preserve">　　　また、診療報酬の請求漏れの防止や未収金対策の強化を図ること。</w:t>
      </w:r>
    </w:p>
    <w:p w14:paraId="7163F35F" w14:textId="77777777" w:rsidR="002E59FB" w:rsidRPr="00550772" w:rsidRDefault="002E59FB" w:rsidP="002E59FB">
      <w:pPr>
        <w:spacing w:line="280" w:lineRule="exact"/>
        <w:ind w:left="400" w:hangingChars="200" w:hanging="4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 xml:space="preserve">　　　各センターが持つ医療資源の活用や研究活動における外部資金の獲得等により、新たな収入の確保に努めること。</w:t>
      </w:r>
    </w:p>
    <w:p w14:paraId="227C82D1" w14:textId="77777777" w:rsidR="002E59FB" w:rsidRPr="00550772" w:rsidRDefault="002E59FB" w:rsidP="002E59FB">
      <w:pPr>
        <w:spacing w:line="280" w:lineRule="exact"/>
        <w:ind w:left="400" w:hangingChars="200" w:hanging="400"/>
        <w:rPr>
          <w:rFonts w:ascii="HG丸ｺﾞｼｯｸM-PRO" w:eastAsia="HG丸ｺﾞｼｯｸM-PRO" w:hAnsi="HG丸ｺﾞｼｯｸM-PRO"/>
          <w:sz w:val="20"/>
          <w:szCs w:val="20"/>
        </w:rPr>
      </w:pPr>
    </w:p>
    <w:p w14:paraId="340A6DA2" w14:textId="0152E622" w:rsidR="002E59FB" w:rsidRPr="007C082C" w:rsidRDefault="002E59FB" w:rsidP="007C082C">
      <w:pPr>
        <w:spacing w:line="280" w:lineRule="exact"/>
        <w:ind w:firstLineChars="100" w:firstLine="201"/>
        <w:rPr>
          <w:rFonts w:ascii="HG丸ｺﾞｼｯｸM-PRO" w:eastAsia="HG丸ｺﾞｼｯｸM-PRO" w:hAnsi="HG丸ｺﾞｼｯｸM-PRO"/>
          <w:b/>
          <w:color w:val="000000" w:themeColor="text1"/>
          <w:sz w:val="20"/>
          <w:szCs w:val="20"/>
        </w:rPr>
      </w:pPr>
      <w:r w:rsidRPr="00550772">
        <w:rPr>
          <w:rFonts w:ascii="HG丸ｺﾞｼｯｸM-PRO" w:eastAsia="HG丸ｺﾞｼｯｸM-PRO" w:hAnsi="HG丸ｺﾞｼｯｸM-PRO" w:hint="eastAsia"/>
          <w:b/>
          <w:color w:val="000000" w:themeColor="text1"/>
          <w:sz w:val="20"/>
          <w:szCs w:val="20"/>
        </w:rPr>
        <w:t>（３）費用の抑制</w:t>
      </w:r>
    </w:p>
    <w:p w14:paraId="02B4114D" w14:textId="0685F67F" w:rsidR="00E73E4C" w:rsidRPr="00550772" w:rsidRDefault="00E73E4C" w:rsidP="00A9414D">
      <w:pPr>
        <w:spacing w:line="280" w:lineRule="exact"/>
        <w:ind w:leftChars="100" w:left="41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各センターの状況に応じ</w:t>
      </w:r>
      <w:r w:rsidR="009A454F">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給与費比率、材料費比率等の指標</w:t>
      </w:r>
      <w:r w:rsidR="009A454F">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hint="eastAsia"/>
          <w:color w:val="000000" w:themeColor="text1"/>
          <w:sz w:val="20"/>
          <w:szCs w:val="20"/>
        </w:rPr>
        <w:t>活用</w:t>
      </w:r>
      <w:r w:rsidR="009A454F">
        <w:rPr>
          <w:rFonts w:ascii="HG丸ｺﾞｼｯｸM-PRO" w:eastAsia="HG丸ｺﾞｼｯｸM-PRO" w:hAnsi="HG丸ｺﾞｼｯｸM-PRO" w:hint="eastAsia"/>
          <w:color w:val="000000" w:themeColor="text1"/>
          <w:sz w:val="20"/>
          <w:szCs w:val="20"/>
        </w:rPr>
        <w:t>し</w:t>
      </w:r>
      <w:r>
        <w:rPr>
          <w:rFonts w:ascii="HG丸ｺﾞｼｯｸM-PRO" w:eastAsia="HG丸ｺﾞｼｯｸM-PRO" w:hAnsi="HG丸ｺﾞｼｯｸM-PRO" w:hint="eastAsia"/>
          <w:color w:val="000000" w:themeColor="text1"/>
          <w:sz w:val="20"/>
          <w:szCs w:val="20"/>
        </w:rPr>
        <w:t>、</w:t>
      </w:r>
      <w:r w:rsidR="009A454F">
        <w:rPr>
          <w:rFonts w:ascii="HG丸ｺﾞｼｯｸM-PRO" w:eastAsia="HG丸ｺﾞｼｯｸM-PRO" w:hAnsi="HG丸ｺﾞｼｯｸM-PRO" w:hint="eastAsia"/>
          <w:color w:val="000000" w:themeColor="text1"/>
          <w:sz w:val="20"/>
          <w:szCs w:val="20"/>
        </w:rPr>
        <w:t>費用抑制に係る目標を設定したうえで、</w:t>
      </w:r>
      <w:r>
        <w:rPr>
          <w:rFonts w:ascii="HG丸ｺﾞｼｯｸM-PRO" w:eastAsia="HG丸ｺﾞｼｯｸM-PRO" w:hAnsi="HG丸ｺﾞｼｯｸM-PRO" w:hint="eastAsia"/>
          <w:color w:val="000000" w:themeColor="text1"/>
          <w:sz w:val="20"/>
          <w:szCs w:val="20"/>
        </w:rPr>
        <w:t>費用対効果の検証に基づく人員配置、業務の効率化</w:t>
      </w:r>
      <w:r w:rsidR="006C6C4B">
        <w:rPr>
          <w:rFonts w:ascii="HG丸ｺﾞｼｯｸM-PRO" w:eastAsia="HG丸ｺﾞｼｯｸM-PRO" w:hAnsi="HG丸ｺﾞｼｯｸM-PRO" w:hint="eastAsia"/>
          <w:color w:val="000000" w:themeColor="text1"/>
          <w:sz w:val="20"/>
          <w:szCs w:val="20"/>
        </w:rPr>
        <w:t>等</w:t>
      </w:r>
      <w:r>
        <w:rPr>
          <w:rFonts w:ascii="HG丸ｺﾞｼｯｸM-PRO" w:eastAsia="HG丸ｺﾞｼｯｸM-PRO" w:hAnsi="HG丸ｺﾞｼｯｸM-PRO" w:hint="eastAsia"/>
          <w:color w:val="000000" w:themeColor="text1"/>
          <w:sz w:val="20"/>
          <w:szCs w:val="20"/>
        </w:rPr>
        <w:t>を通じ</w:t>
      </w:r>
      <w:r w:rsidR="006C6C4B">
        <w:rPr>
          <w:rFonts w:ascii="HG丸ｺﾞｼｯｸM-PRO" w:eastAsia="HG丸ｺﾞｼｯｸM-PRO" w:hAnsi="HG丸ｺﾞｼｯｸM-PRO" w:hint="eastAsia"/>
          <w:color w:val="000000" w:themeColor="text1"/>
          <w:sz w:val="20"/>
          <w:szCs w:val="20"/>
        </w:rPr>
        <w:t>て</w:t>
      </w:r>
      <w:r>
        <w:rPr>
          <w:rFonts w:ascii="HG丸ｺﾞｼｯｸM-PRO" w:eastAsia="HG丸ｺﾞｼｯｸM-PRO" w:hAnsi="HG丸ｺﾞｼｯｸM-PRO" w:hint="eastAsia"/>
          <w:color w:val="000000" w:themeColor="text1"/>
          <w:sz w:val="20"/>
          <w:szCs w:val="20"/>
        </w:rPr>
        <w:t>、費用の適正化に努める</w:t>
      </w:r>
      <w:r w:rsidR="009A454F">
        <w:rPr>
          <w:rFonts w:ascii="HG丸ｺﾞｼｯｸM-PRO" w:eastAsia="HG丸ｺﾞｼｯｸM-PRO" w:hAnsi="HG丸ｺﾞｼｯｸM-PRO" w:hint="eastAsia"/>
          <w:color w:val="000000" w:themeColor="text1"/>
          <w:sz w:val="20"/>
          <w:szCs w:val="20"/>
        </w:rPr>
        <w:t>こと。併せて、</w:t>
      </w:r>
      <w:r>
        <w:rPr>
          <w:rFonts w:ascii="HG丸ｺﾞｼｯｸM-PRO" w:eastAsia="HG丸ｺﾞｼｯｸM-PRO" w:hAnsi="HG丸ｺﾞｼｯｸM-PRO" w:hint="eastAsia"/>
          <w:color w:val="000000" w:themeColor="text1"/>
          <w:sz w:val="20"/>
          <w:szCs w:val="20"/>
        </w:rPr>
        <w:t>包括契約の積極的な推進や、契約内容の検証・見直し、ベンチマーク比較による価格交渉の実施等に努めること。</w:t>
      </w:r>
    </w:p>
    <w:p w14:paraId="0F1CAFE1" w14:textId="28087457" w:rsidR="002E59FB" w:rsidRPr="00550772" w:rsidRDefault="002E59FB" w:rsidP="002E59FB">
      <w:pPr>
        <w:spacing w:line="280" w:lineRule="exact"/>
        <w:ind w:left="400" w:hangingChars="200" w:hanging="4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 xml:space="preserve">　　　</w:t>
      </w:r>
      <w:r w:rsidR="00E73E4C">
        <w:rPr>
          <w:rFonts w:ascii="HG丸ｺﾞｼｯｸM-PRO" w:eastAsia="HG丸ｺﾞｼｯｸM-PRO" w:hAnsi="HG丸ｺﾞｼｯｸM-PRO" w:hint="eastAsia"/>
          <w:color w:val="000000" w:themeColor="text1"/>
          <w:sz w:val="20"/>
          <w:szCs w:val="20"/>
        </w:rPr>
        <w:t>また、</w:t>
      </w:r>
      <w:r w:rsidRPr="00550772">
        <w:rPr>
          <w:rFonts w:ascii="HG丸ｺﾞｼｯｸM-PRO" w:eastAsia="HG丸ｺﾞｼｯｸM-PRO" w:hAnsi="HG丸ｺﾞｼｯｸM-PRO" w:hint="eastAsia"/>
          <w:color w:val="000000" w:themeColor="text1"/>
          <w:sz w:val="20"/>
          <w:szCs w:val="20"/>
        </w:rPr>
        <w:t>材料費の抑制や国の方針を踏まえた医療費適正化等の観点から、後発医薬品の利用促進に努めること。</w:t>
      </w:r>
    </w:p>
    <w:p w14:paraId="7A80D62B" w14:textId="34C06F89" w:rsidR="002E59FB" w:rsidRPr="00550772" w:rsidRDefault="002E59FB" w:rsidP="007C082C">
      <w:pPr>
        <w:spacing w:line="280" w:lineRule="exact"/>
        <w:ind w:left="400" w:hangingChars="200" w:hanging="400"/>
        <w:rPr>
          <w:rFonts w:ascii="HG丸ｺﾞｼｯｸM-PRO" w:eastAsia="HG丸ｺﾞｼｯｸM-PRO" w:hAnsi="HG丸ｺﾞｼｯｸM-PRO"/>
          <w:color w:val="000000" w:themeColor="text1"/>
          <w:sz w:val="20"/>
          <w:szCs w:val="20"/>
        </w:rPr>
      </w:pPr>
    </w:p>
    <w:p w14:paraId="3BA5197F" w14:textId="77777777" w:rsidR="002E59FB" w:rsidRPr="00550772" w:rsidRDefault="002E59FB" w:rsidP="002E59FB">
      <w:pPr>
        <w:spacing w:line="280" w:lineRule="exact"/>
        <w:rPr>
          <w:rFonts w:ascii="HG丸ｺﾞｼｯｸM-PRO" w:eastAsia="HG丸ｺﾞｼｯｸM-PRO" w:hAnsi="HG丸ｺﾞｼｯｸM-PRO"/>
          <w:b/>
          <w:color w:val="000000" w:themeColor="text1"/>
          <w:sz w:val="22"/>
          <w:szCs w:val="22"/>
        </w:rPr>
      </w:pPr>
      <w:r w:rsidRPr="00550772">
        <w:rPr>
          <w:rFonts w:ascii="HG丸ｺﾞｼｯｸM-PRO" w:eastAsia="HG丸ｺﾞｼｯｸM-PRO" w:hAnsi="HG丸ｺﾞｼｯｸM-PRO" w:hint="eastAsia"/>
          <w:b/>
          <w:color w:val="000000" w:themeColor="text1"/>
          <w:sz w:val="22"/>
          <w:szCs w:val="22"/>
        </w:rPr>
        <w:t>第４　財務内容の改善に関する事項</w:t>
      </w:r>
    </w:p>
    <w:p w14:paraId="47CFE9F0" w14:textId="77777777" w:rsidR="002E59FB" w:rsidRPr="00550772" w:rsidRDefault="002E59FB" w:rsidP="002E59FB">
      <w:pPr>
        <w:spacing w:line="280" w:lineRule="exact"/>
        <w:ind w:firstLineChars="100" w:firstLine="2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各センターが、将来にわたり公的な役割を果たしていくため、機構の経営基盤をより一層強化し、安定した財務運営を確保すること。</w:t>
      </w:r>
    </w:p>
    <w:p w14:paraId="5843B0CF" w14:textId="4E335321" w:rsidR="001A55D1" w:rsidRPr="001A55D1" w:rsidRDefault="002E59FB" w:rsidP="001A55D1">
      <w:pPr>
        <w:spacing w:line="280" w:lineRule="exact"/>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sz w:val="20"/>
          <w:szCs w:val="20"/>
        </w:rPr>
        <w:t xml:space="preserve">　</w:t>
      </w:r>
      <w:r w:rsidR="001A55D1" w:rsidRPr="001A55D1">
        <w:rPr>
          <w:rFonts w:ascii="HG丸ｺﾞｼｯｸM-PRO" w:eastAsia="HG丸ｺﾞｼｯｸM-PRO" w:hAnsi="HG丸ｺﾞｼｯｸM-PRO" w:hint="eastAsia"/>
          <w:sz w:val="20"/>
          <w:szCs w:val="20"/>
        </w:rPr>
        <w:t>また、適切に経営状況の分析を行い、社会経済情勢が病院経営に与える影響を早期に把握し、必要に応じて対策を講じるとともに、「第３　業務運営の改善及び効率化に関する事項」で定めた取組を着実に推進し、早期に経常収支比率100％以上を達成しこれを維持すること。さらに、累積欠損金の解消へ向けた取組についても検討を進めるなど、中長期的な視点による経営管理を強化し、財務内容の健全化を図ること。</w:t>
      </w:r>
    </w:p>
    <w:p w14:paraId="741E102F" w14:textId="37E2D6AF" w:rsidR="002E59FB" w:rsidRPr="00550772" w:rsidRDefault="001A55D1" w:rsidP="001A55D1">
      <w:pPr>
        <w:spacing w:line="280" w:lineRule="exact"/>
        <w:ind w:firstLineChars="100" w:firstLine="200"/>
        <w:rPr>
          <w:rFonts w:ascii="HG丸ｺﾞｼｯｸM-PRO" w:eastAsia="HG丸ｺﾞｼｯｸM-PRO" w:hAnsi="HG丸ｺﾞｼｯｸM-PRO"/>
          <w:sz w:val="20"/>
          <w:szCs w:val="20"/>
        </w:rPr>
      </w:pPr>
      <w:r w:rsidRPr="001A55D1">
        <w:rPr>
          <w:rFonts w:ascii="HG丸ｺﾞｼｯｸM-PRO" w:eastAsia="HG丸ｺﾞｼｯｸM-PRO" w:hAnsi="HG丸ｺﾞｼｯｸM-PRO" w:hint="eastAsia"/>
          <w:sz w:val="20"/>
          <w:szCs w:val="20"/>
        </w:rPr>
        <w:t>機構経営にとって大きな負担となる病院施設や医療機器の整備等新たな投資を行う場合は、損益ベースでの経営状況分析を前提に、将来の収支見通し及び費用対効果を踏まえた適切な事業計画を策定すること。</w:t>
      </w:r>
    </w:p>
    <w:p w14:paraId="405FDB34" w14:textId="77777777" w:rsidR="002E59FB" w:rsidRPr="00550772" w:rsidRDefault="002E59FB" w:rsidP="002E59FB">
      <w:pPr>
        <w:spacing w:line="280" w:lineRule="exact"/>
        <w:rPr>
          <w:rFonts w:ascii="HG丸ｺﾞｼｯｸM-PRO" w:eastAsia="HG丸ｺﾞｼｯｸM-PRO" w:hAnsi="HG丸ｺﾞｼｯｸM-PRO"/>
          <w:sz w:val="20"/>
          <w:szCs w:val="20"/>
        </w:rPr>
      </w:pPr>
    </w:p>
    <w:p w14:paraId="386924BF" w14:textId="77777777" w:rsidR="002E59FB" w:rsidRPr="00550772" w:rsidRDefault="002E59FB" w:rsidP="002E59FB">
      <w:pPr>
        <w:spacing w:line="280" w:lineRule="exact"/>
        <w:rPr>
          <w:rFonts w:ascii="HG丸ｺﾞｼｯｸM-PRO" w:eastAsia="HG丸ｺﾞｼｯｸM-PRO" w:hAnsi="HG丸ｺﾞｼｯｸM-PRO"/>
          <w:b/>
          <w:sz w:val="22"/>
          <w:szCs w:val="22"/>
        </w:rPr>
      </w:pPr>
      <w:r w:rsidRPr="00550772">
        <w:rPr>
          <w:rFonts w:ascii="HG丸ｺﾞｼｯｸM-PRO" w:eastAsia="HG丸ｺﾞｼｯｸM-PRO" w:hAnsi="HG丸ｺﾞｼｯｸM-PRO" w:hint="eastAsia"/>
          <w:b/>
          <w:sz w:val="22"/>
          <w:szCs w:val="22"/>
        </w:rPr>
        <w:t>第５　その他業務運営に関する重要事項</w:t>
      </w:r>
    </w:p>
    <w:p w14:paraId="34B37879" w14:textId="77777777" w:rsidR="002E59FB" w:rsidRPr="00550772" w:rsidRDefault="002E59FB" w:rsidP="002E59FB">
      <w:pPr>
        <w:spacing w:line="280" w:lineRule="exact"/>
        <w:ind w:firstLineChars="100" w:firstLine="2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 xml:space="preserve">１　</w:t>
      </w:r>
      <w:r w:rsidR="00550772" w:rsidRPr="00550772">
        <w:rPr>
          <w:rFonts w:ascii="HG丸ｺﾞｼｯｸM-PRO" w:eastAsia="HG丸ｺﾞｼｯｸM-PRO" w:hAnsi="HG丸ｺﾞｼｯｸM-PRO" w:hint="eastAsia"/>
          <w:color w:val="000000" w:themeColor="text1"/>
          <w:sz w:val="20"/>
          <w:szCs w:val="20"/>
        </w:rPr>
        <w:t>大阪</w:t>
      </w:r>
      <w:r w:rsidRPr="00550772">
        <w:rPr>
          <w:rFonts w:ascii="HG丸ｺﾞｼｯｸM-PRO" w:eastAsia="HG丸ｺﾞｼｯｸM-PRO" w:hAnsi="HG丸ｺﾞｼｯｸM-PRO" w:hint="eastAsia"/>
          <w:color w:val="000000" w:themeColor="text1"/>
          <w:sz w:val="20"/>
          <w:szCs w:val="20"/>
        </w:rPr>
        <w:t>府市の地方独立行政法人の統合について引き続き検討を進めること。</w:t>
      </w:r>
    </w:p>
    <w:p w14:paraId="64217F90" w14:textId="12128AF3" w:rsidR="002E59FB" w:rsidRPr="00550772" w:rsidRDefault="002E59FB" w:rsidP="002E59FB">
      <w:pPr>
        <w:spacing w:line="280" w:lineRule="exact"/>
        <w:ind w:leftChars="100" w:left="410" w:hangingChars="100" w:hanging="2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２　大阪母子医療センター</w:t>
      </w:r>
      <w:r w:rsidR="002360CB" w:rsidRPr="002360CB">
        <w:rPr>
          <w:rFonts w:ascii="HG丸ｺﾞｼｯｸM-PRO" w:eastAsia="HG丸ｺﾞｼｯｸM-PRO" w:hAnsi="HG丸ｺﾞｼｯｸM-PRO" w:hint="eastAsia"/>
          <w:color w:val="000000" w:themeColor="text1"/>
          <w:sz w:val="20"/>
          <w:szCs w:val="20"/>
        </w:rPr>
        <w:t>の建替え整備に向けた取組を進める</w:t>
      </w:r>
      <w:r w:rsidRPr="00550772">
        <w:rPr>
          <w:rFonts w:ascii="HG丸ｺﾞｼｯｸM-PRO" w:eastAsia="HG丸ｺﾞｼｯｸM-PRO" w:hAnsi="HG丸ｺﾞｼｯｸM-PRO" w:hint="eastAsia"/>
          <w:color w:val="000000" w:themeColor="text1"/>
          <w:sz w:val="20"/>
          <w:szCs w:val="20"/>
        </w:rPr>
        <w:t>こと。</w:t>
      </w:r>
    </w:p>
    <w:p w14:paraId="7427ADB2" w14:textId="7BA7EFF9" w:rsidR="002E59FB" w:rsidRDefault="002E59FB" w:rsidP="002E59FB">
      <w:pPr>
        <w:spacing w:line="280" w:lineRule="exact"/>
        <w:ind w:leftChars="100" w:left="410" w:hangingChars="100" w:hanging="2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３　公的医療機関としての使命を適切に果たすため、法令を遵守することはもとより、行動規範と倫理を確立し、適正な運営を行うこと。</w:t>
      </w:r>
    </w:p>
    <w:p w14:paraId="74AE2561" w14:textId="713FEFC8" w:rsidR="001A55D1" w:rsidRPr="00550772" w:rsidRDefault="001A55D1" w:rsidP="002E59FB">
      <w:pPr>
        <w:spacing w:line="280" w:lineRule="exact"/>
        <w:ind w:leftChars="100" w:left="41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w:t>
      </w:r>
      <w:r w:rsidRPr="001A55D1">
        <w:rPr>
          <w:rFonts w:ascii="HG丸ｺﾞｼｯｸM-PRO" w:eastAsia="HG丸ｺﾞｼｯｸM-PRO" w:hAnsi="HG丸ｺﾞｼｯｸM-PRO" w:hint="eastAsia"/>
          <w:color w:val="000000" w:themeColor="text1"/>
          <w:sz w:val="20"/>
          <w:szCs w:val="20"/>
        </w:rPr>
        <w:t>個人情報保護及び情報セキュリティ対策</w:t>
      </w:r>
    </w:p>
    <w:p w14:paraId="39F6958C" w14:textId="77777777" w:rsidR="001A55D1" w:rsidRPr="001A55D1" w:rsidRDefault="002E59FB" w:rsidP="001A55D1">
      <w:pPr>
        <w:spacing w:line="280" w:lineRule="exact"/>
        <w:ind w:leftChars="100" w:left="410" w:hangingChars="100" w:hanging="200"/>
        <w:rPr>
          <w:rFonts w:ascii="HG丸ｺﾞｼｯｸM-PRO" w:eastAsia="HG丸ｺﾞｼｯｸM-PRO" w:hAnsi="HG丸ｺﾞｼｯｸM-PRO"/>
          <w:color w:val="000000" w:themeColor="text1"/>
          <w:sz w:val="20"/>
          <w:szCs w:val="20"/>
        </w:rPr>
      </w:pPr>
      <w:r w:rsidRPr="00550772">
        <w:rPr>
          <w:rFonts w:ascii="HG丸ｺﾞｼｯｸM-PRO" w:eastAsia="HG丸ｺﾞｼｯｸM-PRO" w:hAnsi="HG丸ｺﾞｼｯｸM-PRO" w:hint="eastAsia"/>
          <w:color w:val="000000" w:themeColor="text1"/>
          <w:sz w:val="20"/>
          <w:szCs w:val="20"/>
        </w:rPr>
        <w:t xml:space="preserve">　　患者等に関する個人情報の保護及び情報公開の取扱いについては、</w:t>
      </w:r>
      <w:r w:rsidR="001A55D1">
        <w:rPr>
          <w:rFonts w:ascii="HG丸ｺﾞｼｯｸM-PRO" w:eastAsia="HG丸ｺﾞｼｯｸM-PRO" w:hAnsi="HG丸ｺﾞｼｯｸM-PRO" w:hint="eastAsia"/>
          <w:color w:val="000000" w:themeColor="text1"/>
          <w:sz w:val="20"/>
          <w:szCs w:val="20"/>
        </w:rPr>
        <w:t>関係法令等</w:t>
      </w:r>
      <w:r w:rsidRPr="00550772">
        <w:rPr>
          <w:rFonts w:ascii="HG丸ｺﾞｼｯｸM-PRO" w:eastAsia="HG丸ｺﾞｼｯｸM-PRO" w:hAnsi="HG丸ｺﾞｼｯｸM-PRO" w:hint="eastAsia"/>
          <w:color w:val="000000" w:themeColor="text1"/>
          <w:sz w:val="20"/>
          <w:szCs w:val="20"/>
        </w:rPr>
        <w:t>に基づき、適切に対応するとともに、</w:t>
      </w:r>
      <w:r w:rsidR="001A55D1" w:rsidRPr="001A55D1">
        <w:rPr>
          <w:rFonts w:ascii="HG丸ｺﾞｼｯｸM-PRO" w:eastAsia="HG丸ｺﾞｼｯｸM-PRO" w:hAnsi="HG丸ｺﾞｼｯｸM-PRO" w:hint="eastAsia"/>
          <w:color w:val="000000" w:themeColor="text1"/>
          <w:sz w:val="20"/>
          <w:szCs w:val="20"/>
        </w:rPr>
        <w:t>個人情報漏洩防止策の強化に努め、漏洩件数の縮減を図ること。</w:t>
      </w:r>
    </w:p>
    <w:p w14:paraId="7F86B14F" w14:textId="43D3E01F" w:rsidR="001A55D1" w:rsidRDefault="001A55D1" w:rsidP="001A55D1">
      <w:pPr>
        <w:spacing w:line="280" w:lineRule="exact"/>
        <w:ind w:leftChars="200" w:left="420" w:firstLineChars="100" w:firstLine="200"/>
        <w:rPr>
          <w:rFonts w:ascii="HG丸ｺﾞｼｯｸM-PRO" w:eastAsia="HG丸ｺﾞｼｯｸM-PRO" w:hAnsi="HG丸ｺﾞｼｯｸM-PRO"/>
          <w:color w:val="000000" w:themeColor="text1"/>
          <w:sz w:val="20"/>
          <w:szCs w:val="20"/>
        </w:rPr>
      </w:pPr>
      <w:r w:rsidRPr="001A55D1">
        <w:rPr>
          <w:rFonts w:ascii="HG丸ｺﾞｼｯｸM-PRO" w:eastAsia="HG丸ｺﾞｼｯｸM-PRO" w:hAnsi="HG丸ｺﾞｼｯｸM-PRO" w:hint="eastAsia"/>
          <w:color w:val="000000" w:themeColor="text1"/>
          <w:sz w:val="20"/>
          <w:szCs w:val="20"/>
        </w:rPr>
        <w:t>また、IT-BCPの充実など、情報セキュリティ対策強化に努めること。</w:t>
      </w:r>
    </w:p>
    <w:p w14:paraId="53FB7CE8" w14:textId="3CDEB2FC" w:rsidR="001A55D1" w:rsidRDefault="001A55D1" w:rsidP="002E59FB">
      <w:pPr>
        <w:spacing w:line="280" w:lineRule="exact"/>
        <w:ind w:leftChars="100" w:left="41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w:t>
      </w:r>
      <w:r w:rsidRPr="001A55D1">
        <w:rPr>
          <w:rFonts w:ascii="HG丸ｺﾞｼｯｸM-PRO" w:eastAsia="HG丸ｺﾞｼｯｸM-PRO" w:hAnsi="HG丸ｺﾞｼｯｸM-PRO" w:hint="eastAsia"/>
          <w:color w:val="000000" w:themeColor="text1"/>
          <w:sz w:val="20"/>
          <w:szCs w:val="20"/>
        </w:rPr>
        <w:t>コンプライアンスの徹底</w:t>
      </w:r>
    </w:p>
    <w:p w14:paraId="6414C67C" w14:textId="37DEEE3C" w:rsidR="002E59FB" w:rsidRPr="00550772" w:rsidRDefault="002E59FB" w:rsidP="007C082C">
      <w:pPr>
        <w:spacing w:line="280" w:lineRule="exact"/>
        <w:ind w:leftChars="100" w:left="410" w:hangingChars="100" w:hanging="200"/>
        <w:rPr>
          <w:rFonts w:ascii="HG丸ｺﾞｼｯｸM-PRO" w:eastAsia="HG丸ｺﾞｼｯｸM-PRO" w:hAnsi="HG丸ｺﾞｼｯｸM-PRO"/>
          <w:sz w:val="20"/>
          <w:szCs w:val="20"/>
        </w:rPr>
      </w:pPr>
      <w:r w:rsidRPr="00550772">
        <w:rPr>
          <w:rFonts w:ascii="HG丸ｺﾞｼｯｸM-PRO" w:eastAsia="HG丸ｺﾞｼｯｸM-PRO" w:hAnsi="HG丸ｺﾞｼｯｸM-PRO" w:hint="eastAsia"/>
          <w:color w:val="000000" w:themeColor="text1"/>
          <w:sz w:val="20"/>
          <w:szCs w:val="20"/>
        </w:rPr>
        <w:t xml:space="preserve">　　</w:t>
      </w:r>
      <w:r w:rsidR="001A55D1" w:rsidRPr="001A55D1">
        <w:rPr>
          <w:rFonts w:ascii="HG丸ｺﾞｼｯｸM-PRO" w:eastAsia="HG丸ｺﾞｼｯｸM-PRO" w:hAnsi="HG丸ｺﾞｼｯｸM-PRO" w:hint="eastAsia"/>
          <w:color w:val="000000" w:themeColor="text1"/>
          <w:sz w:val="20"/>
          <w:szCs w:val="20"/>
        </w:rPr>
        <w:t>職員一人ひとりが社会的信用を高めることの重要性を改めて認識し、誠実かつ公正に職務を遂行するため、業務執行におけるコンプライアンス徹底の取組を推進するとともに、適正な公益通報体制の運用に努めること。また、各種ハラスメントに関する職員への啓発や研修、相談体制の整備等を進め、ハラスメントの防止に取り組むこと。</w:t>
      </w:r>
    </w:p>
    <w:sectPr w:rsidR="002E59FB" w:rsidRPr="00550772" w:rsidSect="00457231">
      <w:footerReference w:type="default" r:id="rId8"/>
      <w:type w:val="continuous"/>
      <w:pgSz w:w="11906" w:h="16838" w:code="9"/>
      <w:pgMar w:top="1418" w:right="1418" w:bottom="1418" w:left="1418" w:header="510" w:footer="46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8B82" w14:textId="77777777" w:rsidR="00CB3E47" w:rsidRDefault="00CB3E47" w:rsidP="00E652F5">
      <w:r>
        <w:separator/>
      </w:r>
    </w:p>
  </w:endnote>
  <w:endnote w:type="continuationSeparator" w:id="0">
    <w:p w14:paraId="59109EF2" w14:textId="77777777" w:rsidR="00CB3E47" w:rsidRDefault="00CB3E47" w:rsidP="00E6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21657"/>
      <w:docPartObj>
        <w:docPartGallery w:val="Page Numbers (Bottom of Page)"/>
        <w:docPartUnique/>
      </w:docPartObj>
    </w:sdtPr>
    <w:sdtEndPr/>
    <w:sdtContent>
      <w:p w14:paraId="6A0611CD" w14:textId="5CF14ED1" w:rsidR="00457231" w:rsidRDefault="00457231">
        <w:pPr>
          <w:pStyle w:val="a8"/>
          <w:jc w:val="center"/>
        </w:pPr>
        <w:r>
          <w:fldChar w:fldCharType="begin"/>
        </w:r>
        <w:r>
          <w:instrText>PAGE   \* MERGEFORMAT</w:instrText>
        </w:r>
        <w:r>
          <w:fldChar w:fldCharType="separate"/>
        </w:r>
        <w:r>
          <w:rPr>
            <w:lang w:val="ja-JP"/>
          </w:rPr>
          <w:t>2</w:t>
        </w:r>
        <w:r>
          <w:fldChar w:fldCharType="end"/>
        </w:r>
      </w:p>
    </w:sdtContent>
  </w:sdt>
  <w:p w14:paraId="7D13EC4C" w14:textId="77777777" w:rsidR="00457231" w:rsidRDefault="004572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E047" w14:textId="77777777" w:rsidR="00CB3E47" w:rsidRDefault="00CB3E47" w:rsidP="00E652F5">
      <w:r>
        <w:separator/>
      </w:r>
    </w:p>
  </w:footnote>
  <w:footnote w:type="continuationSeparator" w:id="0">
    <w:p w14:paraId="5EB3043D" w14:textId="77777777" w:rsidR="00CB3E47" w:rsidRDefault="00CB3E47" w:rsidP="00E6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40F"/>
    <w:multiLevelType w:val="hybridMultilevel"/>
    <w:tmpl w:val="9864D594"/>
    <w:lvl w:ilvl="0" w:tplc="57749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F36D7"/>
    <w:multiLevelType w:val="hybridMultilevel"/>
    <w:tmpl w:val="FD38DC58"/>
    <w:lvl w:ilvl="0" w:tplc="E0AE2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208DE"/>
    <w:multiLevelType w:val="hybridMultilevel"/>
    <w:tmpl w:val="961AE0F4"/>
    <w:lvl w:ilvl="0" w:tplc="5FF6D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26378"/>
    <w:multiLevelType w:val="hybridMultilevel"/>
    <w:tmpl w:val="59208824"/>
    <w:lvl w:ilvl="0" w:tplc="0EF63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523D9"/>
    <w:multiLevelType w:val="hybridMultilevel"/>
    <w:tmpl w:val="D6FC30E6"/>
    <w:lvl w:ilvl="0" w:tplc="5A721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92C96"/>
    <w:multiLevelType w:val="hybridMultilevel"/>
    <w:tmpl w:val="10A4CBAE"/>
    <w:lvl w:ilvl="0" w:tplc="2D8A94DC">
      <w:start w:val="1"/>
      <w:numFmt w:val="decimalFullWidth"/>
      <w:lvlText w:val="（%1）"/>
      <w:lvlJc w:val="left"/>
      <w:pPr>
        <w:ind w:left="720" w:hanging="720"/>
      </w:pPr>
      <w:rPr>
        <w:rFonts w:hint="default"/>
      </w:rPr>
    </w:lvl>
    <w:lvl w:ilvl="1" w:tplc="6D70EB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2FC"/>
    <w:rsid w:val="0000101D"/>
    <w:rsid w:val="00001684"/>
    <w:rsid w:val="0001212C"/>
    <w:rsid w:val="00017698"/>
    <w:rsid w:val="000246A0"/>
    <w:rsid w:val="00026728"/>
    <w:rsid w:val="00035DBE"/>
    <w:rsid w:val="00057418"/>
    <w:rsid w:val="00065892"/>
    <w:rsid w:val="0007198B"/>
    <w:rsid w:val="00071A75"/>
    <w:rsid w:val="000774D1"/>
    <w:rsid w:val="00082C83"/>
    <w:rsid w:val="00087583"/>
    <w:rsid w:val="00091939"/>
    <w:rsid w:val="00091F7F"/>
    <w:rsid w:val="000B262A"/>
    <w:rsid w:val="000B74EB"/>
    <w:rsid w:val="000C023A"/>
    <w:rsid w:val="000F24FB"/>
    <w:rsid w:val="000F5477"/>
    <w:rsid w:val="001012FC"/>
    <w:rsid w:val="00114A5B"/>
    <w:rsid w:val="001227B0"/>
    <w:rsid w:val="00134A6E"/>
    <w:rsid w:val="00173002"/>
    <w:rsid w:val="0017650B"/>
    <w:rsid w:val="001858EA"/>
    <w:rsid w:val="001A55D1"/>
    <w:rsid w:val="001E3BE3"/>
    <w:rsid w:val="001F1FDE"/>
    <w:rsid w:val="001F2182"/>
    <w:rsid w:val="001F5885"/>
    <w:rsid w:val="00213221"/>
    <w:rsid w:val="00217BE7"/>
    <w:rsid w:val="002360CB"/>
    <w:rsid w:val="00236B7B"/>
    <w:rsid w:val="00243D58"/>
    <w:rsid w:val="002515E0"/>
    <w:rsid w:val="00252C9F"/>
    <w:rsid w:val="002650A8"/>
    <w:rsid w:val="00284748"/>
    <w:rsid w:val="0028583A"/>
    <w:rsid w:val="00285BC0"/>
    <w:rsid w:val="002A6E9E"/>
    <w:rsid w:val="002B4C15"/>
    <w:rsid w:val="002B642D"/>
    <w:rsid w:val="002C0F7B"/>
    <w:rsid w:val="002C109F"/>
    <w:rsid w:val="002C11FE"/>
    <w:rsid w:val="002C3CCC"/>
    <w:rsid w:val="002D05B9"/>
    <w:rsid w:val="002D6DD1"/>
    <w:rsid w:val="002E59FB"/>
    <w:rsid w:val="002F32DC"/>
    <w:rsid w:val="002F5C04"/>
    <w:rsid w:val="00306018"/>
    <w:rsid w:val="003144A3"/>
    <w:rsid w:val="003555FC"/>
    <w:rsid w:val="003662D4"/>
    <w:rsid w:val="00383224"/>
    <w:rsid w:val="0039324D"/>
    <w:rsid w:val="00394B0A"/>
    <w:rsid w:val="003A1D17"/>
    <w:rsid w:val="003A2D43"/>
    <w:rsid w:val="003B39D1"/>
    <w:rsid w:val="003B5FA4"/>
    <w:rsid w:val="003E3221"/>
    <w:rsid w:val="003F5915"/>
    <w:rsid w:val="003F7F4F"/>
    <w:rsid w:val="00407F40"/>
    <w:rsid w:val="00410498"/>
    <w:rsid w:val="0041087B"/>
    <w:rsid w:val="00411E65"/>
    <w:rsid w:val="00414148"/>
    <w:rsid w:val="0042708F"/>
    <w:rsid w:val="00433D58"/>
    <w:rsid w:val="00434E0D"/>
    <w:rsid w:val="00440A07"/>
    <w:rsid w:val="00444A18"/>
    <w:rsid w:val="00447C36"/>
    <w:rsid w:val="00455FCE"/>
    <w:rsid w:val="00457231"/>
    <w:rsid w:val="00480DDC"/>
    <w:rsid w:val="00484486"/>
    <w:rsid w:val="00486294"/>
    <w:rsid w:val="0049599E"/>
    <w:rsid w:val="004D0488"/>
    <w:rsid w:val="004F43E3"/>
    <w:rsid w:val="005157A8"/>
    <w:rsid w:val="00544B22"/>
    <w:rsid w:val="00550772"/>
    <w:rsid w:val="00550987"/>
    <w:rsid w:val="00552BC4"/>
    <w:rsid w:val="00555D5A"/>
    <w:rsid w:val="005566A8"/>
    <w:rsid w:val="00562DC6"/>
    <w:rsid w:val="005651E9"/>
    <w:rsid w:val="00567AA2"/>
    <w:rsid w:val="00586C0D"/>
    <w:rsid w:val="005A7804"/>
    <w:rsid w:val="005C13ED"/>
    <w:rsid w:val="005D04FE"/>
    <w:rsid w:val="005D5D11"/>
    <w:rsid w:val="005E6A31"/>
    <w:rsid w:val="005F5254"/>
    <w:rsid w:val="00612CDD"/>
    <w:rsid w:val="0061416C"/>
    <w:rsid w:val="006229A1"/>
    <w:rsid w:val="00623217"/>
    <w:rsid w:val="00625C8A"/>
    <w:rsid w:val="00627F83"/>
    <w:rsid w:val="00632B89"/>
    <w:rsid w:val="00662D47"/>
    <w:rsid w:val="006808C7"/>
    <w:rsid w:val="006A601C"/>
    <w:rsid w:val="006C56B0"/>
    <w:rsid w:val="006C6C4B"/>
    <w:rsid w:val="006D6D25"/>
    <w:rsid w:val="006F502D"/>
    <w:rsid w:val="00710A9E"/>
    <w:rsid w:val="007125CA"/>
    <w:rsid w:val="0071619B"/>
    <w:rsid w:val="00740D7F"/>
    <w:rsid w:val="00754F8F"/>
    <w:rsid w:val="0076663C"/>
    <w:rsid w:val="00772DD7"/>
    <w:rsid w:val="00780C7B"/>
    <w:rsid w:val="00780DD9"/>
    <w:rsid w:val="00795096"/>
    <w:rsid w:val="007B39E7"/>
    <w:rsid w:val="007C082C"/>
    <w:rsid w:val="007E40B1"/>
    <w:rsid w:val="00801FFF"/>
    <w:rsid w:val="00811DAA"/>
    <w:rsid w:val="00821FF6"/>
    <w:rsid w:val="008232B3"/>
    <w:rsid w:val="00827206"/>
    <w:rsid w:val="0085672A"/>
    <w:rsid w:val="0086462C"/>
    <w:rsid w:val="00885272"/>
    <w:rsid w:val="00890B3E"/>
    <w:rsid w:val="008954ED"/>
    <w:rsid w:val="008B2AB3"/>
    <w:rsid w:val="008C24E8"/>
    <w:rsid w:val="008E562F"/>
    <w:rsid w:val="008E7C26"/>
    <w:rsid w:val="008F11D0"/>
    <w:rsid w:val="008F3D40"/>
    <w:rsid w:val="008F731E"/>
    <w:rsid w:val="00901965"/>
    <w:rsid w:val="0090516A"/>
    <w:rsid w:val="00910953"/>
    <w:rsid w:val="0091287B"/>
    <w:rsid w:val="00962774"/>
    <w:rsid w:val="00973BE7"/>
    <w:rsid w:val="009905F6"/>
    <w:rsid w:val="00993228"/>
    <w:rsid w:val="009A009A"/>
    <w:rsid w:val="009A454F"/>
    <w:rsid w:val="009A4C74"/>
    <w:rsid w:val="009A6E0E"/>
    <w:rsid w:val="009B3A2D"/>
    <w:rsid w:val="009B569F"/>
    <w:rsid w:val="009B6DA4"/>
    <w:rsid w:val="009C5A0B"/>
    <w:rsid w:val="009D0BD2"/>
    <w:rsid w:val="009D441A"/>
    <w:rsid w:val="009F128D"/>
    <w:rsid w:val="00A04DC1"/>
    <w:rsid w:val="00A166EE"/>
    <w:rsid w:val="00A264AA"/>
    <w:rsid w:val="00A304D8"/>
    <w:rsid w:val="00A55905"/>
    <w:rsid w:val="00A74FEB"/>
    <w:rsid w:val="00A9414D"/>
    <w:rsid w:val="00AA4F59"/>
    <w:rsid w:val="00AC2046"/>
    <w:rsid w:val="00AD6A9C"/>
    <w:rsid w:val="00AE2F93"/>
    <w:rsid w:val="00B13BE6"/>
    <w:rsid w:val="00B1454B"/>
    <w:rsid w:val="00B40784"/>
    <w:rsid w:val="00B4082D"/>
    <w:rsid w:val="00B4181E"/>
    <w:rsid w:val="00B559AF"/>
    <w:rsid w:val="00B575A7"/>
    <w:rsid w:val="00B82367"/>
    <w:rsid w:val="00BE121D"/>
    <w:rsid w:val="00BF1B96"/>
    <w:rsid w:val="00BF69B4"/>
    <w:rsid w:val="00C00107"/>
    <w:rsid w:val="00C01B51"/>
    <w:rsid w:val="00C17978"/>
    <w:rsid w:val="00C26FC2"/>
    <w:rsid w:val="00C3146A"/>
    <w:rsid w:val="00C3462C"/>
    <w:rsid w:val="00C3513F"/>
    <w:rsid w:val="00C35521"/>
    <w:rsid w:val="00C43879"/>
    <w:rsid w:val="00C63BF2"/>
    <w:rsid w:val="00C66D28"/>
    <w:rsid w:val="00C71166"/>
    <w:rsid w:val="00C71C9D"/>
    <w:rsid w:val="00C74C87"/>
    <w:rsid w:val="00C86DBD"/>
    <w:rsid w:val="00C968D4"/>
    <w:rsid w:val="00CB3E47"/>
    <w:rsid w:val="00CD409E"/>
    <w:rsid w:val="00CE0DA8"/>
    <w:rsid w:val="00CE37D5"/>
    <w:rsid w:val="00CF0B6F"/>
    <w:rsid w:val="00CF747A"/>
    <w:rsid w:val="00D04BA5"/>
    <w:rsid w:val="00D069A1"/>
    <w:rsid w:val="00D176E8"/>
    <w:rsid w:val="00D24E9F"/>
    <w:rsid w:val="00D25061"/>
    <w:rsid w:val="00D25575"/>
    <w:rsid w:val="00D75B98"/>
    <w:rsid w:val="00D7732D"/>
    <w:rsid w:val="00D948C2"/>
    <w:rsid w:val="00D94A5D"/>
    <w:rsid w:val="00DA19D0"/>
    <w:rsid w:val="00DB6857"/>
    <w:rsid w:val="00DB6A3C"/>
    <w:rsid w:val="00DD4882"/>
    <w:rsid w:val="00DD6BD0"/>
    <w:rsid w:val="00E110F0"/>
    <w:rsid w:val="00E253C7"/>
    <w:rsid w:val="00E45743"/>
    <w:rsid w:val="00E652F5"/>
    <w:rsid w:val="00E73E4C"/>
    <w:rsid w:val="00E75F1A"/>
    <w:rsid w:val="00E8211B"/>
    <w:rsid w:val="00EA28A7"/>
    <w:rsid w:val="00EA2DB2"/>
    <w:rsid w:val="00EA51AB"/>
    <w:rsid w:val="00ED3623"/>
    <w:rsid w:val="00ED36F3"/>
    <w:rsid w:val="00EE1E3E"/>
    <w:rsid w:val="00F00889"/>
    <w:rsid w:val="00F01572"/>
    <w:rsid w:val="00F01C9B"/>
    <w:rsid w:val="00F0671F"/>
    <w:rsid w:val="00F077A8"/>
    <w:rsid w:val="00F1089A"/>
    <w:rsid w:val="00F26AB5"/>
    <w:rsid w:val="00F33D00"/>
    <w:rsid w:val="00F505F8"/>
    <w:rsid w:val="00F76205"/>
    <w:rsid w:val="00F8723B"/>
    <w:rsid w:val="00FA34B7"/>
    <w:rsid w:val="00FD1C35"/>
    <w:rsid w:val="00FD318E"/>
    <w:rsid w:val="00FF079C"/>
    <w:rsid w:val="00FF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0DD98"/>
  <w15:docId w15:val="{2D1A6E5B-7247-48EF-8A82-6FC68749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2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2FC"/>
    <w:pPr>
      <w:ind w:leftChars="400" w:left="840"/>
    </w:pPr>
  </w:style>
  <w:style w:type="paragraph" w:styleId="a4">
    <w:name w:val="Balloon Text"/>
    <w:basedOn w:val="a"/>
    <w:link w:val="a5"/>
    <w:uiPriority w:val="99"/>
    <w:semiHidden/>
    <w:unhideWhenUsed/>
    <w:rsid w:val="00567A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7AA2"/>
    <w:rPr>
      <w:rFonts w:asciiTheme="majorHAnsi" w:eastAsiaTheme="majorEastAsia" w:hAnsiTheme="majorHAnsi" w:cstheme="majorBidi"/>
      <w:sz w:val="18"/>
      <w:szCs w:val="18"/>
    </w:rPr>
  </w:style>
  <w:style w:type="paragraph" w:styleId="a6">
    <w:name w:val="header"/>
    <w:basedOn w:val="a"/>
    <w:link w:val="a7"/>
    <w:uiPriority w:val="99"/>
    <w:unhideWhenUsed/>
    <w:rsid w:val="00E652F5"/>
    <w:pPr>
      <w:tabs>
        <w:tab w:val="center" w:pos="4252"/>
        <w:tab w:val="right" w:pos="8504"/>
      </w:tabs>
      <w:snapToGrid w:val="0"/>
    </w:pPr>
  </w:style>
  <w:style w:type="character" w:customStyle="1" w:styleId="a7">
    <w:name w:val="ヘッダー (文字)"/>
    <w:basedOn w:val="a0"/>
    <w:link w:val="a6"/>
    <w:uiPriority w:val="99"/>
    <w:rsid w:val="00E652F5"/>
    <w:rPr>
      <w:rFonts w:ascii="Century" w:eastAsia="ＭＳ 明朝" w:hAnsi="Century" w:cs="Times New Roman"/>
      <w:szCs w:val="24"/>
    </w:rPr>
  </w:style>
  <w:style w:type="paragraph" w:styleId="a8">
    <w:name w:val="footer"/>
    <w:basedOn w:val="a"/>
    <w:link w:val="a9"/>
    <w:uiPriority w:val="99"/>
    <w:unhideWhenUsed/>
    <w:rsid w:val="00E652F5"/>
    <w:pPr>
      <w:tabs>
        <w:tab w:val="center" w:pos="4252"/>
        <w:tab w:val="right" w:pos="8504"/>
      </w:tabs>
      <w:snapToGrid w:val="0"/>
    </w:pPr>
  </w:style>
  <w:style w:type="character" w:customStyle="1" w:styleId="a9">
    <w:name w:val="フッター (文字)"/>
    <w:basedOn w:val="a0"/>
    <w:link w:val="a8"/>
    <w:uiPriority w:val="99"/>
    <w:rsid w:val="00E652F5"/>
    <w:rPr>
      <w:rFonts w:ascii="Century" w:eastAsia="ＭＳ 明朝" w:hAnsi="Century" w:cs="Times New Roman"/>
      <w:szCs w:val="24"/>
    </w:rPr>
  </w:style>
  <w:style w:type="character" w:styleId="aa">
    <w:name w:val="annotation reference"/>
    <w:basedOn w:val="a0"/>
    <w:uiPriority w:val="99"/>
    <w:semiHidden/>
    <w:unhideWhenUsed/>
    <w:rsid w:val="002B642D"/>
    <w:rPr>
      <w:sz w:val="18"/>
      <w:szCs w:val="18"/>
    </w:rPr>
  </w:style>
  <w:style w:type="paragraph" w:styleId="ab">
    <w:name w:val="annotation text"/>
    <w:basedOn w:val="a"/>
    <w:link w:val="ac"/>
    <w:uiPriority w:val="99"/>
    <w:semiHidden/>
    <w:unhideWhenUsed/>
    <w:rsid w:val="002B642D"/>
    <w:pPr>
      <w:jc w:val="left"/>
    </w:pPr>
  </w:style>
  <w:style w:type="character" w:customStyle="1" w:styleId="ac">
    <w:name w:val="コメント文字列 (文字)"/>
    <w:basedOn w:val="a0"/>
    <w:link w:val="ab"/>
    <w:uiPriority w:val="99"/>
    <w:semiHidden/>
    <w:rsid w:val="002B642D"/>
    <w:rPr>
      <w:rFonts w:ascii="Century" w:eastAsia="ＭＳ 明朝" w:hAnsi="Century" w:cs="Times New Roman"/>
      <w:szCs w:val="24"/>
    </w:rPr>
  </w:style>
  <w:style w:type="paragraph" w:styleId="ad">
    <w:name w:val="annotation subject"/>
    <w:basedOn w:val="ab"/>
    <w:next w:val="ab"/>
    <w:link w:val="ae"/>
    <w:uiPriority w:val="99"/>
    <w:semiHidden/>
    <w:unhideWhenUsed/>
    <w:rsid w:val="002B642D"/>
    <w:rPr>
      <w:b/>
      <w:bCs/>
    </w:rPr>
  </w:style>
  <w:style w:type="character" w:customStyle="1" w:styleId="ae">
    <w:name w:val="コメント内容 (文字)"/>
    <w:basedOn w:val="ac"/>
    <w:link w:val="ad"/>
    <w:uiPriority w:val="99"/>
    <w:semiHidden/>
    <w:rsid w:val="002B642D"/>
    <w:rPr>
      <w:rFonts w:ascii="Century" w:eastAsia="ＭＳ 明朝" w:hAnsi="Century" w:cs="Times New Roman"/>
      <w:b/>
      <w:bCs/>
      <w:szCs w:val="24"/>
    </w:rPr>
  </w:style>
  <w:style w:type="table" w:styleId="af">
    <w:name w:val="Table Grid"/>
    <w:basedOn w:val="a1"/>
    <w:uiPriority w:val="59"/>
    <w:rsid w:val="0099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F26AB5"/>
  </w:style>
  <w:style w:type="character" w:customStyle="1" w:styleId="af1">
    <w:name w:val="日付 (文字)"/>
    <w:basedOn w:val="a0"/>
    <w:link w:val="af0"/>
    <w:uiPriority w:val="99"/>
    <w:semiHidden/>
    <w:rsid w:val="00F26A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9E45-F16F-4034-BC52-A66EED94C4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5</Pages>
  <Words>1132</Words>
  <Characters>6459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森口　直之</cp:lastModifiedBy>
  <cp:revision>82</cp:revision>
  <cp:lastPrinted>2025-08-21T00:43:00Z</cp:lastPrinted>
  <dcterms:created xsi:type="dcterms:W3CDTF">2015-11-02T05:17:00Z</dcterms:created>
  <dcterms:modified xsi:type="dcterms:W3CDTF">2025-09-05T01:56:00Z</dcterms:modified>
</cp:coreProperties>
</file>