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544FD" w14:textId="1D73CC5C" w:rsidR="00C16F28" w:rsidRDefault="00CF7050" w:rsidP="001230F4">
      <w:pPr>
        <w:spacing w:line="360" w:lineRule="exact"/>
        <w:jc w:val="center"/>
        <w:rPr>
          <w:rFonts w:eastAsia="ＭＳ ゴシック"/>
          <w:b/>
          <w:kern w:val="0"/>
          <w:sz w:val="24"/>
        </w:rPr>
      </w:pPr>
      <w:r w:rsidRPr="0071455D">
        <w:rPr>
          <w:rFonts w:eastAsia="ＭＳ ゴシック"/>
          <w:b/>
          <w:noProof/>
          <w:kern w:val="0"/>
          <w:sz w:val="24"/>
        </w:rPr>
        <mc:AlternateContent>
          <mc:Choice Requires="wps">
            <w:drawing>
              <wp:anchor distT="45720" distB="45720" distL="114300" distR="114300" simplePos="0" relativeHeight="251659264" behindDoc="0" locked="0" layoutInCell="1" allowOverlap="1" wp14:anchorId="5077FF3E" wp14:editId="090B0F44">
                <wp:simplePos x="0" y="0"/>
                <wp:positionH relativeFrom="margin">
                  <wp:posOffset>4791075</wp:posOffset>
                </wp:positionH>
                <wp:positionV relativeFrom="paragraph">
                  <wp:posOffset>-163830</wp:posOffset>
                </wp:positionV>
                <wp:extent cx="1459568" cy="675640"/>
                <wp:effectExtent l="0" t="0" r="7620" b="101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568" cy="675640"/>
                        </a:xfrm>
                        <a:prstGeom prst="rect">
                          <a:avLst/>
                        </a:prstGeom>
                        <a:noFill/>
                        <a:ln w="9525">
                          <a:noFill/>
                          <a:miter lim="800000"/>
                          <a:headEnd/>
                          <a:tailEnd/>
                        </a:ln>
                      </wps:spPr>
                      <wps:txbx>
                        <w:txbxContent>
                          <w:p w14:paraId="51744FFD" w14:textId="2B4E8A06" w:rsidR="00CF7050" w:rsidRPr="0052137D" w:rsidRDefault="00CF7050" w:rsidP="00CF7050">
                            <w:pPr>
                              <w:jc w:val="right"/>
                              <w:rPr>
                                <w:rFonts w:asciiTheme="minorEastAsia" w:eastAsiaTheme="minorEastAsia" w:hAnsiTheme="minorEastAsia"/>
                                <w:b/>
                                <w:bCs/>
                                <w:sz w:val="56"/>
                                <w:szCs w:val="96"/>
                              </w:rPr>
                            </w:pPr>
                            <w:r w:rsidRPr="0052137D">
                              <w:rPr>
                                <w:rFonts w:asciiTheme="minorEastAsia" w:eastAsiaTheme="minorEastAsia" w:hAnsiTheme="minorEastAsia" w:hint="eastAsia"/>
                                <w:b/>
                                <w:bCs/>
                                <w:sz w:val="56"/>
                                <w:szCs w:val="96"/>
                              </w:rPr>
                              <w:t>資料</w:t>
                            </w:r>
                            <w:r>
                              <w:rPr>
                                <w:rFonts w:asciiTheme="minorEastAsia" w:eastAsiaTheme="minorEastAsia" w:hAnsiTheme="minorEastAsia" w:hint="eastAsia"/>
                                <w:b/>
                                <w:bCs/>
                                <w:sz w:val="56"/>
                                <w:szCs w:val="96"/>
                              </w:rPr>
                              <w:t>５</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77FF3E" id="_x0000_t202" coordsize="21600,21600" o:spt="202" path="m,l,21600r21600,l21600,xe">
                <v:stroke joinstyle="miter"/>
                <v:path gradientshapeok="t" o:connecttype="rect"/>
              </v:shapetype>
              <v:shape id="テキスト ボックス 2" o:spid="_x0000_s1026" type="#_x0000_t202" style="position:absolute;left:0;text-align:left;margin-left:377.25pt;margin-top:-12.9pt;width:114.95pt;height:53.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" filled="f" stroked="f">
                <v:textbox inset="0,0,0,0">
                  <w:txbxContent>
                    <w:p w14:paraId="51744FFD" w14:textId="2B4E8A06" w:rsidR="00CF7050" w:rsidRPr="0052137D" w:rsidRDefault="00CF7050" w:rsidP="00CF7050">
                      <w:pPr>
                        <w:jc w:val="right"/>
                        <w:rPr>
                          <w:rFonts w:asciiTheme="minorEastAsia" w:eastAsiaTheme="minorEastAsia" w:hAnsiTheme="minorEastAsia"/>
                          <w:b/>
                          <w:bCs/>
                          <w:sz w:val="56"/>
                          <w:szCs w:val="96"/>
                        </w:rPr>
                      </w:pPr>
                      <w:r w:rsidRPr="0052137D">
                        <w:rPr>
                          <w:rFonts w:asciiTheme="minorEastAsia" w:eastAsiaTheme="minorEastAsia" w:hAnsiTheme="minorEastAsia" w:hint="eastAsia"/>
                          <w:b/>
                          <w:bCs/>
                          <w:sz w:val="56"/>
                          <w:szCs w:val="96"/>
                        </w:rPr>
                        <w:t>資料</w:t>
                      </w:r>
                      <w:r>
                        <w:rPr>
                          <w:rFonts w:asciiTheme="minorEastAsia" w:eastAsiaTheme="minorEastAsia" w:hAnsiTheme="minorEastAsia" w:hint="eastAsia"/>
                          <w:b/>
                          <w:bCs/>
                          <w:sz w:val="56"/>
                          <w:szCs w:val="96"/>
                        </w:rPr>
                        <w:t>５</w:t>
                      </w:r>
                    </w:p>
                  </w:txbxContent>
                </v:textbox>
                <w10:wrap anchorx="margin"/>
              </v:shape>
            </w:pict>
          </mc:Fallback>
        </mc:AlternateContent>
      </w:r>
    </w:p>
    <w:p w14:paraId="3A654B37" w14:textId="5B45BD16" w:rsidR="00CF7050" w:rsidRPr="00466903" w:rsidRDefault="00CF7050" w:rsidP="001230F4">
      <w:pPr>
        <w:spacing w:line="360" w:lineRule="exact"/>
        <w:jc w:val="center"/>
        <w:rPr>
          <w:rFonts w:eastAsia="ＭＳ ゴシック"/>
          <w:b/>
          <w:kern w:val="0"/>
          <w:sz w:val="24"/>
        </w:rPr>
      </w:pPr>
    </w:p>
    <w:p w14:paraId="1A9BE588" w14:textId="104153A4" w:rsidR="001230F4" w:rsidRDefault="007F7FE0" w:rsidP="001230F4">
      <w:pPr>
        <w:spacing w:line="240" w:lineRule="exact"/>
        <w:ind w:left="241" w:hangingChars="100" w:hanging="241"/>
        <w:jc w:val="center"/>
        <w:rPr>
          <w:rFonts w:eastAsia="ＭＳ ゴシック"/>
          <w:b/>
          <w:kern w:val="0"/>
          <w:sz w:val="24"/>
        </w:rPr>
      </w:pPr>
      <w:r w:rsidRPr="00466903">
        <w:rPr>
          <w:rFonts w:eastAsia="ＭＳ ゴシック" w:cs="MSPGothic,Bold" w:hint="eastAsia"/>
          <w:b/>
          <w:bCs/>
          <w:kern w:val="0"/>
          <w:sz w:val="24"/>
        </w:rPr>
        <w:t>南</w:t>
      </w:r>
      <w:r w:rsidR="003C45A6" w:rsidRPr="00466903">
        <w:rPr>
          <w:rFonts w:eastAsia="ＭＳ ゴシック" w:cs="MSPGothic,Bold" w:hint="eastAsia"/>
          <w:b/>
          <w:bCs/>
          <w:kern w:val="0"/>
          <w:sz w:val="24"/>
        </w:rPr>
        <w:t>部大阪都市計画</w:t>
      </w:r>
      <w:r w:rsidRPr="00466903">
        <w:rPr>
          <w:rFonts w:eastAsia="ＭＳ ゴシック" w:cs="MSPGothic,Bold" w:hint="eastAsia"/>
          <w:b/>
          <w:bCs/>
          <w:kern w:val="0"/>
          <w:sz w:val="24"/>
        </w:rPr>
        <w:t>区域区分</w:t>
      </w:r>
      <w:r w:rsidR="003C45A6" w:rsidRPr="00466903">
        <w:rPr>
          <w:rFonts w:eastAsia="ＭＳ ゴシック" w:cs="MSPGothic,Bold" w:hint="eastAsia"/>
          <w:b/>
          <w:bCs/>
          <w:kern w:val="0"/>
          <w:sz w:val="24"/>
        </w:rPr>
        <w:t>の変更（</w:t>
      </w:r>
      <w:r w:rsidR="00452BAA">
        <w:rPr>
          <w:rFonts w:eastAsia="ＭＳ ゴシック" w:cs="MSPGothic,Bold" w:hint="eastAsia"/>
          <w:b/>
          <w:bCs/>
          <w:kern w:val="0"/>
          <w:sz w:val="24"/>
        </w:rPr>
        <w:t>岸和田</w:t>
      </w:r>
      <w:r w:rsidR="00A04A46">
        <w:rPr>
          <w:rFonts w:eastAsia="ＭＳ ゴシック" w:cs="MSPGothic,Bold" w:hint="eastAsia"/>
          <w:b/>
          <w:bCs/>
          <w:kern w:val="0"/>
          <w:sz w:val="24"/>
        </w:rPr>
        <w:t>市</w:t>
      </w:r>
      <w:r w:rsidR="003C45A6" w:rsidRPr="00466903">
        <w:rPr>
          <w:rFonts w:eastAsia="ＭＳ ゴシック" w:cs="MSPGothic,Bold" w:hint="eastAsia"/>
          <w:b/>
          <w:bCs/>
          <w:kern w:val="0"/>
          <w:sz w:val="24"/>
        </w:rPr>
        <w:t>）</w:t>
      </w:r>
      <w:r w:rsidR="003C45A6" w:rsidRPr="00466903">
        <w:rPr>
          <w:rFonts w:eastAsia="ＭＳ ゴシック" w:hint="eastAsia"/>
          <w:b/>
          <w:kern w:val="0"/>
          <w:sz w:val="24"/>
        </w:rPr>
        <w:t>に対する意見書の要旨</w:t>
      </w:r>
      <w:r w:rsidR="00403578">
        <w:rPr>
          <w:rFonts w:eastAsia="ＭＳ ゴシック" w:hint="eastAsia"/>
          <w:b/>
          <w:kern w:val="0"/>
          <w:sz w:val="24"/>
        </w:rPr>
        <w:t>と大阪府の見解</w:t>
      </w:r>
    </w:p>
    <w:p w14:paraId="69C146A1" w14:textId="77777777" w:rsidR="00747679" w:rsidRPr="001230F4" w:rsidRDefault="00747679" w:rsidP="001230F4">
      <w:pPr>
        <w:spacing w:line="240" w:lineRule="exact"/>
        <w:ind w:left="241" w:hangingChars="100" w:hanging="241"/>
        <w:jc w:val="center"/>
        <w:rPr>
          <w:rFonts w:eastAsia="ＭＳ ゴシック"/>
          <w:b/>
          <w:kern w:val="0"/>
          <w:sz w:val="24"/>
        </w:rPr>
      </w:pPr>
    </w:p>
    <w:tbl>
      <w:tblPr>
        <w:tblpPr w:leftFromText="142" w:rightFromText="142" w:vertAnchor="text" w:horzAnchor="margin" w:tblpY="122"/>
        <w:tblOverlap w:val="neve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13" w:type="dxa"/>
          <w:bottom w:w="113" w:type="dxa"/>
        </w:tblCellMar>
        <w:tblLook w:val="01E0" w:firstRow="1" w:lastRow="1" w:firstColumn="1" w:lastColumn="1" w:noHBand="0" w:noVBand="0"/>
      </w:tblPr>
      <w:tblGrid>
        <w:gridCol w:w="702"/>
        <w:gridCol w:w="4573"/>
        <w:gridCol w:w="4573"/>
      </w:tblGrid>
      <w:tr w:rsidR="00B15C8C" w:rsidRPr="00466903" w14:paraId="37CD4B0B" w14:textId="3D29AB9F" w:rsidTr="00B15C8C">
        <w:tc>
          <w:tcPr>
            <w:tcW w:w="2678" w:type="pct"/>
            <w:gridSpan w:val="2"/>
            <w:tcBorders>
              <w:top w:val="single" w:sz="6" w:space="0" w:color="auto"/>
              <w:left w:val="single" w:sz="6" w:space="0" w:color="auto"/>
              <w:bottom w:val="dotted" w:sz="4" w:space="0" w:color="auto"/>
              <w:right w:val="single" w:sz="6" w:space="0" w:color="auto"/>
            </w:tcBorders>
            <w:shd w:val="clear" w:color="auto" w:fill="D9D9D9"/>
          </w:tcPr>
          <w:p w14:paraId="36BF7F7B" w14:textId="25504458" w:rsidR="00B15C8C" w:rsidRPr="00466903" w:rsidRDefault="00B15C8C" w:rsidP="00BF29BF">
            <w:pPr>
              <w:jc w:val="center"/>
              <w:rPr>
                <w:rFonts w:eastAsia="ＭＳ ゴシック"/>
                <w:sz w:val="24"/>
              </w:rPr>
            </w:pPr>
            <w:r w:rsidRPr="00466903">
              <w:rPr>
                <w:rFonts w:eastAsia="ＭＳ ゴシック" w:hint="eastAsia"/>
                <w:sz w:val="24"/>
              </w:rPr>
              <w:t>都市計画案に係る意見の</w:t>
            </w:r>
            <w:r>
              <w:rPr>
                <w:rFonts w:eastAsia="ＭＳ ゴシック" w:hint="eastAsia"/>
                <w:sz w:val="24"/>
              </w:rPr>
              <w:t>要旨</w:t>
            </w:r>
          </w:p>
        </w:tc>
        <w:tc>
          <w:tcPr>
            <w:tcW w:w="2322" w:type="pct"/>
            <w:tcBorders>
              <w:top w:val="single" w:sz="6" w:space="0" w:color="auto"/>
              <w:left w:val="single" w:sz="6" w:space="0" w:color="auto"/>
              <w:bottom w:val="dotted" w:sz="4" w:space="0" w:color="auto"/>
              <w:right w:val="single" w:sz="6" w:space="0" w:color="auto"/>
            </w:tcBorders>
            <w:shd w:val="clear" w:color="auto" w:fill="D9D9D9"/>
          </w:tcPr>
          <w:p w14:paraId="02A9C9FB" w14:textId="4A0F97E3" w:rsidR="00B15C8C" w:rsidRPr="00B15C8C" w:rsidRDefault="00B15C8C" w:rsidP="00BF29BF">
            <w:pPr>
              <w:jc w:val="center"/>
              <w:rPr>
                <w:rFonts w:eastAsia="ＭＳ ゴシック"/>
                <w:sz w:val="24"/>
              </w:rPr>
            </w:pPr>
            <w:r w:rsidRPr="00466903">
              <w:rPr>
                <w:rFonts w:eastAsia="ＭＳ ゴシック" w:hint="eastAsia"/>
                <w:sz w:val="24"/>
              </w:rPr>
              <w:t>大阪府の見解</w:t>
            </w:r>
          </w:p>
        </w:tc>
      </w:tr>
      <w:tr w:rsidR="00B15C8C" w:rsidRPr="00976795" w14:paraId="2F9CA7D4" w14:textId="46B66625" w:rsidTr="00B15C8C">
        <w:tc>
          <w:tcPr>
            <w:tcW w:w="356" w:type="pct"/>
            <w:tcBorders>
              <w:top w:val="single" w:sz="4" w:space="0" w:color="auto"/>
              <w:left w:val="single" w:sz="6" w:space="0" w:color="auto"/>
              <w:bottom w:val="single" w:sz="4" w:space="0" w:color="auto"/>
              <w:right w:val="single" w:sz="6" w:space="0" w:color="auto"/>
            </w:tcBorders>
          </w:tcPr>
          <w:p w14:paraId="681D6648" w14:textId="53EE5F69" w:rsidR="00B15C8C" w:rsidRPr="00671380" w:rsidRDefault="00B15C8C" w:rsidP="00BF29BF">
            <w:pPr>
              <w:spacing w:line="340" w:lineRule="exact"/>
              <w:jc w:val="center"/>
              <w:rPr>
                <w:sz w:val="24"/>
              </w:rPr>
            </w:pPr>
            <w:r>
              <w:rPr>
                <w:rFonts w:hint="eastAsia"/>
                <w:sz w:val="24"/>
              </w:rPr>
              <w:t>２件２名</w:t>
            </w:r>
          </w:p>
        </w:tc>
        <w:tc>
          <w:tcPr>
            <w:tcW w:w="2322" w:type="pct"/>
            <w:tcBorders>
              <w:top w:val="single" w:sz="4" w:space="0" w:color="auto"/>
              <w:left w:val="single" w:sz="6" w:space="0" w:color="auto"/>
              <w:bottom w:val="single" w:sz="4" w:space="0" w:color="auto"/>
              <w:right w:val="single" w:sz="6" w:space="0" w:color="auto"/>
            </w:tcBorders>
            <w:shd w:val="clear" w:color="auto" w:fill="auto"/>
          </w:tcPr>
          <w:p w14:paraId="4A54BB27" w14:textId="190B7893" w:rsidR="00B15C8C" w:rsidRPr="00671380" w:rsidRDefault="00B15C8C" w:rsidP="00BF29BF">
            <w:pPr>
              <w:spacing w:line="340" w:lineRule="exact"/>
              <w:ind w:left="240" w:hangingChars="100" w:hanging="240"/>
              <w:rPr>
                <w:sz w:val="24"/>
              </w:rPr>
            </w:pPr>
          </w:p>
        </w:tc>
        <w:tc>
          <w:tcPr>
            <w:tcW w:w="2322" w:type="pct"/>
            <w:tcBorders>
              <w:top w:val="single" w:sz="4" w:space="0" w:color="auto"/>
              <w:left w:val="single" w:sz="6" w:space="0" w:color="auto"/>
              <w:bottom w:val="single" w:sz="4" w:space="0" w:color="auto"/>
              <w:right w:val="single" w:sz="6" w:space="0" w:color="auto"/>
            </w:tcBorders>
          </w:tcPr>
          <w:p w14:paraId="5E79699E" w14:textId="0BAB6A09" w:rsidR="00B15C8C" w:rsidRPr="00671380" w:rsidRDefault="00B15C8C" w:rsidP="00BF29BF">
            <w:pPr>
              <w:spacing w:line="340" w:lineRule="exact"/>
              <w:ind w:left="240" w:hangingChars="100" w:hanging="240"/>
              <w:rPr>
                <w:sz w:val="24"/>
              </w:rPr>
            </w:pPr>
          </w:p>
        </w:tc>
      </w:tr>
      <w:tr w:rsidR="00B15C8C" w:rsidRPr="00976795" w14:paraId="3672A522" w14:textId="72D5AA83" w:rsidTr="00B15C8C">
        <w:tc>
          <w:tcPr>
            <w:tcW w:w="356" w:type="pct"/>
            <w:tcBorders>
              <w:top w:val="single" w:sz="4" w:space="0" w:color="auto"/>
              <w:left w:val="single" w:sz="6" w:space="0" w:color="auto"/>
              <w:bottom w:val="single" w:sz="4" w:space="0" w:color="auto"/>
              <w:right w:val="single" w:sz="6" w:space="0" w:color="auto"/>
            </w:tcBorders>
          </w:tcPr>
          <w:p w14:paraId="0726DE38" w14:textId="1800DACC" w:rsidR="00B15C8C" w:rsidRPr="00671380" w:rsidRDefault="00B15C8C" w:rsidP="00BF29BF">
            <w:pPr>
              <w:spacing w:line="340" w:lineRule="exact"/>
              <w:ind w:left="240" w:hangingChars="100" w:hanging="240"/>
              <w:jc w:val="center"/>
              <w:rPr>
                <w:sz w:val="24"/>
              </w:rPr>
            </w:pPr>
            <w:r>
              <w:rPr>
                <w:rFonts w:hint="eastAsia"/>
                <w:sz w:val="24"/>
              </w:rPr>
              <w:t>１</w:t>
            </w:r>
          </w:p>
        </w:tc>
        <w:tc>
          <w:tcPr>
            <w:tcW w:w="2322" w:type="pct"/>
            <w:tcBorders>
              <w:top w:val="single" w:sz="4" w:space="0" w:color="auto"/>
              <w:left w:val="single" w:sz="6" w:space="0" w:color="auto"/>
              <w:bottom w:val="single" w:sz="4" w:space="0" w:color="auto"/>
              <w:right w:val="single" w:sz="6" w:space="0" w:color="auto"/>
            </w:tcBorders>
            <w:shd w:val="clear" w:color="auto" w:fill="auto"/>
          </w:tcPr>
          <w:p w14:paraId="368F0FCB" w14:textId="4AE9D1EA" w:rsidR="00B15C8C" w:rsidRDefault="00B15C8C" w:rsidP="00BF29BF">
            <w:pPr>
              <w:spacing w:line="340" w:lineRule="exact"/>
              <w:ind w:left="240" w:hangingChars="100" w:hanging="240"/>
              <w:rPr>
                <w:sz w:val="24"/>
              </w:rPr>
            </w:pPr>
            <w:r w:rsidRPr="00671380">
              <w:rPr>
                <w:rFonts w:hint="eastAsia"/>
                <w:sz w:val="24"/>
              </w:rPr>
              <w:t>・和泉市側が産業の集積という表現は理解</w:t>
            </w:r>
            <w:r>
              <w:rPr>
                <w:rFonts w:hint="eastAsia"/>
                <w:sz w:val="24"/>
              </w:rPr>
              <w:t>する</w:t>
            </w:r>
            <w:r w:rsidRPr="00671380">
              <w:rPr>
                <w:rFonts w:hint="eastAsia"/>
                <w:sz w:val="24"/>
              </w:rPr>
              <w:t>一方</w:t>
            </w:r>
            <w:r>
              <w:rPr>
                <w:rFonts w:hint="eastAsia"/>
                <w:sz w:val="24"/>
              </w:rPr>
              <w:t>、</w:t>
            </w:r>
            <w:r w:rsidRPr="00671380">
              <w:rPr>
                <w:rFonts w:hint="eastAsia"/>
                <w:sz w:val="24"/>
              </w:rPr>
              <w:t>岸和田市側は</w:t>
            </w:r>
            <w:r>
              <w:rPr>
                <w:rFonts w:hint="eastAsia"/>
                <w:sz w:val="24"/>
              </w:rPr>
              <w:t>池や山林などの</w:t>
            </w:r>
            <w:r w:rsidRPr="00671380">
              <w:rPr>
                <w:rFonts w:hint="eastAsia"/>
                <w:sz w:val="24"/>
              </w:rPr>
              <w:t>豊かな自然を背景とした住宅地区で、住宅・産業共存地区という表現は事実誤認</w:t>
            </w:r>
            <w:r>
              <w:rPr>
                <w:rFonts w:hint="eastAsia"/>
                <w:sz w:val="24"/>
              </w:rPr>
              <w:t>である。</w:t>
            </w:r>
            <w:r w:rsidRPr="00671380">
              <w:rPr>
                <w:rFonts w:hint="eastAsia"/>
                <w:sz w:val="24"/>
              </w:rPr>
              <w:t>和泉市側の産業・商業の利益にのみ目を向けた</w:t>
            </w:r>
            <w:r>
              <w:rPr>
                <w:rFonts w:hint="eastAsia"/>
                <w:sz w:val="24"/>
              </w:rPr>
              <w:t>市街化区域への</w:t>
            </w:r>
            <w:r w:rsidRPr="00671380">
              <w:rPr>
                <w:rFonts w:hint="eastAsia"/>
                <w:sz w:val="24"/>
              </w:rPr>
              <w:t>編入は乱暴</w:t>
            </w:r>
            <w:r>
              <w:rPr>
                <w:rFonts w:hint="eastAsia"/>
                <w:sz w:val="24"/>
              </w:rPr>
              <w:t>である。</w:t>
            </w:r>
          </w:p>
          <w:p w14:paraId="4FD4E6F5" w14:textId="268C3AB3" w:rsidR="00B15C8C" w:rsidRPr="00671380" w:rsidRDefault="00B15C8C" w:rsidP="00BF29BF">
            <w:pPr>
              <w:spacing w:line="340" w:lineRule="exact"/>
              <w:ind w:left="240" w:hangingChars="100" w:hanging="240"/>
              <w:rPr>
                <w:sz w:val="24"/>
              </w:rPr>
            </w:pPr>
            <w:r w:rsidRPr="00671380">
              <w:rPr>
                <w:rFonts w:hint="eastAsia"/>
                <w:sz w:val="24"/>
              </w:rPr>
              <w:t>・東ケ丘町は第一種</w:t>
            </w:r>
            <w:r>
              <w:rPr>
                <w:rFonts w:hint="eastAsia"/>
                <w:sz w:val="24"/>
              </w:rPr>
              <w:t>低層住居専用地域</w:t>
            </w:r>
            <w:r w:rsidRPr="00671380">
              <w:rPr>
                <w:rFonts w:hint="eastAsia"/>
                <w:sz w:val="24"/>
              </w:rPr>
              <w:t>で高度制限を守り商業エリアを北部に限定してきた</w:t>
            </w:r>
            <w:r>
              <w:rPr>
                <w:rFonts w:hint="eastAsia"/>
                <w:sz w:val="24"/>
              </w:rPr>
              <w:t>。隣接周辺エリアの自然環境の保全及び</w:t>
            </w:r>
            <w:r w:rsidRPr="00671380">
              <w:rPr>
                <w:rFonts w:hint="eastAsia"/>
                <w:sz w:val="24"/>
              </w:rPr>
              <w:t>東</w:t>
            </w:r>
            <w:r>
              <w:rPr>
                <w:rFonts w:hint="eastAsia"/>
                <w:sz w:val="24"/>
              </w:rPr>
              <w:t>ケ</w:t>
            </w:r>
            <w:r w:rsidRPr="00671380">
              <w:rPr>
                <w:rFonts w:hint="eastAsia"/>
                <w:sz w:val="24"/>
              </w:rPr>
              <w:t>丘断層も存在する中で、開発</w:t>
            </w:r>
            <w:r>
              <w:rPr>
                <w:rFonts w:hint="eastAsia"/>
                <w:sz w:val="24"/>
              </w:rPr>
              <w:t>がさらなる</w:t>
            </w:r>
            <w:r w:rsidRPr="00671380">
              <w:rPr>
                <w:rFonts w:hint="eastAsia"/>
                <w:sz w:val="24"/>
              </w:rPr>
              <w:t>事故につながる傾斜地の崩壊等を恐れる</w:t>
            </w:r>
            <w:r>
              <w:rPr>
                <w:rFonts w:hint="eastAsia"/>
                <w:sz w:val="24"/>
              </w:rPr>
              <w:t>。市街化調整区域</w:t>
            </w:r>
            <w:r w:rsidRPr="00671380">
              <w:rPr>
                <w:rFonts w:hint="eastAsia"/>
                <w:sz w:val="24"/>
              </w:rPr>
              <w:t>の緩衝エリアを保持</w:t>
            </w:r>
            <w:r>
              <w:rPr>
                <w:rFonts w:hint="eastAsia"/>
                <w:sz w:val="24"/>
              </w:rPr>
              <w:t>してほしい。</w:t>
            </w:r>
          </w:p>
        </w:tc>
        <w:tc>
          <w:tcPr>
            <w:tcW w:w="2322" w:type="pct"/>
            <w:tcBorders>
              <w:top w:val="single" w:sz="4" w:space="0" w:color="auto"/>
              <w:left w:val="single" w:sz="6" w:space="0" w:color="auto"/>
              <w:bottom w:val="single" w:sz="4" w:space="0" w:color="auto"/>
              <w:right w:val="single" w:sz="6" w:space="0" w:color="auto"/>
            </w:tcBorders>
          </w:tcPr>
          <w:p w14:paraId="178ADEE5" w14:textId="77777777" w:rsidR="00B15C8C" w:rsidRPr="00766A16" w:rsidRDefault="00B15C8C" w:rsidP="00B15C8C">
            <w:pPr>
              <w:spacing w:line="340" w:lineRule="exact"/>
              <w:rPr>
                <w:sz w:val="24"/>
              </w:rPr>
            </w:pPr>
            <w:r>
              <w:rPr>
                <w:rFonts w:hint="eastAsia"/>
                <w:sz w:val="24"/>
              </w:rPr>
              <w:t xml:space="preserve">　</w:t>
            </w:r>
            <w:r w:rsidRPr="001D7DE4">
              <w:rPr>
                <w:rFonts w:hint="eastAsia"/>
                <w:sz w:val="24"/>
              </w:rPr>
              <w:t>南部大阪都市計画区域区分の変更について、大阪府としては、「第９回市街化区域及び市街</w:t>
            </w:r>
            <w:r w:rsidRPr="00766A16">
              <w:rPr>
                <w:rFonts w:hint="eastAsia"/>
                <w:sz w:val="24"/>
              </w:rPr>
              <w:t>化調整区域の区域区分変更についての基本方針（以下、「基本方針」という）」に基づき、自然的環境の保全や農林漁業との調和等に配慮し、岸和田市の都市計画マスタープラン等との整合を図った上で、人口及び産業の将来の見通しの範囲内で、優先的かつ計画的に市街化を図るべき必要最小限の区域を市街化区域に編入することとしています。</w:t>
            </w:r>
          </w:p>
          <w:p w14:paraId="4595BB01" w14:textId="77777777" w:rsidR="00B15C8C" w:rsidRPr="00766A16" w:rsidRDefault="00B15C8C" w:rsidP="00B15C8C">
            <w:pPr>
              <w:spacing w:line="340" w:lineRule="exact"/>
              <w:rPr>
                <w:sz w:val="24"/>
              </w:rPr>
            </w:pPr>
            <w:r w:rsidRPr="00766A16">
              <w:rPr>
                <w:rFonts w:hint="eastAsia"/>
                <w:sz w:val="24"/>
              </w:rPr>
              <w:t xml:space="preserve">　区域区分の変更にあたり、自然環境保全の観点については、「基本方針」等に基づき、関係部局と協議・調整を行っています。</w:t>
            </w:r>
          </w:p>
          <w:p w14:paraId="1C33E31B" w14:textId="77777777" w:rsidR="00B15C8C" w:rsidRPr="00766A16" w:rsidRDefault="00B15C8C" w:rsidP="00B15C8C">
            <w:pPr>
              <w:spacing w:line="340" w:lineRule="exact"/>
              <w:ind w:firstLineChars="100" w:firstLine="240"/>
              <w:rPr>
                <w:sz w:val="24"/>
              </w:rPr>
            </w:pPr>
            <w:r w:rsidRPr="00766A16">
              <w:rPr>
                <w:rFonts w:hint="eastAsia"/>
                <w:sz w:val="24"/>
              </w:rPr>
              <w:t>また、本地区は、急傾斜地崩壊危険区域等の指定がないなど、「基本方針」における災害リスクの高い区域ではないと判断しています。</w:t>
            </w:r>
          </w:p>
          <w:p w14:paraId="6F38D962" w14:textId="7430ACF4" w:rsidR="00B15C8C" w:rsidRDefault="00B15C8C" w:rsidP="00B15C8C">
            <w:pPr>
              <w:spacing w:line="340" w:lineRule="exact"/>
              <w:ind w:firstLineChars="100" w:firstLine="240"/>
              <w:rPr>
                <w:sz w:val="24"/>
              </w:rPr>
            </w:pPr>
            <w:r w:rsidRPr="00766A16">
              <w:rPr>
                <w:rFonts w:hint="eastAsia"/>
                <w:sz w:val="24"/>
              </w:rPr>
              <w:t>なお、区域区分</w:t>
            </w:r>
            <w:r w:rsidR="00381EC3">
              <w:rPr>
                <w:rFonts w:hint="eastAsia"/>
                <w:sz w:val="24"/>
              </w:rPr>
              <w:t>の</w:t>
            </w:r>
            <w:r w:rsidRPr="00766A16">
              <w:rPr>
                <w:rFonts w:hint="eastAsia"/>
                <w:sz w:val="24"/>
              </w:rPr>
              <w:t>変更に合わせて、岸和田市において地区計画を都市計画決定する予定とされています。この地区計画案における地区施設の整備の方針として、「周辺市街地環境に対して緩衝帯となるような緑地を地区施設として整備する」とされているなど、岸和田市において、地域に配慮した市街地形成を進める方針を本府としても確認しており、今後本都市計画変更の必要な手続きを進めてまいります。事業実施段階において、周辺環境に配慮した市街地形成が図られるよう、いただいた意見を岸和田市へ申し伝えます。</w:t>
            </w:r>
          </w:p>
          <w:p w14:paraId="4339A283" w14:textId="77777777" w:rsidR="00B15C8C" w:rsidRDefault="00B15C8C" w:rsidP="00B15C8C">
            <w:pPr>
              <w:spacing w:line="340" w:lineRule="exact"/>
              <w:ind w:firstLineChars="100" w:firstLine="240"/>
              <w:rPr>
                <w:sz w:val="24"/>
              </w:rPr>
            </w:pPr>
          </w:p>
          <w:p w14:paraId="7DA110A0" w14:textId="77777777" w:rsidR="00B15C8C" w:rsidRDefault="00B15C8C" w:rsidP="00B15C8C">
            <w:pPr>
              <w:spacing w:line="340" w:lineRule="exact"/>
              <w:ind w:firstLineChars="100" w:firstLine="240"/>
              <w:rPr>
                <w:sz w:val="24"/>
              </w:rPr>
            </w:pPr>
          </w:p>
          <w:p w14:paraId="714B85DD" w14:textId="77777777" w:rsidR="00B15C8C" w:rsidRDefault="00B15C8C" w:rsidP="00B15C8C">
            <w:pPr>
              <w:spacing w:line="340" w:lineRule="exact"/>
              <w:ind w:firstLineChars="100" w:firstLine="240"/>
              <w:rPr>
                <w:sz w:val="24"/>
              </w:rPr>
            </w:pPr>
          </w:p>
          <w:p w14:paraId="09FB54CF" w14:textId="2707CCE0" w:rsidR="00B15C8C" w:rsidRPr="00671380" w:rsidRDefault="00B15C8C" w:rsidP="00B15C8C">
            <w:pPr>
              <w:spacing w:line="340" w:lineRule="exact"/>
              <w:ind w:firstLineChars="100" w:firstLine="240"/>
              <w:rPr>
                <w:sz w:val="24"/>
              </w:rPr>
            </w:pPr>
          </w:p>
        </w:tc>
      </w:tr>
      <w:tr w:rsidR="00B15C8C" w:rsidRPr="00466903" w14:paraId="4C8ED9B6" w14:textId="09F14E5D" w:rsidTr="00B15C8C">
        <w:tc>
          <w:tcPr>
            <w:tcW w:w="356" w:type="pct"/>
            <w:tcBorders>
              <w:top w:val="single" w:sz="4" w:space="0" w:color="auto"/>
              <w:left w:val="single" w:sz="6" w:space="0" w:color="auto"/>
              <w:bottom w:val="single" w:sz="4" w:space="0" w:color="auto"/>
              <w:right w:val="single" w:sz="6" w:space="0" w:color="auto"/>
            </w:tcBorders>
          </w:tcPr>
          <w:p w14:paraId="05F763F7" w14:textId="4A114506" w:rsidR="00B15C8C" w:rsidRDefault="00B15C8C" w:rsidP="00BF29BF">
            <w:pPr>
              <w:spacing w:line="340" w:lineRule="exact"/>
              <w:jc w:val="center"/>
              <w:rPr>
                <w:sz w:val="24"/>
              </w:rPr>
            </w:pPr>
            <w:r>
              <w:rPr>
                <w:rFonts w:hint="eastAsia"/>
                <w:sz w:val="24"/>
              </w:rPr>
              <w:lastRenderedPageBreak/>
              <w:t>２</w:t>
            </w:r>
          </w:p>
        </w:tc>
        <w:tc>
          <w:tcPr>
            <w:tcW w:w="2322" w:type="pct"/>
            <w:tcBorders>
              <w:top w:val="single" w:sz="4" w:space="0" w:color="auto"/>
              <w:left w:val="single" w:sz="6" w:space="0" w:color="auto"/>
              <w:bottom w:val="single" w:sz="4" w:space="0" w:color="auto"/>
              <w:right w:val="single" w:sz="6" w:space="0" w:color="auto"/>
            </w:tcBorders>
          </w:tcPr>
          <w:p w14:paraId="3D818DCC" w14:textId="7927C682" w:rsidR="00B15C8C" w:rsidRPr="007E583C" w:rsidRDefault="00B15C8C" w:rsidP="00BF29BF">
            <w:pPr>
              <w:spacing w:line="340" w:lineRule="exact"/>
              <w:rPr>
                <w:sz w:val="24"/>
              </w:rPr>
            </w:pPr>
            <w:r w:rsidRPr="007E583C">
              <w:rPr>
                <w:rFonts w:hint="eastAsia"/>
                <w:sz w:val="24"/>
              </w:rPr>
              <w:t>（全面見直しの視点からの意見）</w:t>
            </w:r>
          </w:p>
          <w:p w14:paraId="085914DA" w14:textId="5A5EAC4D" w:rsidR="00B15C8C" w:rsidRPr="007E583C" w:rsidRDefault="00B15C8C" w:rsidP="00BF29BF">
            <w:pPr>
              <w:spacing w:line="340" w:lineRule="exact"/>
              <w:ind w:left="240" w:hangingChars="100" w:hanging="240"/>
              <w:rPr>
                <w:sz w:val="24"/>
              </w:rPr>
            </w:pPr>
            <w:r w:rsidRPr="007E583C">
              <w:rPr>
                <w:rFonts w:hint="eastAsia"/>
                <w:sz w:val="24"/>
              </w:rPr>
              <w:t>・この地域はため池、その周りに自生する広葉照葉樹林がありビオトープ的機能を果たしているとともに渡り鳥の越冬地の一つである。南側から北側に向けて標高が低くなる高低差がある地形であり、また東山公園と道路を挟んで連坦しており緑豊かな地域である。これらのことから、府の定める原則として市街化区域に編入しない区域「優れた自然の風景を維持し、都市の環境を保持し、水源を涵養し、土砂の流出を防備するなどのために保全すべき土地の区域」に該当すると考える。産業推進の便益が自然保護保全の便益を上回る場合にのみ、市街化区域への変更が妥当である。本地区の市街化区域への変更は適切ではない。</w:t>
            </w:r>
          </w:p>
          <w:p w14:paraId="735EBCC2" w14:textId="0335B189" w:rsidR="00B15C8C" w:rsidRPr="007E583C" w:rsidRDefault="00B15C8C" w:rsidP="00BF29BF">
            <w:pPr>
              <w:spacing w:line="340" w:lineRule="exact"/>
              <w:ind w:left="240" w:hangingChars="100" w:hanging="240"/>
              <w:rPr>
                <w:sz w:val="24"/>
              </w:rPr>
            </w:pPr>
            <w:r w:rsidRPr="007E583C">
              <w:rPr>
                <w:rFonts w:hint="eastAsia"/>
                <w:sz w:val="24"/>
              </w:rPr>
              <w:t>・本地区の南側は準工業地域を予定しているが、第一種住居専用地域と親和性が最も低いと考えられることから、準工業地域から準住居地域への設定見直しの意見書を、岸和田市に別途提出する。和泉市</w:t>
            </w:r>
            <w:r>
              <w:rPr>
                <w:rFonts w:hint="eastAsia"/>
                <w:sz w:val="24"/>
              </w:rPr>
              <w:t>唐国町</w:t>
            </w:r>
            <w:r w:rsidRPr="007E583C">
              <w:rPr>
                <w:rFonts w:hint="eastAsia"/>
                <w:sz w:val="24"/>
              </w:rPr>
              <w:t>では準工業地域に隣接しているのは第一種住居地域であるが、岸和田市の用途地域設定が和泉市と考え方が異なる点について、見解を聞きたい。産業振興の便益増進と自然環境の保全、周辺環境とのバランスを比較考慮された上で、市街化区域への編入の可否・あるべき土地用途について、適切な判断を望む。</w:t>
            </w:r>
          </w:p>
          <w:p w14:paraId="6F5BDCD3" w14:textId="77777777" w:rsidR="00B15C8C" w:rsidRPr="007E583C" w:rsidRDefault="00B15C8C" w:rsidP="00BF29BF">
            <w:pPr>
              <w:spacing w:line="340" w:lineRule="exact"/>
              <w:ind w:left="240" w:hangingChars="100" w:hanging="240"/>
              <w:rPr>
                <w:sz w:val="24"/>
              </w:rPr>
            </w:pPr>
          </w:p>
          <w:p w14:paraId="190771D3" w14:textId="497CE7DB" w:rsidR="00B15C8C" w:rsidRPr="007E583C" w:rsidRDefault="00B15C8C" w:rsidP="00BF29BF">
            <w:pPr>
              <w:spacing w:line="340" w:lineRule="exact"/>
              <w:ind w:left="240" w:hangingChars="100" w:hanging="240"/>
              <w:rPr>
                <w:sz w:val="24"/>
              </w:rPr>
            </w:pPr>
            <w:r w:rsidRPr="007E583C">
              <w:rPr>
                <w:rFonts w:hint="eastAsia"/>
                <w:sz w:val="24"/>
              </w:rPr>
              <w:t>（部分見直しの視点からの意見）</w:t>
            </w:r>
          </w:p>
          <w:p w14:paraId="083A264D" w14:textId="02DC400E" w:rsidR="00B15C8C" w:rsidRPr="007E583C" w:rsidRDefault="00B15C8C" w:rsidP="00BF29BF">
            <w:pPr>
              <w:spacing w:line="340" w:lineRule="exact"/>
              <w:ind w:left="240" w:hangingChars="100" w:hanging="240"/>
              <w:rPr>
                <w:sz w:val="24"/>
              </w:rPr>
            </w:pPr>
            <w:r w:rsidRPr="007E583C">
              <w:rPr>
                <w:rFonts w:hint="eastAsia"/>
                <w:sz w:val="24"/>
              </w:rPr>
              <w:t>・仮に市街化区域編入を優先するなら、部分的見直しを求める。</w:t>
            </w:r>
          </w:p>
          <w:p w14:paraId="011E1869" w14:textId="34DDF673" w:rsidR="00B15C8C" w:rsidRPr="007E583C" w:rsidRDefault="00B15C8C" w:rsidP="00BF29BF">
            <w:pPr>
              <w:spacing w:line="340" w:lineRule="exact"/>
              <w:ind w:left="240" w:hangingChars="100" w:hanging="240"/>
              <w:rPr>
                <w:sz w:val="24"/>
              </w:rPr>
            </w:pPr>
            <w:r w:rsidRPr="007E583C">
              <w:rPr>
                <w:rFonts w:hint="eastAsia"/>
                <w:sz w:val="24"/>
              </w:rPr>
              <w:t>・部分見直し案１つ目として、第一種低層住</w:t>
            </w:r>
            <w:r>
              <w:rPr>
                <w:rFonts w:hint="eastAsia"/>
                <w:sz w:val="24"/>
              </w:rPr>
              <w:t>居</w:t>
            </w:r>
            <w:r w:rsidRPr="007E583C">
              <w:rPr>
                <w:rFonts w:hint="eastAsia"/>
                <w:sz w:val="24"/>
              </w:rPr>
              <w:t>専用地域と隣接する西側部分はバッファゾーンとして市街化調整区域として残すことを求める。基本方針の留意事項の考え方の規定を適用し、ため池という自然環境を境界とした市街化区域の編入を行うという意味でもより適切と考える。これにより準工業地域と第一種低層住居専用地域との離隔</w:t>
            </w:r>
            <w:r w:rsidRPr="007E583C">
              <w:rPr>
                <w:rFonts w:hint="eastAsia"/>
                <w:sz w:val="24"/>
              </w:rPr>
              <w:lastRenderedPageBreak/>
              <w:t>が図られる。</w:t>
            </w:r>
          </w:p>
          <w:p w14:paraId="7A9B34BB" w14:textId="18DF98BD" w:rsidR="00B15C8C" w:rsidRPr="007E583C" w:rsidRDefault="00B15C8C" w:rsidP="00BF29BF">
            <w:pPr>
              <w:spacing w:line="340" w:lineRule="exact"/>
              <w:ind w:left="240" w:hangingChars="100" w:hanging="240"/>
              <w:rPr>
                <w:sz w:val="24"/>
              </w:rPr>
            </w:pPr>
            <w:r w:rsidRPr="007E583C">
              <w:rPr>
                <w:rFonts w:hint="eastAsia"/>
                <w:sz w:val="24"/>
              </w:rPr>
              <w:t>・部分見直し案２つ目として、「生活利便サービス地区」の</w:t>
            </w:r>
            <w:r w:rsidRPr="007E583C">
              <w:rPr>
                <w:rFonts w:hint="eastAsia"/>
                <w:sz w:val="24"/>
              </w:rPr>
              <w:t>2.2</w:t>
            </w:r>
            <w:r w:rsidRPr="007E583C">
              <w:rPr>
                <w:sz w:val="24"/>
              </w:rPr>
              <w:t>ha</w:t>
            </w:r>
            <w:r w:rsidRPr="007E583C">
              <w:rPr>
                <w:rFonts w:hint="eastAsia"/>
                <w:sz w:val="24"/>
              </w:rPr>
              <w:t>のみ市街化区域編入し、「流通サービス地区」の</w:t>
            </w:r>
            <w:r w:rsidRPr="007E583C">
              <w:rPr>
                <w:rFonts w:hint="eastAsia"/>
                <w:sz w:val="24"/>
              </w:rPr>
              <w:t>4.3</w:t>
            </w:r>
            <w:r w:rsidRPr="007E583C">
              <w:rPr>
                <w:sz w:val="24"/>
              </w:rPr>
              <w:t>ha</w:t>
            </w:r>
            <w:r w:rsidRPr="007E583C">
              <w:rPr>
                <w:rFonts w:hint="eastAsia"/>
                <w:sz w:val="24"/>
              </w:rPr>
              <w:t>は編入せず、西側の第一種低層住居専用地域との間の一部を市街化区域とのバッファゾーンとして残置することを求める。</w:t>
            </w:r>
          </w:p>
          <w:p w14:paraId="5C3D91C6" w14:textId="77777777" w:rsidR="00B15C8C" w:rsidRPr="007E583C" w:rsidRDefault="00B15C8C" w:rsidP="00467B4D">
            <w:pPr>
              <w:spacing w:line="340" w:lineRule="exact"/>
              <w:rPr>
                <w:sz w:val="24"/>
              </w:rPr>
            </w:pPr>
          </w:p>
          <w:p w14:paraId="7D484B12" w14:textId="1095150F" w:rsidR="00B15C8C" w:rsidRPr="007E583C" w:rsidRDefault="00B15C8C" w:rsidP="00BF29BF">
            <w:pPr>
              <w:spacing w:line="340" w:lineRule="exact"/>
              <w:ind w:left="240" w:hangingChars="100" w:hanging="240"/>
              <w:rPr>
                <w:sz w:val="24"/>
              </w:rPr>
            </w:pPr>
            <w:r w:rsidRPr="007E583C">
              <w:rPr>
                <w:rFonts w:hint="eastAsia"/>
                <w:sz w:val="24"/>
              </w:rPr>
              <w:t>（市街化区域編入の成熟性が低く編入を延期すべきという視点からの意見）</w:t>
            </w:r>
          </w:p>
          <w:p w14:paraId="2F42D9CE" w14:textId="5DDE38A4" w:rsidR="00B15C8C" w:rsidRPr="007E583C" w:rsidRDefault="00B15C8C" w:rsidP="00BF29BF">
            <w:pPr>
              <w:spacing w:line="340" w:lineRule="exact"/>
              <w:ind w:left="240" w:hangingChars="100" w:hanging="240"/>
              <w:rPr>
                <w:sz w:val="24"/>
              </w:rPr>
            </w:pPr>
            <w:r w:rsidRPr="007E583C">
              <w:rPr>
                <w:rFonts w:hint="eastAsia"/>
                <w:sz w:val="24"/>
              </w:rPr>
              <w:t>・岸和田市摩湯町・東ケ丘町と和泉市唐国町を含めた周辺関係者を交えた、広域的なまちづくり基本構想及び基本計画の策定という丁寧な手法で手続きを行うことからまず始めるべき。</w:t>
            </w:r>
          </w:p>
          <w:p w14:paraId="5C906619" w14:textId="5715AC01" w:rsidR="00B15C8C" w:rsidRPr="007E583C" w:rsidRDefault="00B15C8C" w:rsidP="00BF29BF">
            <w:pPr>
              <w:spacing w:line="340" w:lineRule="exact"/>
              <w:ind w:left="240" w:hangingChars="100" w:hanging="240"/>
              <w:rPr>
                <w:sz w:val="24"/>
              </w:rPr>
            </w:pPr>
            <w:r w:rsidRPr="007E583C">
              <w:rPr>
                <w:rFonts w:hint="eastAsia"/>
                <w:sz w:val="24"/>
              </w:rPr>
              <w:t>・産業地域の集積機運が高まっているという認識を持たれている実態面はともかく、まちづくりの合意形成手続きが十分ではないため、市街化区域への編入の成熟性が低く、時期尚早のため、市街化区域編入は現時点では適切ではない。第９回区域区分変更に向けて、岸和田市が府と協議調整を行った結果、市街化区域への編入に至らなかった区域である場合は、保留フレームの設定を求める。</w:t>
            </w:r>
          </w:p>
        </w:tc>
        <w:tc>
          <w:tcPr>
            <w:tcW w:w="2322" w:type="pct"/>
            <w:tcBorders>
              <w:top w:val="single" w:sz="4" w:space="0" w:color="auto"/>
              <w:left w:val="single" w:sz="6" w:space="0" w:color="auto"/>
              <w:bottom w:val="single" w:sz="4" w:space="0" w:color="auto"/>
              <w:right w:val="single" w:sz="6" w:space="0" w:color="auto"/>
            </w:tcBorders>
          </w:tcPr>
          <w:p w14:paraId="6A99A7CE" w14:textId="77777777" w:rsidR="00B15C8C" w:rsidRPr="00766A16" w:rsidRDefault="00B15C8C" w:rsidP="00B15C8C">
            <w:pPr>
              <w:spacing w:line="340" w:lineRule="exact"/>
              <w:rPr>
                <w:sz w:val="24"/>
              </w:rPr>
            </w:pPr>
            <w:r w:rsidRPr="00766A16">
              <w:rPr>
                <w:rFonts w:hint="eastAsia"/>
                <w:sz w:val="24"/>
              </w:rPr>
              <w:lastRenderedPageBreak/>
              <w:t xml:space="preserve">　南部大阪都市計画区域区分の変更について、大阪府としては、「基本方針」に基づき、自然的環境の保全や農林漁業との調和等に配慮し、岸和田市の都市計画マスタープラン等との整合を図った上で、人口及び産業の将来の見通しの範囲内で、優先的かつ計画的に市街化を図るべき必要最小限の区域を市街化区域に編入することとしています。</w:t>
            </w:r>
          </w:p>
          <w:p w14:paraId="23C7858B" w14:textId="77777777" w:rsidR="00B15C8C" w:rsidRPr="00766A16" w:rsidRDefault="00B15C8C" w:rsidP="00B15C8C">
            <w:pPr>
              <w:spacing w:line="340" w:lineRule="exact"/>
              <w:ind w:firstLineChars="100" w:firstLine="240"/>
              <w:rPr>
                <w:sz w:val="24"/>
              </w:rPr>
            </w:pPr>
            <w:r w:rsidRPr="00766A16">
              <w:rPr>
                <w:rFonts w:hint="eastAsia"/>
                <w:sz w:val="24"/>
              </w:rPr>
              <w:t>大阪府では、府下で見込む産業の規模に応じた市街化区域範囲の設定をしており、具体的な位置については、市町村のまちづくりの考え方を踏まえて判断しております。</w:t>
            </w:r>
          </w:p>
          <w:p w14:paraId="385AFB11" w14:textId="77777777" w:rsidR="00B15C8C" w:rsidRPr="00766A16" w:rsidRDefault="00B15C8C" w:rsidP="00B15C8C">
            <w:pPr>
              <w:spacing w:line="340" w:lineRule="exact"/>
              <w:ind w:firstLineChars="100" w:firstLine="240"/>
              <w:rPr>
                <w:sz w:val="24"/>
              </w:rPr>
            </w:pPr>
            <w:r w:rsidRPr="00766A16">
              <w:rPr>
                <w:rFonts w:hint="eastAsia"/>
                <w:sz w:val="24"/>
              </w:rPr>
              <w:t>自然環境保全の観点については、「基本方針」に基づき、関係部局と協議・調整を行っており、</w:t>
            </w:r>
            <w:r w:rsidRPr="00B15C8C">
              <w:rPr>
                <w:rFonts w:hint="eastAsia"/>
                <w:sz w:val="24"/>
              </w:rPr>
              <w:t>自然環境保全地域や近郊緑地保全区域といった、</w:t>
            </w:r>
            <w:r w:rsidRPr="00766A16">
              <w:rPr>
                <w:rFonts w:hint="eastAsia"/>
                <w:sz w:val="24"/>
              </w:rPr>
              <w:t>法令等による地域指定はされておらず、「優れた自然の風景を維持し、都市の環境を保持し、水源を涵養し、土砂の流出を防備するなどのために保全すべき土地の区域」に該当しないものと判断しています。なお、岸和田市において、当該ため池等について、その機能や権利者の意向を確認の上、まちづくりを進める方針とされています。</w:t>
            </w:r>
          </w:p>
          <w:p w14:paraId="155E7F4A" w14:textId="34252797" w:rsidR="00B15C8C" w:rsidRPr="00766A16" w:rsidRDefault="00B15C8C" w:rsidP="00E61036">
            <w:pPr>
              <w:spacing w:line="340" w:lineRule="exact"/>
              <w:rPr>
                <w:sz w:val="24"/>
              </w:rPr>
            </w:pPr>
            <w:r w:rsidRPr="00766A16">
              <w:rPr>
                <w:rFonts w:hint="eastAsia"/>
                <w:sz w:val="24"/>
              </w:rPr>
              <w:t xml:space="preserve">　また、区域区分</w:t>
            </w:r>
            <w:r w:rsidR="00381EC3">
              <w:rPr>
                <w:rFonts w:hint="eastAsia"/>
                <w:sz w:val="24"/>
              </w:rPr>
              <w:t>の</w:t>
            </w:r>
            <w:r w:rsidRPr="00766A16">
              <w:rPr>
                <w:rFonts w:hint="eastAsia"/>
                <w:sz w:val="24"/>
              </w:rPr>
              <w:t>変更</w:t>
            </w:r>
            <w:r w:rsidR="00381EC3">
              <w:rPr>
                <w:rFonts w:hint="eastAsia"/>
                <w:sz w:val="24"/>
              </w:rPr>
              <w:t>に合</w:t>
            </w:r>
            <w:r w:rsidRPr="00766A16">
              <w:rPr>
                <w:rFonts w:hint="eastAsia"/>
                <w:sz w:val="24"/>
              </w:rPr>
              <w:t>わせて</w:t>
            </w:r>
            <w:r w:rsidR="00AC2610">
              <w:rPr>
                <w:rFonts w:hint="eastAsia"/>
                <w:sz w:val="24"/>
              </w:rPr>
              <w:t>定められる</w:t>
            </w:r>
            <w:r w:rsidRPr="00766A16">
              <w:rPr>
                <w:rFonts w:hint="eastAsia"/>
                <w:sz w:val="24"/>
              </w:rPr>
              <w:t>用途地</w:t>
            </w:r>
            <w:r w:rsidRPr="00CF4545">
              <w:rPr>
                <w:rFonts w:hint="eastAsia"/>
                <w:sz w:val="24"/>
              </w:rPr>
              <w:t>域</w:t>
            </w:r>
            <w:r w:rsidR="00C61842" w:rsidRPr="00CF4545">
              <w:rPr>
                <w:rFonts w:hint="eastAsia"/>
                <w:sz w:val="24"/>
              </w:rPr>
              <w:t>や</w:t>
            </w:r>
            <w:r w:rsidRPr="00CF4545">
              <w:rPr>
                <w:rFonts w:hint="eastAsia"/>
                <w:sz w:val="24"/>
              </w:rPr>
              <w:t>地区計画等は、岸和田市において検討、決定されるものであり、隣接する和泉市と</w:t>
            </w:r>
            <w:r w:rsidR="00763908" w:rsidRPr="00CF4545">
              <w:rPr>
                <w:rFonts w:hint="eastAsia"/>
                <w:sz w:val="24"/>
              </w:rPr>
              <w:t>調整</w:t>
            </w:r>
            <w:r w:rsidRPr="00CF4545">
              <w:rPr>
                <w:rFonts w:hint="eastAsia"/>
                <w:sz w:val="24"/>
              </w:rPr>
              <w:t>の上、</w:t>
            </w:r>
            <w:r w:rsidR="00524375" w:rsidRPr="00CF4545">
              <w:rPr>
                <w:rFonts w:hint="eastAsia"/>
                <w:sz w:val="24"/>
              </w:rPr>
              <w:t>説明会</w:t>
            </w:r>
            <w:r w:rsidR="00E61036" w:rsidRPr="00CF4545">
              <w:rPr>
                <w:rFonts w:hint="eastAsia"/>
                <w:sz w:val="24"/>
              </w:rPr>
              <w:t>や都市計画の手続きが</w:t>
            </w:r>
            <w:r w:rsidRPr="00CF4545">
              <w:rPr>
                <w:rFonts w:hint="eastAsia"/>
                <w:sz w:val="24"/>
              </w:rPr>
              <w:t>進められていると聞いております。</w:t>
            </w:r>
            <w:r w:rsidR="008059D4" w:rsidRPr="00CF4545">
              <w:rPr>
                <w:rFonts w:hint="eastAsia"/>
                <w:sz w:val="24"/>
              </w:rPr>
              <w:t>府としても、市が進める泉州山手線沿道の交通利便性を活かした、産業が生まれるまちづくりに必要な内容であると考えています。</w:t>
            </w:r>
          </w:p>
          <w:p w14:paraId="6545F1A1" w14:textId="77777777" w:rsidR="00B15C8C" w:rsidRPr="00766A16" w:rsidRDefault="00B15C8C" w:rsidP="00B15C8C">
            <w:pPr>
              <w:spacing w:line="340" w:lineRule="exact"/>
              <w:ind w:firstLineChars="100" w:firstLine="240"/>
              <w:rPr>
                <w:sz w:val="24"/>
              </w:rPr>
            </w:pPr>
            <w:r w:rsidRPr="00766A16">
              <w:rPr>
                <w:rFonts w:hint="eastAsia"/>
                <w:sz w:val="24"/>
              </w:rPr>
              <w:t>本地区の周辺に対しては、岸和田市の地区計画案における地区施設の整備の方針として、「周辺市街地環境に対して緩衝帯となるような緑地を地区施設として整備する」とされているなど、岸和田市において地域に配慮した市街地形成を進める方針を、本府としても確認しています。</w:t>
            </w:r>
          </w:p>
          <w:p w14:paraId="0957EC01" w14:textId="47538CB9" w:rsidR="00B15C8C" w:rsidRPr="007E583C" w:rsidRDefault="00B15C8C" w:rsidP="00B15C8C">
            <w:pPr>
              <w:spacing w:line="340" w:lineRule="exact"/>
              <w:rPr>
                <w:sz w:val="24"/>
              </w:rPr>
            </w:pPr>
            <w:r w:rsidRPr="00766A16">
              <w:rPr>
                <w:rFonts w:hint="eastAsia"/>
                <w:sz w:val="24"/>
              </w:rPr>
              <w:t>本都市計画及び岸和田市における都市計画の決定及び変更について、都市計画法に基づき縦覧等を実施しており、引き続</w:t>
            </w:r>
            <w:r w:rsidRPr="00766A16">
              <w:rPr>
                <w:rFonts w:hint="eastAsia"/>
                <w:sz w:val="24"/>
              </w:rPr>
              <w:lastRenderedPageBreak/>
              <w:t>き必要な手続きを進めてまいります。事業実施段階において、周辺環境に配慮した市街地形成が図られるよう、いただいた意見を岸和田市へ申し伝えます。</w:t>
            </w:r>
          </w:p>
        </w:tc>
      </w:tr>
    </w:tbl>
    <w:p w14:paraId="6735E882" w14:textId="77777777" w:rsidR="00E323BA" w:rsidRPr="00E323BA" w:rsidRDefault="00E323BA" w:rsidP="00852BFD">
      <w:pPr>
        <w:spacing w:line="240" w:lineRule="exact"/>
        <w:rPr>
          <w:rFonts w:eastAsia="ＭＳ ゴシック"/>
          <w:b/>
          <w:kern w:val="0"/>
          <w:sz w:val="24"/>
        </w:rPr>
      </w:pPr>
    </w:p>
    <w:sectPr w:rsidR="00E323BA" w:rsidRPr="00E323BA" w:rsidSect="00E127B0">
      <w:footerReference w:type="default" r:id="rId8"/>
      <w:pgSz w:w="11906" w:h="16838" w:code="9"/>
      <w:pgMar w:top="567" w:right="1021" w:bottom="397" w:left="1021" w:header="57" w:footer="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C5E1D" w14:textId="77777777" w:rsidR="00EA1C93" w:rsidRDefault="00EA1C93" w:rsidP="0056758B">
      <w:r>
        <w:separator/>
      </w:r>
    </w:p>
  </w:endnote>
  <w:endnote w:type="continuationSeparator" w:id="0">
    <w:p w14:paraId="77688E06" w14:textId="77777777" w:rsidR="00EA1C93" w:rsidRDefault="00EA1C93" w:rsidP="00567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
    <w:panose1 w:val="020B0600070205080204"/>
    <w:charset w:val="80"/>
    <w:family w:val="modern"/>
    <w:pitch w:val="variable"/>
    <w:sig w:usb0="E00002FF" w:usb1="6AC7FDFB" w:usb2="08000012" w:usb3="00000000" w:csb0="0002009F" w:csb1="00000000"/>
  </w:font>
  <w:font w:name="MSPGothic,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0280B" w14:textId="366A5E52" w:rsidR="00144285" w:rsidRDefault="00144285">
    <w:pPr>
      <w:pStyle w:val="a9"/>
      <w:jc w:val="center"/>
    </w:pPr>
  </w:p>
  <w:p w14:paraId="3E7459D5" w14:textId="77777777" w:rsidR="001230F4" w:rsidRDefault="001230F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E35E4" w14:textId="77777777" w:rsidR="00EA1C93" w:rsidRDefault="00EA1C93" w:rsidP="0056758B">
      <w:r>
        <w:separator/>
      </w:r>
    </w:p>
  </w:footnote>
  <w:footnote w:type="continuationSeparator" w:id="0">
    <w:p w14:paraId="2001A3F6" w14:textId="77777777" w:rsidR="00EA1C93" w:rsidRDefault="00EA1C93" w:rsidP="005675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33FB8"/>
    <w:multiLevelType w:val="hybridMultilevel"/>
    <w:tmpl w:val="8DE07424"/>
    <w:lvl w:ilvl="0" w:tplc="093A417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18B5A6E"/>
    <w:multiLevelType w:val="hybridMultilevel"/>
    <w:tmpl w:val="3C76E9A6"/>
    <w:lvl w:ilvl="0" w:tplc="B9A6C3E2">
      <w:start w:val="1"/>
      <w:numFmt w:val="decimalEnclosedCircle"/>
      <w:lvlText w:val="%1"/>
      <w:lvlJc w:val="left"/>
      <w:pPr>
        <w:tabs>
          <w:tab w:val="num" w:pos="360"/>
        </w:tabs>
        <w:ind w:left="360" w:hanging="360"/>
      </w:pPr>
      <w:rPr>
        <w:rFonts w:hint="default"/>
      </w:rPr>
    </w:lvl>
    <w:lvl w:ilvl="1" w:tplc="3C82BF80">
      <w:numFmt w:val="bullet"/>
      <w:lvlText w:val="・"/>
      <w:lvlJc w:val="left"/>
      <w:pPr>
        <w:tabs>
          <w:tab w:val="num" w:pos="780"/>
        </w:tabs>
        <w:ind w:left="780" w:hanging="360"/>
      </w:pPr>
      <w:rPr>
        <w:rFonts w:ascii="ＭＳ 明朝" w:eastAsia="ＭＳ 明朝" w:hAnsi="ＭＳ 明朝" w:cs="Times New Roman"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30E5164"/>
    <w:multiLevelType w:val="hybridMultilevel"/>
    <w:tmpl w:val="60CCC58A"/>
    <w:lvl w:ilvl="0" w:tplc="E31092AC">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 w15:restartNumberingAfterBreak="0">
    <w:nsid w:val="34B96507"/>
    <w:multiLevelType w:val="hybridMultilevel"/>
    <w:tmpl w:val="797E3170"/>
    <w:lvl w:ilvl="0" w:tplc="7C625F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45564F"/>
    <w:multiLevelType w:val="hybridMultilevel"/>
    <w:tmpl w:val="92F8A53E"/>
    <w:lvl w:ilvl="0" w:tplc="CF488E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D2349C"/>
    <w:multiLevelType w:val="hybridMultilevel"/>
    <w:tmpl w:val="58DA3554"/>
    <w:lvl w:ilvl="0" w:tplc="DDC0C508">
      <w:start w:val="1"/>
      <w:numFmt w:val="decimalEnclosedCircle"/>
      <w:lvlText w:val="%1"/>
      <w:lvlJc w:val="left"/>
      <w:pPr>
        <w:tabs>
          <w:tab w:val="num" w:pos="670"/>
        </w:tabs>
        <w:ind w:left="670" w:hanging="45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6" w15:restartNumberingAfterBreak="0">
    <w:nsid w:val="4B6D6AFD"/>
    <w:multiLevelType w:val="hybridMultilevel"/>
    <w:tmpl w:val="50B6AF02"/>
    <w:lvl w:ilvl="0" w:tplc="9D4864C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B970442"/>
    <w:multiLevelType w:val="hybridMultilevel"/>
    <w:tmpl w:val="74A8B006"/>
    <w:lvl w:ilvl="0" w:tplc="9B6CE5E0">
      <w:start w:val="1"/>
      <w:numFmt w:val="decimalEnclosedCircle"/>
      <w:lvlText w:val="%1"/>
      <w:lvlJc w:val="left"/>
      <w:pPr>
        <w:tabs>
          <w:tab w:val="num" w:pos="360"/>
        </w:tabs>
        <w:ind w:left="360" w:hanging="36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D9C6434"/>
    <w:multiLevelType w:val="hybridMultilevel"/>
    <w:tmpl w:val="ED2E9E92"/>
    <w:lvl w:ilvl="0" w:tplc="638EA3C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9CC00B8"/>
    <w:multiLevelType w:val="hybridMultilevel"/>
    <w:tmpl w:val="EE329DBA"/>
    <w:lvl w:ilvl="0" w:tplc="247C07D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327794C"/>
    <w:multiLevelType w:val="hybridMultilevel"/>
    <w:tmpl w:val="A7F6369E"/>
    <w:lvl w:ilvl="0" w:tplc="DECE338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B2B6C0D"/>
    <w:multiLevelType w:val="hybridMultilevel"/>
    <w:tmpl w:val="AFA6F884"/>
    <w:lvl w:ilvl="0" w:tplc="780CC23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0"/>
  </w:num>
  <w:num w:numId="3">
    <w:abstractNumId w:val="1"/>
  </w:num>
  <w:num w:numId="4">
    <w:abstractNumId w:val="7"/>
  </w:num>
  <w:num w:numId="5">
    <w:abstractNumId w:val="9"/>
  </w:num>
  <w:num w:numId="6">
    <w:abstractNumId w:val="8"/>
  </w:num>
  <w:num w:numId="7">
    <w:abstractNumId w:val="6"/>
  </w:num>
  <w:num w:numId="8">
    <w:abstractNumId w:val="0"/>
  </w:num>
  <w:num w:numId="9">
    <w:abstractNumId w:val="11"/>
  </w:num>
  <w:num w:numId="10">
    <w:abstractNumId w:val="5"/>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F89"/>
    <w:rsid w:val="00010080"/>
    <w:rsid w:val="000123C0"/>
    <w:rsid w:val="00022614"/>
    <w:rsid w:val="00025984"/>
    <w:rsid w:val="00034D55"/>
    <w:rsid w:val="0003535B"/>
    <w:rsid w:val="00064AB7"/>
    <w:rsid w:val="000655BD"/>
    <w:rsid w:val="00065834"/>
    <w:rsid w:val="000668BF"/>
    <w:rsid w:val="00066C74"/>
    <w:rsid w:val="00087177"/>
    <w:rsid w:val="00094D36"/>
    <w:rsid w:val="000B3DE3"/>
    <w:rsid w:val="000B42A1"/>
    <w:rsid w:val="000B59DB"/>
    <w:rsid w:val="000C180C"/>
    <w:rsid w:val="000D07B9"/>
    <w:rsid w:val="000D30E3"/>
    <w:rsid w:val="000E09D1"/>
    <w:rsid w:val="000F2875"/>
    <w:rsid w:val="000F2D80"/>
    <w:rsid w:val="000F4114"/>
    <w:rsid w:val="0011285F"/>
    <w:rsid w:val="0011403A"/>
    <w:rsid w:val="001230F4"/>
    <w:rsid w:val="00130C51"/>
    <w:rsid w:val="00130CD2"/>
    <w:rsid w:val="001326E3"/>
    <w:rsid w:val="00135C28"/>
    <w:rsid w:val="00144285"/>
    <w:rsid w:val="0018025C"/>
    <w:rsid w:val="0018591F"/>
    <w:rsid w:val="001877AB"/>
    <w:rsid w:val="0019538C"/>
    <w:rsid w:val="00197C2A"/>
    <w:rsid w:val="001A0151"/>
    <w:rsid w:val="001B2362"/>
    <w:rsid w:val="001B2937"/>
    <w:rsid w:val="001C0D4B"/>
    <w:rsid w:val="001C1E34"/>
    <w:rsid w:val="001C2622"/>
    <w:rsid w:val="001D78FE"/>
    <w:rsid w:val="001D7DE4"/>
    <w:rsid w:val="001E11B5"/>
    <w:rsid w:val="001E265F"/>
    <w:rsid w:val="001E4AF1"/>
    <w:rsid w:val="001F2A82"/>
    <w:rsid w:val="001F46C8"/>
    <w:rsid w:val="001F5390"/>
    <w:rsid w:val="001F5A90"/>
    <w:rsid w:val="00200139"/>
    <w:rsid w:val="00206B56"/>
    <w:rsid w:val="0023277B"/>
    <w:rsid w:val="00236A00"/>
    <w:rsid w:val="00236E62"/>
    <w:rsid w:val="002404C2"/>
    <w:rsid w:val="002435FF"/>
    <w:rsid w:val="00251FC3"/>
    <w:rsid w:val="00260C73"/>
    <w:rsid w:val="00262164"/>
    <w:rsid w:val="00276CEE"/>
    <w:rsid w:val="002827B8"/>
    <w:rsid w:val="00290F4E"/>
    <w:rsid w:val="002A1833"/>
    <w:rsid w:val="002A30BF"/>
    <w:rsid w:val="002A66D2"/>
    <w:rsid w:val="002B27F3"/>
    <w:rsid w:val="002C14C5"/>
    <w:rsid w:val="002C1F89"/>
    <w:rsid w:val="002C2312"/>
    <w:rsid w:val="002C2681"/>
    <w:rsid w:val="002D1101"/>
    <w:rsid w:val="002D3C77"/>
    <w:rsid w:val="002E00FF"/>
    <w:rsid w:val="002E64C3"/>
    <w:rsid w:val="002F24AC"/>
    <w:rsid w:val="00302725"/>
    <w:rsid w:val="00305162"/>
    <w:rsid w:val="00305E29"/>
    <w:rsid w:val="0030768C"/>
    <w:rsid w:val="003146EB"/>
    <w:rsid w:val="003156B5"/>
    <w:rsid w:val="00320F73"/>
    <w:rsid w:val="003269B9"/>
    <w:rsid w:val="00334FBE"/>
    <w:rsid w:val="0034397F"/>
    <w:rsid w:val="0034451B"/>
    <w:rsid w:val="003518AC"/>
    <w:rsid w:val="00351CB9"/>
    <w:rsid w:val="0035330D"/>
    <w:rsid w:val="00355D29"/>
    <w:rsid w:val="00356019"/>
    <w:rsid w:val="00361031"/>
    <w:rsid w:val="0036167E"/>
    <w:rsid w:val="0038019C"/>
    <w:rsid w:val="00380E2B"/>
    <w:rsid w:val="00381EC3"/>
    <w:rsid w:val="00382B06"/>
    <w:rsid w:val="003840FC"/>
    <w:rsid w:val="0039663B"/>
    <w:rsid w:val="003A269B"/>
    <w:rsid w:val="003A34BF"/>
    <w:rsid w:val="003A40E6"/>
    <w:rsid w:val="003A7E9C"/>
    <w:rsid w:val="003C167E"/>
    <w:rsid w:val="003C2B2E"/>
    <w:rsid w:val="003C45A6"/>
    <w:rsid w:val="003D11A0"/>
    <w:rsid w:val="003D5233"/>
    <w:rsid w:val="003E16EB"/>
    <w:rsid w:val="003E193C"/>
    <w:rsid w:val="003E2AAE"/>
    <w:rsid w:val="003E6761"/>
    <w:rsid w:val="003F6A3D"/>
    <w:rsid w:val="003F7558"/>
    <w:rsid w:val="00403578"/>
    <w:rsid w:val="004059DD"/>
    <w:rsid w:val="00412DB5"/>
    <w:rsid w:val="00417F51"/>
    <w:rsid w:val="0042521F"/>
    <w:rsid w:val="004261F4"/>
    <w:rsid w:val="00430BBD"/>
    <w:rsid w:val="00435198"/>
    <w:rsid w:val="0043713E"/>
    <w:rsid w:val="004374D3"/>
    <w:rsid w:val="00440DA0"/>
    <w:rsid w:val="0045183D"/>
    <w:rsid w:val="00452B76"/>
    <w:rsid w:val="00452BAA"/>
    <w:rsid w:val="00456454"/>
    <w:rsid w:val="00466903"/>
    <w:rsid w:val="00467B4D"/>
    <w:rsid w:val="00474F03"/>
    <w:rsid w:val="00475D18"/>
    <w:rsid w:val="0049191E"/>
    <w:rsid w:val="004A21E4"/>
    <w:rsid w:val="004A3C3C"/>
    <w:rsid w:val="004A3CA4"/>
    <w:rsid w:val="004A6626"/>
    <w:rsid w:val="004A6896"/>
    <w:rsid w:val="004A7954"/>
    <w:rsid w:val="004B4F4A"/>
    <w:rsid w:val="004C4538"/>
    <w:rsid w:val="004D0BE2"/>
    <w:rsid w:val="004D58B9"/>
    <w:rsid w:val="004E1903"/>
    <w:rsid w:val="004E2A40"/>
    <w:rsid w:val="0050088C"/>
    <w:rsid w:val="005031EB"/>
    <w:rsid w:val="00512A88"/>
    <w:rsid w:val="00524375"/>
    <w:rsid w:val="00550362"/>
    <w:rsid w:val="00552B83"/>
    <w:rsid w:val="005531A1"/>
    <w:rsid w:val="00553FD7"/>
    <w:rsid w:val="005546DE"/>
    <w:rsid w:val="00567161"/>
    <w:rsid w:val="0056758B"/>
    <w:rsid w:val="005738CD"/>
    <w:rsid w:val="0058655E"/>
    <w:rsid w:val="0059739E"/>
    <w:rsid w:val="005A03A8"/>
    <w:rsid w:val="005A63B4"/>
    <w:rsid w:val="005B071A"/>
    <w:rsid w:val="005B0F6B"/>
    <w:rsid w:val="005B100F"/>
    <w:rsid w:val="005B75B6"/>
    <w:rsid w:val="005C7093"/>
    <w:rsid w:val="005D2445"/>
    <w:rsid w:val="005D2ACF"/>
    <w:rsid w:val="005E0F7E"/>
    <w:rsid w:val="005E14C4"/>
    <w:rsid w:val="00603F33"/>
    <w:rsid w:val="006050B7"/>
    <w:rsid w:val="00611062"/>
    <w:rsid w:val="0061559E"/>
    <w:rsid w:val="006257EB"/>
    <w:rsid w:val="0063233A"/>
    <w:rsid w:val="00632485"/>
    <w:rsid w:val="00634FB3"/>
    <w:rsid w:val="00636119"/>
    <w:rsid w:val="00644800"/>
    <w:rsid w:val="006475B6"/>
    <w:rsid w:val="00655A7F"/>
    <w:rsid w:val="00657724"/>
    <w:rsid w:val="006648F1"/>
    <w:rsid w:val="00671380"/>
    <w:rsid w:val="00673C5C"/>
    <w:rsid w:val="00673DC0"/>
    <w:rsid w:val="0069467B"/>
    <w:rsid w:val="006A5912"/>
    <w:rsid w:val="006A7467"/>
    <w:rsid w:val="006B2063"/>
    <w:rsid w:val="006B2801"/>
    <w:rsid w:val="006B2C43"/>
    <w:rsid w:val="006C7F9F"/>
    <w:rsid w:val="006D5932"/>
    <w:rsid w:val="006E4720"/>
    <w:rsid w:val="006F1F6B"/>
    <w:rsid w:val="006F3932"/>
    <w:rsid w:val="007035F2"/>
    <w:rsid w:val="00734CC3"/>
    <w:rsid w:val="00747679"/>
    <w:rsid w:val="007507BF"/>
    <w:rsid w:val="00750E62"/>
    <w:rsid w:val="007529EC"/>
    <w:rsid w:val="00752F2A"/>
    <w:rsid w:val="00753893"/>
    <w:rsid w:val="00755854"/>
    <w:rsid w:val="00763908"/>
    <w:rsid w:val="00766F20"/>
    <w:rsid w:val="007702EC"/>
    <w:rsid w:val="007810E6"/>
    <w:rsid w:val="007844D8"/>
    <w:rsid w:val="007938F9"/>
    <w:rsid w:val="007A106A"/>
    <w:rsid w:val="007A10C3"/>
    <w:rsid w:val="007A6711"/>
    <w:rsid w:val="007A757B"/>
    <w:rsid w:val="007B2709"/>
    <w:rsid w:val="007C20DF"/>
    <w:rsid w:val="007D1AD7"/>
    <w:rsid w:val="007D2C22"/>
    <w:rsid w:val="007D4758"/>
    <w:rsid w:val="007D47B4"/>
    <w:rsid w:val="007D6EC9"/>
    <w:rsid w:val="007D7D2B"/>
    <w:rsid w:val="007E583C"/>
    <w:rsid w:val="007F07D3"/>
    <w:rsid w:val="007F0EA2"/>
    <w:rsid w:val="007F1823"/>
    <w:rsid w:val="007F2431"/>
    <w:rsid w:val="007F5E36"/>
    <w:rsid w:val="007F6614"/>
    <w:rsid w:val="007F7FE0"/>
    <w:rsid w:val="00803DE0"/>
    <w:rsid w:val="008059D4"/>
    <w:rsid w:val="00807114"/>
    <w:rsid w:val="0081280E"/>
    <w:rsid w:val="00814C8B"/>
    <w:rsid w:val="00822E35"/>
    <w:rsid w:val="00830AAB"/>
    <w:rsid w:val="008317CC"/>
    <w:rsid w:val="00836017"/>
    <w:rsid w:val="00852BFD"/>
    <w:rsid w:val="008567F0"/>
    <w:rsid w:val="008577D9"/>
    <w:rsid w:val="00862760"/>
    <w:rsid w:val="0087110C"/>
    <w:rsid w:val="00875940"/>
    <w:rsid w:val="00884520"/>
    <w:rsid w:val="0088494E"/>
    <w:rsid w:val="0088513E"/>
    <w:rsid w:val="008910CA"/>
    <w:rsid w:val="00894E3A"/>
    <w:rsid w:val="00897CD4"/>
    <w:rsid w:val="00897F16"/>
    <w:rsid w:val="008A4FDB"/>
    <w:rsid w:val="008B3265"/>
    <w:rsid w:val="008B3B6A"/>
    <w:rsid w:val="008B3D7E"/>
    <w:rsid w:val="008B4B93"/>
    <w:rsid w:val="008B6E7A"/>
    <w:rsid w:val="008C3BB5"/>
    <w:rsid w:val="008C51CF"/>
    <w:rsid w:val="008C5A87"/>
    <w:rsid w:val="008E40D0"/>
    <w:rsid w:val="008F1033"/>
    <w:rsid w:val="008F7FD4"/>
    <w:rsid w:val="00907065"/>
    <w:rsid w:val="0091140F"/>
    <w:rsid w:val="00930A88"/>
    <w:rsid w:val="00937421"/>
    <w:rsid w:val="009422FB"/>
    <w:rsid w:val="009440A1"/>
    <w:rsid w:val="00964FCD"/>
    <w:rsid w:val="00967925"/>
    <w:rsid w:val="00971F8E"/>
    <w:rsid w:val="0097217D"/>
    <w:rsid w:val="00976795"/>
    <w:rsid w:val="00986262"/>
    <w:rsid w:val="009929F1"/>
    <w:rsid w:val="009A09F4"/>
    <w:rsid w:val="009A0A39"/>
    <w:rsid w:val="009A7BB6"/>
    <w:rsid w:val="009B4C94"/>
    <w:rsid w:val="009B63AD"/>
    <w:rsid w:val="009C1B54"/>
    <w:rsid w:val="009C754F"/>
    <w:rsid w:val="009D3F5F"/>
    <w:rsid w:val="009D599C"/>
    <w:rsid w:val="009E2074"/>
    <w:rsid w:val="009E666A"/>
    <w:rsid w:val="009E7C26"/>
    <w:rsid w:val="009E7D2E"/>
    <w:rsid w:val="009F2D36"/>
    <w:rsid w:val="00A029C9"/>
    <w:rsid w:val="00A04A46"/>
    <w:rsid w:val="00A04EE4"/>
    <w:rsid w:val="00A06558"/>
    <w:rsid w:val="00A11247"/>
    <w:rsid w:val="00A1539C"/>
    <w:rsid w:val="00A163DB"/>
    <w:rsid w:val="00A20AD0"/>
    <w:rsid w:val="00A30824"/>
    <w:rsid w:val="00A37687"/>
    <w:rsid w:val="00A443F5"/>
    <w:rsid w:val="00A56F96"/>
    <w:rsid w:val="00A6424C"/>
    <w:rsid w:val="00A65BF5"/>
    <w:rsid w:val="00A90929"/>
    <w:rsid w:val="00AA2AA3"/>
    <w:rsid w:val="00AA4691"/>
    <w:rsid w:val="00AA5FF1"/>
    <w:rsid w:val="00AB007B"/>
    <w:rsid w:val="00AC02A8"/>
    <w:rsid w:val="00AC2610"/>
    <w:rsid w:val="00AC7562"/>
    <w:rsid w:val="00AD30D8"/>
    <w:rsid w:val="00AD5FC2"/>
    <w:rsid w:val="00AE3A3F"/>
    <w:rsid w:val="00AE7FA7"/>
    <w:rsid w:val="00AF6279"/>
    <w:rsid w:val="00B1171E"/>
    <w:rsid w:val="00B15C8C"/>
    <w:rsid w:val="00B21FBB"/>
    <w:rsid w:val="00B30025"/>
    <w:rsid w:val="00B30D93"/>
    <w:rsid w:val="00B360B5"/>
    <w:rsid w:val="00B40BAD"/>
    <w:rsid w:val="00B47126"/>
    <w:rsid w:val="00B540FC"/>
    <w:rsid w:val="00B62F91"/>
    <w:rsid w:val="00B63871"/>
    <w:rsid w:val="00B6486E"/>
    <w:rsid w:val="00B71B78"/>
    <w:rsid w:val="00B82E79"/>
    <w:rsid w:val="00B837A6"/>
    <w:rsid w:val="00B860BD"/>
    <w:rsid w:val="00B934D8"/>
    <w:rsid w:val="00B93A15"/>
    <w:rsid w:val="00B93E6B"/>
    <w:rsid w:val="00B95C4F"/>
    <w:rsid w:val="00B9619C"/>
    <w:rsid w:val="00BA2F80"/>
    <w:rsid w:val="00BB17A6"/>
    <w:rsid w:val="00BC2B9A"/>
    <w:rsid w:val="00BC522B"/>
    <w:rsid w:val="00BD0952"/>
    <w:rsid w:val="00BD7020"/>
    <w:rsid w:val="00BE1C2B"/>
    <w:rsid w:val="00BF29BF"/>
    <w:rsid w:val="00C017EF"/>
    <w:rsid w:val="00C066BC"/>
    <w:rsid w:val="00C06FE7"/>
    <w:rsid w:val="00C16F28"/>
    <w:rsid w:val="00C20611"/>
    <w:rsid w:val="00C20922"/>
    <w:rsid w:val="00C21FF7"/>
    <w:rsid w:val="00C258E0"/>
    <w:rsid w:val="00C33A47"/>
    <w:rsid w:val="00C45E39"/>
    <w:rsid w:val="00C61842"/>
    <w:rsid w:val="00C66970"/>
    <w:rsid w:val="00C67B3D"/>
    <w:rsid w:val="00C83B0D"/>
    <w:rsid w:val="00C84E84"/>
    <w:rsid w:val="00C853B8"/>
    <w:rsid w:val="00C867F2"/>
    <w:rsid w:val="00C873AA"/>
    <w:rsid w:val="00C92665"/>
    <w:rsid w:val="00C927CD"/>
    <w:rsid w:val="00C95D24"/>
    <w:rsid w:val="00C95D5A"/>
    <w:rsid w:val="00C974F9"/>
    <w:rsid w:val="00CA0547"/>
    <w:rsid w:val="00CA7453"/>
    <w:rsid w:val="00CB04EC"/>
    <w:rsid w:val="00CB2EE7"/>
    <w:rsid w:val="00CB5715"/>
    <w:rsid w:val="00CB6EF2"/>
    <w:rsid w:val="00CD2C8B"/>
    <w:rsid w:val="00CE1223"/>
    <w:rsid w:val="00CF20FA"/>
    <w:rsid w:val="00CF4545"/>
    <w:rsid w:val="00CF5F46"/>
    <w:rsid w:val="00CF7050"/>
    <w:rsid w:val="00CF76DA"/>
    <w:rsid w:val="00D02965"/>
    <w:rsid w:val="00D058B1"/>
    <w:rsid w:val="00D1090F"/>
    <w:rsid w:val="00D129DC"/>
    <w:rsid w:val="00D160D8"/>
    <w:rsid w:val="00D17117"/>
    <w:rsid w:val="00D175E0"/>
    <w:rsid w:val="00D3381E"/>
    <w:rsid w:val="00D33EE7"/>
    <w:rsid w:val="00D4015D"/>
    <w:rsid w:val="00D4176A"/>
    <w:rsid w:val="00D463DD"/>
    <w:rsid w:val="00D52470"/>
    <w:rsid w:val="00D52754"/>
    <w:rsid w:val="00D57C2F"/>
    <w:rsid w:val="00D57DEC"/>
    <w:rsid w:val="00D6408F"/>
    <w:rsid w:val="00D643FD"/>
    <w:rsid w:val="00D74F69"/>
    <w:rsid w:val="00D76E93"/>
    <w:rsid w:val="00D84A0F"/>
    <w:rsid w:val="00D8692C"/>
    <w:rsid w:val="00DA1F14"/>
    <w:rsid w:val="00DA6DAF"/>
    <w:rsid w:val="00DB0449"/>
    <w:rsid w:val="00DB0E12"/>
    <w:rsid w:val="00DB187F"/>
    <w:rsid w:val="00DC7EA7"/>
    <w:rsid w:val="00DD2735"/>
    <w:rsid w:val="00DD3053"/>
    <w:rsid w:val="00DD3F1A"/>
    <w:rsid w:val="00DD73EA"/>
    <w:rsid w:val="00DE007E"/>
    <w:rsid w:val="00DF4290"/>
    <w:rsid w:val="00E008C2"/>
    <w:rsid w:val="00E01133"/>
    <w:rsid w:val="00E0242A"/>
    <w:rsid w:val="00E048EC"/>
    <w:rsid w:val="00E127B0"/>
    <w:rsid w:val="00E163E3"/>
    <w:rsid w:val="00E22F7C"/>
    <w:rsid w:val="00E27BF5"/>
    <w:rsid w:val="00E323BA"/>
    <w:rsid w:val="00E558ED"/>
    <w:rsid w:val="00E572F4"/>
    <w:rsid w:val="00E61036"/>
    <w:rsid w:val="00E649D9"/>
    <w:rsid w:val="00E738FA"/>
    <w:rsid w:val="00E75A89"/>
    <w:rsid w:val="00EA1C93"/>
    <w:rsid w:val="00EA3837"/>
    <w:rsid w:val="00EA6A15"/>
    <w:rsid w:val="00EB56C4"/>
    <w:rsid w:val="00EC746A"/>
    <w:rsid w:val="00ED531A"/>
    <w:rsid w:val="00EE290D"/>
    <w:rsid w:val="00EE3E9A"/>
    <w:rsid w:val="00EF035D"/>
    <w:rsid w:val="00F01F7D"/>
    <w:rsid w:val="00F05148"/>
    <w:rsid w:val="00F156FB"/>
    <w:rsid w:val="00F16686"/>
    <w:rsid w:val="00F3740B"/>
    <w:rsid w:val="00F40D43"/>
    <w:rsid w:val="00F53D6D"/>
    <w:rsid w:val="00F55F94"/>
    <w:rsid w:val="00F626C2"/>
    <w:rsid w:val="00F65B9B"/>
    <w:rsid w:val="00F65DEE"/>
    <w:rsid w:val="00F6740B"/>
    <w:rsid w:val="00F70694"/>
    <w:rsid w:val="00F82C6C"/>
    <w:rsid w:val="00F87C85"/>
    <w:rsid w:val="00F96913"/>
    <w:rsid w:val="00F96948"/>
    <w:rsid w:val="00FB39FB"/>
    <w:rsid w:val="00FB40D4"/>
    <w:rsid w:val="00FC00DB"/>
    <w:rsid w:val="00FD6AEA"/>
    <w:rsid w:val="00FD7580"/>
    <w:rsid w:val="00FE446B"/>
    <w:rsid w:val="00FE5FA8"/>
    <w:rsid w:val="00FF35D7"/>
    <w:rsid w:val="00FF5103"/>
    <w:rsid w:val="00FF6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2555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5B9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E008C2"/>
    <w:rPr>
      <w:sz w:val="18"/>
      <w:szCs w:val="18"/>
    </w:rPr>
  </w:style>
  <w:style w:type="paragraph" w:styleId="a4">
    <w:name w:val="Balloon Text"/>
    <w:basedOn w:val="a"/>
    <w:semiHidden/>
    <w:rPr>
      <w:rFonts w:ascii="Arial" w:eastAsia="ＭＳ ゴシック" w:hAnsi="Arial"/>
      <w:sz w:val="18"/>
      <w:szCs w:val="18"/>
    </w:rPr>
  </w:style>
  <w:style w:type="paragraph" w:styleId="a5">
    <w:name w:val="annotation text"/>
    <w:basedOn w:val="a"/>
    <w:semiHidden/>
    <w:rsid w:val="00E008C2"/>
    <w:pPr>
      <w:jc w:val="left"/>
    </w:pPr>
  </w:style>
  <w:style w:type="paragraph" w:styleId="a6">
    <w:name w:val="annotation subject"/>
    <w:basedOn w:val="a5"/>
    <w:next w:val="a5"/>
    <w:semiHidden/>
    <w:rsid w:val="00E008C2"/>
    <w:rPr>
      <w:b/>
      <w:bCs/>
    </w:rPr>
  </w:style>
  <w:style w:type="paragraph" w:styleId="a7">
    <w:name w:val="header"/>
    <w:basedOn w:val="a"/>
    <w:link w:val="a8"/>
    <w:rsid w:val="0056758B"/>
    <w:pPr>
      <w:tabs>
        <w:tab w:val="center" w:pos="4252"/>
        <w:tab w:val="right" w:pos="8504"/>
      </w:tabs>
      <w:snapToGrid w:val="0"/>
    </w:pPr>
  </w:style>
  <w:style w:type="character" w:customStyle="1" w:styleId="a8">
    <w:name w:val="ヘッダー (文字)"/>
    <w:link w:val="a7"/>
    <w:rsid w:val="0056758B"/>
    <w:rPr>
      <w:kern w:val="2"/>
      <w:sz w:val="21"/>
      <w:szCs w:val="24"/>
    </w:rPr>
  </w:style>
  <w:style w:type="paragraph" w:styleId="a9">
    <w:name w:val="footer"/>
    <w:basedOn w:val="a"/>
    <w:link w:val="aa"/>
    <w:uiPriority w:val="99"/>
    <w:rsid w:val="0056758B"/>
    <w:pPr>
      <w:tabs>
        <w:tab w:val="center" w:pos="4252"/>
        <w:tab w:val="right" w:pos="8504"/>
      </w:tabs>
      <w:snapToGrid w:val="0"/>
    </w:pPr>
  </w:style>
  <w:style w:type="character" w:customStyle="1" w:styleId="aa">
    <w:name w:val="フッター (文字)"/>
    <w:link w:val="a9"/>
    <w:uiPriority w:val="99"/>
    <w:rsid w:val="0056758B"/>
    <w:rPr>
      <w:kern w:val="2"/>
      <w:sz w:val="21"/>
      <w:szCs w:val="24"/>
    </w:rPr>
  </w:style>
  <w:style w:type="paragraph" w:styleId="Web">
    <w:name w:val="Normal (Web)"/>
    <w:basedOn w:val="a"/>
    <w:uiPriority w:val="99"/>
    <w:unhideWhenUsed/>
    <w:rsid w:val="0056758B"/>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49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9CF3C-4774-4A18-AA82-D9EDB8458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2836</Words>
  <Characters>57</Characters>
  <Application>Microsoft Office Word</Application>
  <DocSecurity>0</DocSecurity>
  <Lines>1</Lines>
  <Paragraphs>5</Paragraphs>
  <ScaleCrop>false</ScaleCrop>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2025-08-07T04:38:00Z</dcterms:created>
  <dcterms:modified xsi:type="dcterms:W3CDTF">2025-08-07T04:39:00Z</dcterms:modified>
</cp:coreProperties>
</file>