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B9" w:rsidRDefault="00062CB9" w:rsidP="00743FE5">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3010F">
        <w:rPr>
          <w:rFonts w:ascii="ＭＳ 明朝" w:eastAsia="ＭＳ 明朝" w:hAnsi="ＭＳ 明朝" w:cs="ＭＳ 明朝" w:hint="eastAsia"/>
          <w:b/>
          <w:color w:val="000000"/>
          <w:kern w:val="0"/>
          <w:szCs w:val="21"/>
        </w:rPr>
        <w:t>○児童福祉法</w:t>
      </w:r>
      <w:r w:rsidR="00FD0766">
        <w:rPr>
          <w:rFonts w:ascii="ＭＳ 明朝" w:eastAsia="ＭＳ 明朝" w:hAnsi="ＭＳ 明朝" w:cs="ＭＳ 明朝" w:hint="eastAsia"/>
          <w:b/>
          <w:color w:val="000000"/>
          <w:kern w:val="0"/>
          <w:szCs w:val="21"/>
        </w:rPr>
        <w:t>（抄）</w:t>
      </w:r>
      <w:r w:rsidR="00A3010F">
        <w:rPr>
          <w:rFonts w:ascii="ＭＳ 明朝" w:eastAsia="ＭＳ 明朝" w:hAnsi="ＭＳ 明朝" w:cs="ＭＳ 明朝" w:hint="eastAsia"/>
          <w:color w:val="000000"/>
          <w:kern w:val="0"/>
          <w:szCs w:val="21"/>
        </w:rPr>
        <w:t xml:space="preserve">　　　　　　　　　　　　　　　　　　　　　　　（昭</w:t>
      </w:r>
      <w:r>
        <w:rPr>
          <w:rFonts w:ascii="ＭＳ 明朝" w:eastAsia="ＭＳ 明朝" w:hAnsi="ＭＳ 明朝" w:cs="ＭＳ 明朝" w:hint="eastAsia"/>
          <w:color w:val="000000"/>
          <w:kern w:val="0"/>
          <w:sz w:val="20"/>
          <w:szCs w:val="20"/>
        </w:rPr>
        <w:t>和二十二年十二月十二日）</w:t>
      </w:r>
    </w:p>
    <w:p w:rsidR="00062CB9" w:rsidRDefault="00062CB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（法律第百六十四号）</w:t>
      </w:r>
    </w:p>
    <w:p w:rsidR="00062CB9" w:rsidRDefault="00062CB9">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062CB9" w:rsidRDefault="00062CB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（平二二法七一・追加）</w:t>
      </w:r>
    </w:p>
    <w:p w:rsidR="00062CB9" w:rsidRDefault="00062CB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A3010F">
        <w:rPr>
          <w:rFonts w:ascii="ＭＳ 明朝" w:eastAsia="ＭＳ 明朝" w:hAnsi="ＭＳ 明朝" w:cs="ＭＳ 明朝" w:hint="eastAsia"/>
          <w:b/>
          <w:color w:val="000000"/>
          <w:kern w:val="0"/>
          <w:sz w:val="20"/>
          <w:szCs w:val="20"/>
        </w:rPr>
        <w:t>第五十六条の五の五</w:t>
      </w:r>
      <w:r>
        <w:rPr>
          <w:rFonts w:ascii="ＭＳ 明朝" w:eastAsia="ＭＳ 明朝" w:hAnsi="ＭＳ 明朝" w:cs="ＭＳ 明朝" w:hint="eastAsia"/>
          <w:color w:val="000000"/>
          <w:kern w:val="0"/>
          <w:sz w:val="20"/>
          <w:szCs w:val="20"/>
        </w:rPr>
        <w:t xml:space="preserve">　市町村の障害児通所給付費又は特例障害児通所給付費に係る処分に不服がある障害児の保護者は、都道府県知事に対して審査請求をすることができる。</w:t>
      </w:r>
    </w:p>
    <w:p w:rsidR="00062CB9" w:rsidRDefault="00062CB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　前項の審査請求については、障害者の日常生活及び社会生活を総合的に支援するための法律第八章（第九十七条第一項を除く。）の規定を準用する。この場合において、必要な技術的読替えは、政令で定める。</w:t>
      </w:r>
    </w:p>
    <w:p w:rsidR="001805AA" w:rsidRPr="00DA128A" w:rsidRDefault="00062CB9" w:rsidP="00DA128A">
      <w:pPr>
        <w:pBdr>
          <w:bottom w:val="single" w:sz="6" w:space="0" w:color="auto"/>
        </w:pBd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1805AA">
        <w:rPr>
          <w:rFonts w:ascii="ＭＳ 明朝" w:eastAsia="ＭＳ 明朝" w:hAnsi="ＭＳ 明朝" w:cs="ＭＳ 明朝" w:hint="eastAsia"/>
          <w:color w:val="000000"/>
          <w:kern w:val="0"/>
          <w:sz w:val="20"/>
          <w:szCs w:val="20"/>
        </w:rPr>
        <w:t>（平二二法七一・追加、平二四法五一・一部改正）</w:t>
      </w:r>
      <w:bookmarkStart w:id="0" w:name="last"/>
      <w:bookmarkEnd w:id="0"/>
    </w:p>
    <w:p w:rsidR="007E6AFE" w:rsidRDefault="007E6AFE" w:rsidP="001805AA">
      <w:pPr>
        <w:pBdr>
          <w:bottom w:val="single" w:sz="6" w:space="0" w:color="auto"/>
        </w:pBd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7E6AFE" w:rsidRDefault="007E6AFE" w:rsidP="00743FE5">
      <w:pPr>
        <w:autoSpaceDE w:val="0"/>
        <w:autoSpaceDN w:val="0"/>
        <w:adjustRightInd w:val="0"/>
        <w:spacing w:line="300" w:lineRule="atLeast"/>
        <w:jc w:val="left"/>
        <w:rPr>
          <w:rFonts w:ascii="ＭＳ 明朝" w:eastAsia="ＭＳ 明朝" w:hAnsi="ＭＳ 明朝" w:cs="ＭＳ 明朝"/>
          <w:b/>
          <w:color w:val="000000"/>
          <w:kern w:val="0"/>
          <w:szCs w:val="21"/>
        </w:rPr>
      </w:pPr>
    </w:p>
    <w:p w:rsidR="00A3010F" w:rsidRPr="00A3010F" w:rsidRDefault="00A3010F" w:rsidP="00743FE5">
      <w:pPr>
        <w:autoSpaceDE w:val="0"/>
        <w:autoSpaceDN w:val="0"/>
        <w:adjustRightInd w:val="0"/>
        <w:spacing w:line="300" w:lineRule="atLeast"/>
        <w:jc w:val="left"/>
        <w:rPr>
          <w:rFonts w:ascii="ＭＳ 明朝" w:eastAsia="ＭＳ 明朝" w:hAnsi="ＭＳ 明朝" w:cs="ＭＳ 明朝"/>
          <w:color w:val="000000"/>
          <w:kern w:val="0"/>
          <w:szCs w:val="21"/>
        </w:rPr>
      </w:pPr>
      <w:r w:rsidRPr="00A3010F">
        <w:rPr>
          <w:rFonts w:ascii="ＭＳ 明朝" w:eastAsia="ＭＳ 明朝" w:hAnsi="ＭＳ 明朝" w:cs="ＭＳ 明朝" w:hint="eastAsia"/>
          <w:b/>
          <w:color w:val="000000"/>
          <w:kern w:val="0"/>
          <w:szCs w:val="21"/>
        </w:rPr>
        <w:t>○児童福祉法施行令</w:t>
      </w:r>
      <w:r w:rsidR="00FD0766">
        <w:rPr>
          <w:rFonts w:ascii="ＭＳ 明朝" w:eastAsia="ＭＳ 明朝" w:hAnsi="ＭＳ 明朝" w:cs="ＭＳ 明朝" w:hint="eastAsia"/>
          <w:b/>
          <w:color w:val="000000"/>
          <w:kern w:val="0"/>
          <w:szCs w:val="21"/>
        </w:rPr>
        <w:t xml:space="preserve">（抄）　　</w:t>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sidR="003F3104">
        <w:rPr>
          <w:rFonts w:ascii="ＭＳ 明朝" w:eastAsia="ＭＳ 明朝" w:hAnsi="ＭＳ 明朝" w:cs="ＭＳ 明朝" w:hint="eastAsia"/>
          <w:color w:val="000000"/>
          <w:kern w:val="0"/>
          <w:szCs w:val="21"/>
        </w:rPr>
        <w:t xml:space="preserve">　</w:t>
      </w:r>
      <w:bookmarkStart w:id="1" w:name="_GoBack"/>
      <w:bookmarkEnd w:id="1"/>
      <w:r>
        <w:rPr>
          <w:rFonts w:ascii="ＭＳ 明朝" w:eastAsia="ＭＳ 明朝" w:hAnsi="ＭＳ 明朝" w:cs="ＭＳ 明朝" w:hint="eastAsia"/>
          <w:color w:val="000000"/>
          <w:kern w:val="0"/>
          <w:sz w:val="20"/>
          <w:szCs w:val="20"/>
        </w:rPr>
        <w:t>（昭和二十三年三月三十一日）</w:t>
      </w:r>
    </w:p>
    <w:p w:rsidR="00A3010F" w:rsidRDefault="00A3010F" w:rsidP="00A301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（政令第七十四号）</w:t>
      </w:r>
    </w:p>
    <w:p w:rsidR="00A3010F" w:rsidRDefault="00A3010F" w:rsidP="00A3010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A3010F" w:rsidRDefault="00A3010F" w:rsidP="00A301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w:t>
      </w:r>
    </w:p>
    <w:p w:rsidR="00A3010F" w:rsidRDefault="00C0639F" w:rsidP="00A301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第四十四条の二</w:t>
      </w:r>
      <w:r w:rsidR="00A3010F">
        <w:rPr>
          <w:rFonts w:ascii="ＭＳ 明朝" w:eastAsia="ＭＳ 明朝" w:hAnsi="ＭＳ 明朝" w:cs="ＭＳ 明朝" w:hint="eastAsia"/>
          <w:color w:val="000000"/>
          <w:kern w:val="0"/>
          <w:sz w:val="20"/>
          <w:szCs w:val="20"/>
        </w:rPr>
        <w:t xml:space="preserve">　法第五十六条の五の五第二項の規定による技術的読替えは、次の表のとおりとする。</w:t>
      </w:r>
    </w:p>
    <w:tbl>
      <w:tblPr>
        <w:tblW w:w="0" w:type="auto"/>
        <w:tblLayout w:type="fixed"/>
        <w:tblCellMar>
          <w:left w:w="0" w:type="dxa"/>
          <w:right w:w="0" w:type="dxa"/>
        </w:tblCellMar>
        <w:tblLook w:val="04A0" w:firstRow="1" w:lastRow="0" w:firstColumn="1" w:lastColumn="0" w:noHBand="0" w:noVBand="1"/>
      </w:tblPr>
      <w:tblGrid>
        <w:gridCol w:w="2891"/>
        <w:gridCol w:w="3373"/>
        <w:gridCol w:w="3373"/>
      </w:tblGrid>
      <w:tr w:rsidR="00A3010F" w:rsidTr="00A3010F">
        <w:tc>
          <w:tcPr>
            <w:tcW w:w="2891" w:type="dxa"/>
            <w:tcBorders>
              <w:top w:val="single" w:sz="4" w:space="0" w:color="000000"/>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法の規定中読み替える規定</w:t>
            </w:r>
          </w:p>
        </w:tc>
        <w:tc>
          <w:tcPr>
            <w:tcW w:w="3373" w:type="dxa"/>
            <w:tcBorders>
              <w:top w:val="single" w:sz="4" w:space="0" w:color="000000"/>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3373" w:type="dxa"/>
            <w:tcBorders>
              <w:top w:val="single" w:sz="4" w:space="0" w:color="000000"/>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障害者の日常生活及び社会生活を総合的に支援するための法律第九十七条第二項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A3010F" w:rsidTr="00A3010F">
        <w:tc>
          <w:tcPr>
            <w:tcW w:w="2891" w:type="dxa"/>
            <w:tcBorders>
              <w:top w:val="nil"/>
              <w:left w:val="single" w:sz="4" w:space="0" w:color="000000"/>
              <w:bottom w:val="nil"/>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A3010F" w:rsidTr="00A3010F">
        <w:tc>
          <w:tcPr>
            <w:tcW w:w="2891" w:type="dxa"/>
            <w:tcBorders>
              <w:top w:val="nil"/>
              <w:left w:val="single" w:sz="4" w:space="0" w:color="000000"/>
              <w:bottom w:val="single" w:sz="4" w:space="0" w:color="000000"/>
              <w:right w:val="single" w:sz="4" w:space="0" w:color="000000"/>
            </w:tcBorders>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障害者介護給付費等不服審査会</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障害児通所給付費等不服審査会</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障害者の日常生活及び社会生活を総合的に支援するための法律第九十八条第三項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介護給付費等又は地域相談支援給付費等</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障害児通所給付費又は特例障害児通所給付費</w:t>
            </w:r>
          </w:p>
        </w:tc>
      </w:tr>
      <w:tr w:rsidR="00A3010F" w:rsidTr="00A3010F">
        <w:tc>
          <w:tcPr>
            <w:tcW w:w="2891" w:type="dxa"/>
            <w:tcBorders>
              <w:top w:val="nil"/>
              <w:left w:val="single" w:sz="4" w:space="0" w:color="000000"/>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障害者の日常生活及び社会生活を総合的に支援するための法律第百五条</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第九十七条第一項</w:t>
            </w:r>
          </w:p>
        </w:tc>
        <w:tc>
          <w:tcPr>
            <w:tcW w:w="3373" w:type="dxa"/>
            <w:tcBorders>
              <w:top w:val="nil"/>
              <w:left w:val="nil"/>
              <w:bottom w:val="single" w:sz="4" w:space="0" w:color="000000"/>
              <w:right w:val="single" w:sz="4" w:space="0" w:color="000000"/>
            </w:tcBorders>
            <w:hideMark/>
          </w:tcPr>
          <w:p w:rsidR="00A3010F" w:rsidRDefault="00A301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bl>
    <w:p w:rsid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 xml:space="preserve"> (</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平二四政二六・追加、平二五政五・一部改正、平二九政六三・旧第四十四条の三</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第四十四条の三</w:t>
      </w:r>
      <w:r w:rsidRPr="00C0639F">
        <w:rPr>
          <w:rFonts w:ascii="ＭＳ 明朝" w:eastAsia="ＭＳ 明朝" w:hAnsi="ＭＳ 明朝" w:cs="ＭＳ 明朝" w:hint="eastAsia"/>
          <w:color w:val="000000"/>
          <w:kern w:val="0"/>
          <w:sz w:val="20"/>
          <w:szCs w:val="20"/>
        </w:rPr>
        <w:t xml:space="preserve">　障害児通所給付費等不服審査会</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以下「不服審査会」という。</w:t>
      </w:r>
      <w:proofErr w:type="gramStart"/>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の委員の定数に係る法第五十六条の五の五第二項において準用する障害者の日常生活及び社会生活を総合的に支援するための法律第九十八条第二項に規定する政令で定める基準は</w:t>
      </w:r>
      <w:proofErr w:type="gramEnd"/>
      <w:r w:rsidRPr="00C0639F">
        <w:rPr>
          <w:rFonts w:ascii="ＭＳ 明朝" w:eastAsia="ＭＳ 明朝" w:hAnsi="ＭＳ 明朝" w:cs="ＭＳ 明朝" w:hint="eastAsia"/>
          <w:color w:val="000000"/>
          <w:kern w:val="0"/>
          <w:sz w:val="20"/>
          <w:szCs w:val="20"/>
        </w:rPr>
        <w:t>、不服審査会の障害児通所給付費又は特例障害児通所給付費に係る処分に関する審査請求の事件の件数その他の事情を勘案して、各都道府県が必要と認める数の第四十四条の五第一項に規定する合議体を不服審査会に設置することができる数であることとす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平二四政二六・追加、平二五政五・一部改正、平二九政六三・旧第四十四条の四</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hint="eastAsia"/>
          <w:color w:val="000000"/>
          <w:kern w:val="0"/>
          <w:sz w:val="20"/>
          <w:szCs w:val="20"/>
        </w:rPr>
        <w:t>・一部改正</w:t>
      </w:r>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第四十四条の四</w:t>
      </w:r>
      <w:r w:rsidRPr="00C0639F">
        <w:rPr>
          <w:rFonts w:ascii="ＭＳ 明朝" w:eastAsia="ＭＳ 明朝" w:hAnsi="ＭＳ 明朝" w:cs="ＭＳ 明朝" w:hint="eastAsia"/>
          <w:color w:val="000000"/>
          <w:kern w:val="0"/>
          <w:sz w:val="20"/>
          <w:szCs w:val="20"/>
        </w:rPr>
        <w:t xml:space="preserve">　不服審査会は、会長が招集する。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②　不服審査会は、会長及び過半数の委員の出席がなければ、これを開き、議決をすることができない。</w:t>
      </w:r>
    </w:p>
    <w:p w:rsidR="00C0639F" w:rsidRPr="00C0639F" w:rsidRDefault="00C0639F" w:rsidP="0039514E">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③　不服審査会の議事は、出席した委員の過半数をもつて決し、可否同数のときは、会長の決するところによる。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平二四政二六・追加、平二九政六三・旧第四十四条の五</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第四十四条の五</w:t>
      </w:r>
      <w:r w:rsidRPr="00C0639F">
        <w:rPr>
          <w:rFonts w:ascii="ＭＳ 明朝" w:eastAsia="ＭＳ 明朝" w:hAnsi="ＭＳ 明朝" w:cs="ＭＳ 明朝" w:hint="eastAsia"/>
          <w:color w:val="000000"/>
          <w:kern w:val="0"/>
          <w:sz w:val="20"/>
          <w:szCs w:val="20"/>
        </w:rPr>
        <w:t xml:space="preserve">　不服審査会は、委員のうちから不服審査会が指名する者をもつて構成する合議体</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以下この条において「合議体」という。</w:t>
      </w:r>
      <w:proofErr w:type="gramStart"/>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で</w:t>
      </w:r>
      <w:proofErr w:type="gramEnd"/>
      <w:r w:rsidRPr="00C0639F">
        <w:rPr>
          <w:rFonts w:ascii="ＭＳ 明朝" w:eastAsia="ＭＳ 明朝" w:hAnsi="ＭＳ 明朝" w:cs="ＭＳ 明朝" w:hint="eastAsia"/>
          <w:color w:val="000000"/>
          <w:kern w:val="0"/>
          <w:sz w:val="20"/>
          <w:szCs w:val="20"/>
        </w:rPr>
        <w:t>、審査請求の事件を取り扱う。</w:t>
      </w:r>
    </w:p>
    <w:p w:rsidR="00C0639F" w:rsidRPr="00C0639F" w:rsidRDefault="00C0639F" w:rsidP="0039514E">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②　合議体のうち、会長がその構成に加わるものに</w:t>
      </w:r>
      <w:proofErr w:type="gramStart"/>
      <w:r w:rsidRPr="00C0639F">
        <w:rPr>
          <w:rFonts w:ascii="ＭＳ 明朝" w:eastAsia="ＭＳ 明朝" w:hAnsi="ＭＳ 明朝" w:cs="ＭＳ 明朝" w:hint="eastAsia"/>
          <w:color w:val="000000"/>
          <w:kern w:val="0"/>
          <w:sz w:val="20"/>
          <w:szCs w:val="20"/>
        </w:rPr>
        <w:t>あつては</w:t>
      </w:r>
      <w:proofErr w:type="gramEnd"/>
      <w:r w:rsidRPr="00C0639F">
        <w:rPr>
          <w:rFonts w:ascii="ＭＳ 明朝" w:eastAsia="ＭＳ 明朝" w:hAnsi="ＭＳ 明朝" w:cs="ＭＳ 明朝" w:hint="eastAsia"/>
          <w:color w:val="000000"/>
          <w:kern w:val="0"/>
          <w:sz w:val="20"/>
          <w:szCs w:val="20"/>
        </w:rPr>
        <w:t>、会長が長となり、その他のものに</w:t>
      </w:r>
      <w:proofErr w:type="gramStart"/>
      <w:r w:rsidRPr="00C0639F">
        <w:rPr>
          <w:rFonts w:ascii="ＭＳ 明朝" w:eastAsia="ＭＳ 明朝" w:hAnsi="ＭＳ 明朝" w:cs="ＭＳ 明朝" w:hint="eastAsia"/>
          <w:color w:val="000000"/>
          <w:kern w:val="0"/>
          <w:sz w:val="20"/>
          <w:szCs w:val="20"/>
        </w:rPr>
        <w:t>あつては</w:t>
      </w:r>
      <w:proofErr w:type="gramEnd"/>
      <w:r w:rsidRPr="00C0639F">
        <w:rPr>
          <w:rFonts w:ascii="ＭＳ 明朝" w:eastAsia="ＭＳ 明朝" w:hAnsi="ＭＳ 明朝" w:cs="ＭＳ 明朝" w:hint="eastAsia"/>
          <w:color w:val="000000"/>
          <w:kern w:val="0"/>
          <w:sz w:val="20"/>
          <w:szCs w:val="20"/>
        </w:rPr>
        <w:t>、不服審査会の指名する委員が長となる。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③　合議体を構成する委員の定数は、五人を標準として都道府県が定める数とする。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④　合議体は、これを構成する委員の過半数が出席しなければ、会議を開き、議決をすることができない。</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⑤　合議体の議事は、出席した委員の過半数をもつて決し、可否同数のときは、長の決するところによる。</w:t>
      </w:r>
    </w:p>
    <w:p w:rsidR="00C0639F" w:rsidRPr="00C0639F" w:rsidRDefault="00C0639F"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hint="eastAsia"/>
          <w:color w:val="000000"/>
          <w:kern w:val="0"/>
          <w:sz w:val="20"/>
          <w:szCs w:val="20"/>
        </w:rPr>
        <w:t>⑥　不服審査会において別段の定めをした場合のほかは、合議体の議決をもつて不服審査会の議決とする。</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平二四政二六・追加、平二九政六三・旧第四十四条の六</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第四十四条の六</w:t>
      </w:r>
      <w:r w:rsidRPr="00C0639F">
        <w:rPr>
          <w:rFonts w:ascii="ＭＳ 明朝" w:eastAsia="ＭＳ 明朝" w:hAnsi="ＭＳ 明朝" w:cs="ＭＳ 明朝" w:hint="eastAsia"/>
          <w:color w:val="000000"/>
          <w:kern w:val="0"/>
          <w:sz w:val="20"/>
          <w:szCs w:val="20"/>
        </w:rPr>
        <w:t xml:space="preserve">　法第五十六条の五の五第二項において準用する障害者の日常生活及び社会生活を総合的に支援するための法律第百二条の規定による通知は、審査請求書の副本若しくは写し又は行政不服審査法</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平成二十六年法律第六十八号</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第二十一条第二項に規定する審査請求録取書の写しを送付することにより行わなければならない。</w:t>
      </w:r>
    </w:p>
    <w:p w:rsidR="00C0639F"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平二四政二六・追加、平二五政五・平二七政三九二・一部改正、平二九政六三・旧第四十四条の七</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p w:rsidR="001E2559" w:rsidRPr="00C0639F" w:rsidRDefault="001E2559" w:rsidP="00C0639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C0639F" w:rsidRPr="00C0639F" w:rsidRDefault="00C0639F" w:rsidP="0039514E">
      <w:pPr>
        <w:autoSpaceDE w:val="0"/>
        <w:autoSpaceDN w:val="0"/>
        <w:adjustRightInd w:val="0"/>
        <w:spacing w:line="300" w:lineRule="atLeast"/>
        <w:ind w:left="201" w:hangingChars="100" w:hanging="201"/>
        <w:jc w:val="left"/>
        <w:rPr>
          <w:rFonts w:ascii="ＭＳ 明朝" w:eastAsia="ＭＳ 明朝" w:hAnsi="ＭＳ 明朝" w:cs="ＭＳ 明朝"/>
          <w:color w:val="000000"/>
          <w:kern w:val="0"/>
          <w:sz w:val="20"/>
          <w:szCs w:val="20"/>
        </w:rPr>
      </w:pPr>
      <w:r w:rsidRPr="001E2559">
        <w:rPr>
          <w:rFonts w:ascii="ＭＳ 明朝" w:eastAsia="ＭＳ 明朝" w:hAnsi="ＭＳ 明朝" w:cs="ＭＳ 明朝" w:hint="eastAsia"/>
          <w:b/>
          <w:color w:val="000000"/>
          <w:kern w:val="0"/>
          <w:sz w:val="20"/>
          <w:szCs w:val="20"/>
        </w:rPr>
        <w:t>第四十四条の七</w:t>
      </w:r>
      <w:r w:rsidRPr="00C0639F">
        <w:rPr>
          <w:rFonts w:ascii="ＭＳ 明朝" w:eastAsia="ＭＳ 明朝" w:hAnsi="ＭＳ 明朝" w:cs="ＭＳ 明朝" w:hint="eastAsia"/>
          <w:color w:val="000000"/>
          <w:kern w:val="0"/>
          <w:sz w:val="20"/>
          <w:szCs w:val="20"/>
        </w:rPr>
        <w:t xml:space="preserve">　都道府県が法第五十六条の五の五第二項において準用する障害者の日常生活及び社会生活を総合的に支援するための法律第百三条第二項の規定により支給すべき旅費、日当及び宿泊料については、地方自治法</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昭和二十二年法律第六十七号</w:t>
      </w: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第二百七条の規定に基づく条例による実費弁償の例によるものとし、報酬については、条例の定めるところによる。</w:t>
      </w:r>
    </w:p>
    <w:p w:rsidR="007C2AE7" w:rsidRPr="007C2AE7" w:rsidRDefault="00C0639F" w:rsidP="0039514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C0639F">
        <w:rPr>
          <w:rFonts w:ascii="ＭＳ 明朝" w:eastAsia="ＭＳ 明朝" w:hAnsi="ＭＳ 明朝" w:cs="ＭＳ 明朝"/>
          <w:color w:val="000000"/>
          <w:kern w:val="0"/>
          <w:sz w:val="20"/>
          <w:szCs w:val="20"/>
        </w:rPr>
        <w:t>(</w:t>
      </w:r>
      <w:r w:rsidRPr="00C0639F">
        <w:rPr>
          <w:rFonts w:ascii="ＭＳ 明朝" w:eastAsia="ＭＳ 明朝" w:hAnsi="ＭＳ 明朝" w:cs="ＭＳ 明朝" w:hint="eastAsia"/>
          <w:color w:val="000000"/>
          <w:kern w:val="0"/>
          <w:sz w:val="20"/>
          <w:szCs w:val="20"/>
        </w:rPr>
        <w:t>平二四政二六・追加、平二五政五・一部改正、平二九政六三・旧第四十四条の八</w:t>
      </w:r>
      <w:proofErr w:type="gramStart"/>
      <w:r w:rsidRPr="00C0639F">
        <w:rPr>
          <w:rFonts w:ascii="ＭＳ 明朝" w:eastAsia="ＭＳ 明朝" w:hAnsi="ＭＳ 明朝" w:cs="ＭＳ 明朝" w:hint="eastAsia"/>
          <w:color w:val="000000"/>
          <w:kern w:val="0"/>
          <w:sz w:val="20"/>
          <w:szCs w:val="20"/>
        </w:rPr>
        <w:t>繰上</w:t>
      </w:r>
      <w:proofErr w:type="gramEnd"/>
      <w:r w:rsidRPr="00C0639F">
        <w:rPr>
          <w:rFonts w:ascii="ＭＳ 明朝" w:eastAsia="ＭＳ 明朝" w:hAnsi="ＭＳ 明朝" w:cs="ＭＳ 明朝"/>
          <w:color w:val="000000"/>
          <w:kern w:val="0"/>
          <w:sz w:val="20"/>
          <w:szCs w:val="20"/>
        </w:rPr>
        <w:t>)</w:t>
      </w:r>
    </w:p>
    <w:sectPr w:rsidR="007C2AE7" w:rsidRPr="007C2AE7">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28" w:rsidRDefault="00AE3228" w:rsidP="00FD0766">
      <w:r>
        <w:separator/>
      </w:r>
    </w:p>
  </w:endnote>
  <w:endnote w:type="continuationSeparator" w:id="0">
    <w:p w:rsidR="00AE3228" w:rsidRDefault="00AE3228" w:rsidP="00FD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28" w:rsidRDefault="00AE3228" w:rsidP="00FD0766">
      <w:r>
        <w:separator/>
      </w:r>
    </w:p>
  </w:footnote>
  <w:footnote w:type="continuationSeparator" w:id="0">
    <w:p w:rsidR="00AE3228" w:rsidRDefault="00AE3228" w:rsidP="00FD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18" w:rsidRDefault="000113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0F"/>
    <w:rsid w:val="00011318"/>
    <w:rsid w:val="00014EEE"/>
    <w:rsid w:val="00062CB9"/>
    <w:rsid w:val="00162984"/>
    <w:rsid w:val="001805AA"/>
    <w:rsid w:val="001E2559"/>
    <w:rsid w:val="00207149"/>
    <w:rsid w:val="0039514E"/>
    <w:rsid w:val="003F3104"/>
    <w:rsid w:val="00445E7D"/>
    <w:rsid w:val="00457568"/>
    <w:rsid w:val="00743FE5"/>
    <w:rsid w:val="007C2AE7"/>
    <w:rsid w:val="007E6AFE"/>
    <w:rsid w:val="008021F6"/>
    <w:rsid w:val="00A3010F"/>
    <w:rsid w:val="00AA1361"/>
    <w:rsid w:val="00AE3228"/>
    <w:rsid w:val="00C0639F"/>
    <w:rsid w:val="00C23B44"/>
    <w:rsid w:val="00D045F9"/>
    <w:rsid w:val="00DA128A"/>
    <w:rsid w:val="00FD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B323B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66"/>
    <w:pPr>
      <w:tabs>
        <w:tab w:val="center" w:pos="4252"/>
        <w:tab w:val="right" w:pos="8504"/>
      </w:tabs>
      <w:snapToGrid w:val="0"/>
    </w:pPr>
  </w:style>
  <w:style w:type="character" w:customStyle="1" w:styleId="a4">
    <w:name w:val="ヘッダー (文字)"/>
    <w:basedOn w:val="a0"/>
    <w:link w:val="a3"/>
    <w:uiPriority w:val="99"/>
    <w:locked/>
    <w:rsid w:val="00FD0766"/>
    <w:rPr>
      <w:rFonts w:cs="Times New Roman"/>
      <w:sz w:val="22"/>
      <w:szCs w:val="22"/>
    </w:rPr>
  </w:style>
  <w:style w:type="paragraph" w:styleId="a5">
    <w:name w:val="footer"/>
    <w:basedOn w:val="a"/>
    <w:link w:val="a6"/>
    <w:uiPriority w:val="99"/>
    <w:unhideWhenUsed/>
    <w:rsid w:val="00FD0766"/>
    <w:pPr>
      <w:tabs>
        <w:tab w:val="center" w:pos="4252"/>
        <w:tab w:val="right" w:pos="8504"/>
      </w:tabs>
      <w:snapToGrid w:val="0"/>
    </w:pPr>
  </w:style>
  <w:style w:type="character" w:customStyle="1" w:styleId="a6">
    <w:name w:val="フッター (文字)"/>
    <w:basedOn w:val="a0"/>
    <w:link w:val="a5"/>
    <w:uiPriority w:val="99"/>
    <w:locked/>
    <w:rsid w:val="00FD076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2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2022-06-09T05:08:00Z</dcterms:created>
  <dcterms:modified xsi:type="dcterms:W3CDTF">2022-06-09T05:19:00Z</dcterms:modified>
</cp:coreProperties>
</file>