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C4CF" w14:textId="14E91D59" w:rsidR="00294ADA" w:rsidRPr="00294ADA" w:rsidRDefault="00294ADA" w:rsidP="002C61AF">
      <w:pPr>
        <w:autoSpaceDE w:val="0"/>
        <w:autoSpaceDN w:val="0"/>
        <w:rPr>
          <w:rFonts w:ascii="ＭＳ ゴシック" w:eastAsia="ＭＳ ゴシック" w:hAnsi="ＭＳ ゴシック"/>
        </w:rPr>
      </w:pPr>
      <w:r w:rsidRPr="00294ADA">
        <w:rPr>
          <w:rFonts w:ascii="ＭＳ ゴシック" w:eastAsia="ＭＳ ゴシック" w:hAnsi="ＭＳ ゴシック" w:hint="eastAsia"/>
        </w:rPr>
        <w:t>令和</w:t>
      </w:r>
      <w:r w:rsidR="002C61AF">
        <w:rPr>
          <w:rFonts w:ascii="ＭＳ ゴシック" w:eastAsia="ＭＳ ゴシック" w:hAnsi="ＭＳ ゴシック" w:hint="eastAsia"/>
        </w:rPr>
        <w:t>７</w:t>
      </w:r>
      <w:r w:rsidRPr="00294ADA">
        <w:rPr>
          <w:rFonts w:ascii="ＭＳ ゴシック" w:eastAsia="ＭＳ ゴシック" w:hAnsi="ＭＳ ゴシック"/>
        </w:rPr>
        <w:t>年度</w:t>
      </w:r>
      <w:r w:rsidR="00376973">
        <w:rPr>
          <w:rFonts w:ascii="ＭＳ ゴシック" w:eastAsia="ＭＳ ゴシック" w:hAnsi="ＭＳ ゴシック" w:hint="eastAsia"/>
        </w:rPr>
        <w:t>「</w:t>
      </w:r>
      <w:r w:rsidRPr="00294ADA">
        <w:rPr>
          <w:rFonts w:ascii="ＭＳ ゴシック" w:eastAsia="ＭＳ ゴシック" w:hAnsi="ＭＳ ゴシック"/>
        </w:rPr>
        <w:t>大阪府芸術文化振興補助金</w:t>
      </w:r>
      <w:r w:rsidR="00376973">
        <w:rPr>
          <w:rFonts w:ascii="ＭＳ ゴシック" w:eastAsia="ＭＳ ゴシック" w:hAnsi="ＭＳ ゴシック" w:hint="eastAsia"/>
        </w:rPr>
        <w:t>」及び「</w:t>
      </w:r>
      <w:r w:rsidRPr="00294ADA">
        <w:rPr>
          <w:rFonts w:ascii="ＭＳ ゴシック" w:eastAsia="ＭＳ ゴシック" w:hAnsi="ＭＳ ゴシック"/>
        </w:rPr>
        <w:t>輝け！子どもパフォーマー事業補助金</w:t>
      </w:r>
      <w:r w:rsidR="00376973">
        <w:rPr>
          <w:rFonts w:ascii="ＭＳ ゴシック" w:eastAsia="ＭＳ ゴシック" w:hAnsi="ＭＳ ゴシック" w:hint="eastAsia"/>
        </w:rPr>
        <w:t>」</w:t>
      </w:r>
      <w:r w:rsidRPr="00294ADA">
        <w:rPr>
          <w:rFonts w:ascii="ＭＳ ゴシック" w:eastAsia="ＭＳ ゴシック" w:hAnsi="ＭＳ ゴシック"/>
        </w:rPr>
        <w:t>の審査について</w:t>
      </w:r>
    </w:p>
    <w:p w14:paraId="33DC385B" w14:textId="3AA637D6" w:rsidR="00294ADA" w:rsidRDefault="00294ADA" w:rsidP="002C61AF">
      <w:pPr>
        <w:autoSpaceDE w:val="0"/>
        <w:autoSpaceDN w:val="0"/>
        <w:rPr>
          <w:rFonts w:ascii="ＭＳ ゴシック" w:eastAsia="ＭＳ ゴシック" w:hAnsi="ＭＳ ゴシック"/>
        </w:rPr>
      </w:pPr>
    </w:p>
    <w:p w14:paraId="15B8D55A" w14:textId="77777777" w:rsidR="00F0705C" w:rsidRPr="00294ADA" w:rsidRDefault="00F0705C" w:rsidP="002C61AF">
      <w:pPr>
        <w:autoSpaceDE w:val="0"/>
        <w:autoSpaceDN w:val="0"/>
        <w:rPr>
          <w:rFonts w:ascii="ＭＳ ゴシック" w:eastAsia="ＭＳ ゴシック" w:hAnsi="ＭＳ ゴシック" w:hint="eastAsia"/>
        </w:rPr>
      </w:pPr>
    </w:p>
    <w:p w14:paraId="271135E7" w14:textId="37797EA9" w:rsidR="00BA039D" w:rsidRPr="00BA039D" w:rsidRDefault="00376973" w:rsidP="002C61AF">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2C61AF">
        <w:rPr>
          <w:rFonts w:ascii="ＭＳ ゴシック" w:eastAsia="ＭＳ ゴシック" w:hAnsi="ＭＳ ゴシック" w:hint="eastAsia"/>
        </w:rPr>
        <w:t>４</w:t>
      </w:r>
      <w:r w:rsidR="00BA039D" w:rsidRPr="00BA039D">
        <w:rPr>
          <w:rFonts w:ascii="ＭＳ ゴシック" w:eastAsia="ＭＳ ゴシック" w:hAnsi="ＭＳ ゴシック"/>
        </w:rPr>
        <w:t>年に活動を開始した</w:t>
      </w:r>
      <w:r>
        <w:rPr>
          <w:rFonts w:ascii="ＭＳ ゴシック" w:eastAsia="ＭＳ ゴシック" w:hAnsi="ＭＳ ゴシック" w:hint="eastAsia"/>
        </w:rPr>
        <w:t>第</w:t>
      </w:r>
      <w:r w:rsidR="002C61AF">
        <w:rPr>
          <w:rFonts w:ascii="ＭＳ ゴシック" w:eastAsia="ＭＳ ゴシック" w:hAnsi="ＭＳ ゴシック" w:hint="eastAsia"/>
        </w:rPr>
        <w:t>３</w:t>
      </w:r>
      <w:r>
        <w:rPr>
          <w:rFonts w:ascii="ＭＳ ゴシック" w:eastAsia="ＭＳ ゴシック" w:hAnsi="ＭＳ ゴシック" w:hint="eastAsia"/>
        </w:rPr>
        <w:t>期</w:t>
      </w:r>
      <w:r w:rsidR="00BA039D" w:rsidRPr="00BA039D">
        <w:rPr>
          <w:rFonts w:ascii="ＭＳ ゴシック" w:eastAsia="ＭＳ ゴシック" w:hAnsi="ＭＳ ゴシック"/>
        </w:rPr>
        <w:t>大阪アーツカウンシルは、この</w:t>
      </w:r>
      <w:r w:rsidR="002C61AF">
        <w:rPr>
          <w:rFonts w:ascii="ＭＳ ゴシック" w:eastAsia="ＭＳ ゴシック" w:hAnsi="ＭＳ ゴシック" w:hint="eastAsia"/>
        </w:rPr>
        <w:t>３</w:t>
      </w:r>
      <w:r w:rsidR="00BA039D" w:rsidRPr="00BA039D">
        <w:rPr>
          <w:rFonts w:ascii="ＭＳ ゴシック" w:eastAsia="ＭＳ ゴシック" w:hAnsi="ＭＳ ゴシック"/>
        </w:rPr>
        <w:t>年間で多くの事業視察を実施し、大阪府</w:t>
      </w:r>
      <w:r>
        <w:rPr>
          <w:rFonts w:ascii="ＭＳ ゴシック" w:eastAsia="ＭＳ ゴシック" w:hAnsi="ＭＳ ゴシック" w:hint="eastAsia"/>
        </w:rPr>
        <w:t>内</w:t>
      </w:r>
      <w:r w:rsidR="00BA039D" w:rsidRPr="00BA039D">
        <w:rPr>
          <w:rFonts w:ascii="ＭＳ ゴシック" w:eastAsia="ＭＳ ゴシック" w:hAnsi="ＭＳ ゴシック"/>
        </w:rPr>
        <w:t>全域で</w:t>
      </w:r>
      <w:r w:rsidR="00CC055D">
        <w:rPr>
          <w:rFonts w:ascii="ＭＳ ゴシック" w:eastAsia="ＭＳ ゴシック" w:hAnsi="ＭＳ ゴシック" w:hint="eastAsia"/>
        </w:rPr>
        <w:t>多種</w:t>
      </w:r>
      <w:r w:rsidR="00BA039D" w:rsidRPr="00BA039D">
        <w:rPr>
          <w:rFonts w:ascii="ＭＳ ゴシック" w:eastAsia="ＭＳ ゴシック" w:hAnsi="ＭＳ ゴシック"/>
        </w:rPr>
        <w:t>多様な文化芸術活動が活発に展開されていることを改めて確認いたしました。</w:t>
      </w:r>
    </w:p>
    <w:p w14:paraId="5A4D99CF" w14:textId="77777777" w:rsidR="00BA039D" w:rsidRPr="00BA039D" w:rsidRDefault="00BA039D" w:rsidP="002C61AF">
      <w:pPr>
        <w:autoSpaceDE w:val="0"/>
        <w:autoSpaceDN w:val="0"/>
        <w:rPr>
          <w:rFonts w:ascii="ＭＳ ゴシック" w:eastAsia="ＭＳ ゴシック" w:hAnsi="ＭＳ ゴシック"/>
        </w:rPr>
      </w:pPr>
    </w:p>
    <w:p w14:paraId="6E12918F" w14:textId="674AC95E"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視察の際には、</w:t>
      </w:r>
      <w:r w:rsidR="00376973">
        <w:rPr>
          <w:rFonts w:ascii="ＭＳ ゴシック" w:eastAsia="ＭＳ ゴシック" w:hAnsi="ＭＳ ゴシック" w:hint="eastAsia"/>
        </w:rPr>
        <w:t>事業者</w:t>
      </w:r>
      <w:r w:rsidRPr="00BA039D">
        <w:rPr>
          <w:rFonts w:ascii="ＭＳ ゴシック" w:eastAsia="ＭＳ ゴシック" w:hAnsi="ＭＳ ゴシック" w:hint="eastAsia"/>
        </w:rPr>
        <w:t>のご都合</w:t>
      </w:r>
      <w:r w:rsidR="00CC055D">
        <w:rPr>
          <w:rFonts w:ascii="ＭＳ ゴシック" w:eastAsia="ＭＳ ゴシック" w:hAnsi="ＭＳ ゴシック" w:hint="eastAsia"/>
        </w:rPr>
        <w:t>が許す</w:t>
      </w:r>
      <w:r w:rsidR="00376973">
        <w:rPr>
          <w:rFonts w:ascii="ＭＳ ゴシック" w:eastAsia="ＭＳ ゴシック" w:hAnsi="ＭＳ ゴシック" w:hint="eastAsia"/>
        </w:rPr>
        <w:t>限り</w:t>
      </w:r>
      <w:r w:rsidRPr="00BA039D">
        <w:rPr>
          <w:rFonts w:ascii="ＭＳ ゴシック" w:eastAsia="ＭＳ ゴシック" w:hAnsi="ＭＳ ゴシック" w:hint="eastAsia"/>
        </w:rPr>
        <w:t>ヒアリングを行い、</w:t>
      </w:r>
      <w:r w:rsidR="00CC055D">
        <w:rPr>
          <w:rFonts w:ascii="ＭＳ ゴシック" w:eastAsia="ＭＳ ゴシック" w:hAnsi="ＭＳ ゴシック" w:hint="eastAsia"/>
        </w:rPr>
        <w:t>その</w:t>
      </w:r>
      <w:r w:rsidRPr="00BA039D">
        <w:rPr>
          <w:rFonts w:ascii="ＭＳ ゴシック" w:eastAsia="ＭＳ ゴシック" w:hAnsi="ＭＳ ゴシック" w:hint="eastAsia"/>
        </w:rPr>
        <w:t>活動状況をより深く理解するよう努めました。また、事業の視察にとどまらず、アンケートやインタビュー調査など</w:t>
      </w:r>
      <w:r w:rsidR="00376973">
        <w:rPr>
          <w:rFonts w:ascii="ＭＳ ゴシック" w:eastAsia="ＭＳ ゴシック" w:hAnsi="ＭＳ ゴシック" w:hint="eastAsia"/>
        </w:rPr>
        <w:t>を</w:t>
      </w:r>
      <w:r w:rsidRPr="00BA039D">
        <w:rPr>
          <w:rFonts w:ascii="ＭＳ ゴシック" w:eastAsia="ＭＳ ゴシック" w:hAnsi="ＭＳ ゴシック" w:hint="eastAsia"/>
        </w:rPr>
        <w:t>通じて、大阪府全体の文化芸術活動の現状や課題の把握に努め、創造環境の整備に</w:t>
      </w:r>
      <w:r w:rsidR="00CC055D">
        <w:rPr>
          <w:rFonts w:ascii="ＭＳ ゴシック" w:eastAsia="ＭＳ ゴシック" w:hAnsi="ＭＳ ゴシック" w:hint="eastAsia"/>
        </w:rPr>
        <w:t>微力ながら</w:t>
      </w:r>
      <w:r w:rsidRPr="00BA039D">
        <w:rPr>
          <w:rFonts w:ascii="ＭＳ ゴシック" w:eastAsia="ＭＳ ゴシック" w:hAnsi="ＭＳ ゴシック" w:hint="eastAsia"/>
        </w:rPr>
        <w:t>貢献</w:t>
      </w:r>
      <w:r w:rsidR="00376973">
        <w:rPr>
          <w:rFonts w:ascii="ＭＳ ゴシック" w:eastAsia="ＭＳ ゴシック" w:hAnsi="ＭＳ ゴシック" w:hint="eastAsia"/>
        </w:rPr>
        <w:t>すべく努めて</w:t>
      </w:r>
      <w:r w:rsidRPr="00BA039D">
        <w:rPr>
          <w:rFonts w:ascii="ＭＳ ゴシック" w:eastAsia="ＭＳ ゴシック" w:hAnsi="ＭＳ ゴシック" w:hint="eastAsia"/>
        </w:rPr>
        <w:t>まいりました。</w:t>
      </w:r>
    </w:p>
    <w:p w14:paraId="59670259" w14:textId="77777777" w:rsidR="00BA039D" w:rsidRPr="00BA039D" w:rsidRDefault="00BA039D" w:rsidP="002C61AF">
      <w:pPr>
        <w:autoSpaceDE w:val="0"/>
        <w:autoSpaceDN w:val="0"/>
        <w:rPr>
          <w:rFonts w:ascii="ＭＳ ゴシック" w:eastAsia="ＭＳ ゴシック" w:hAnsi="ＭＳ ゴシック"/>
        </w:rPr>
      </w:pPr>
    </w:p>
    <w:p w14:paraId="5FD203A5" w14:textId="792600F7"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こうした</w:t>
      </w:r>
      <w:r w:rsidR="00376973">
        <w:rPr>
          <w:rFonts w:ascii="ＭＳ ゴシック" w:eastAsia="ＭＳ ゴシック" w:hAnsi="ＭＳ ゴシック" w:hint="eastAsia"/>
        </w:rPr>
        <w:t>活動</w:t>
      </w:r>
      <w:r w:rsidRPr="00BA039D">
        <w:rPr>
          <w:rFonts w:ascii="ＭＳ ゴシック" w:eastAsia="ＭＳ ゴシック" w:hAnsi="ＭＳ ゴシック" w:hint="eastAsia"/>
        </w:rPr>
        <w:t>を通じて、私たち</w:t>
      </w:r>
      <w:r w:rsidR="00376973">
        <w:rPr>
          <w:rFonts w:ascii="ＭＳ ゴシック" w:eastAsia="ＭＳ ゴシック" w:hAnsi="ＭＳ ゴシック" w:hint="eastAsia"/>
        </w:rPr>
        <w:t>大阪アーツカウンシル</w:t>
      </w:r>
      <w:r w:rsidRPr="00BA039D">
        <w:rPr>
          <w:rFonts w:ascii="ＭＳ ゴシック" w:eastAsia="ＭＳ ゴシック" w:hAnsi="ＭＳ ゴシック" w:hint="eastAsia"/>
        </w:rPr>
        <w:t>委員は</w:t>
      </w:r>
      <w:r w:rsidR="0063573B">
        <w:rPr>
          <w:rFonts w:ascii="ＭＳ ゴシック" w:eastAsia="ＭＳ ゴシック" w:hAnsi="ＭＳ ゴシック" w:hint="eastAsia"/>
        </w:rPr>
        <w:t>各</w:t>
      </w:r>
      <w:r w:rsidRPr="00BA039D">
        <w:rPr>
          <w:rFonts w:ascii="ＭＳ ゴシック" w:eastAsia="ＭＳ ゴシック" w:hAnsi="ＭＳ ゴシック" w:hint="eastAsia"/>
        </w:rPr>
        <w:t>補助金</w:t>
      </w:r>
      <w:r w:rsidR="00376973">
        <w:rPr>
          <w:rFonts w:ascii="ＭＳ ゴシック" w:eastAsia="ＭＳ ゴシック" w:hAnsi="ＭＳ ゴシック" w:hint="eastAsia"/>
        </w:rPr>
        <w:t>の</w:t>
      </w:r>
      <w:r w:rsidRPr="00BA039D">
        <w:rPr>
          <w:rFonts w:ascii="ＭＳ ゴシック" w:eastAsia="ＭＳ ゴシック" w:hAnsi="ＭＳ ゴシック" w:hint="eastAsia"/>
        </w:rPr>
        <w:t>採択審査</w:t>
      </w:r>
      <w:r w:rsidR="00376973">
        <w:rPr>
          <w:rFonts w:ascii="ＭＳ ゴシック" w:eastAsia="ＭＳ ゴシック" w:hAnsi="ＭＳ ゴシック" w:hint="eastAsia"/>
        </w:rPr>
        <w:t>を行う</w:t>
      </w:r>
      <w:r w:rsidRPr="00BA039D">
        <w:rPr>
          <w:rFonts w:ascii="ＭＳ ゴシック" w:eastAsia="ＭＳ ゴシック" w:hAnsi="ＭＳ ゴシック" w:hint="eastAsia"/>
        </w:rPr>
        <w:t>責任の重さを改めて強く認識し</w:t>
      </w:r>
      <w:r w:rsidR="00376973">
        <w:rPr>
          <w:rFonts w:ascii="ＭＳ ゴシック" w:eastAsia="ＭＳ ゴシック" w:hAnsi="ＭＳ ゴシック" w:hint="eastAsia"/>
        </w:rPr>
        <w:t>た上で</w:t>
      </w:r>
      <w:r w:rsidRPr="00BA039D">
        <w:rPr>
          <w:rFonts w:ascii="ＭＳ ゴシック" w:eastAsia="ＭＳ ゴシック" w:hAnsi="ＭＳ ゴシック" w:hint="eastAsia"/>
        </w:rPr>
        <w:t>、令和</w:t>
      </w:r>
      <w:r w:rsidR="002C61AF">
        <w:rPr>
          <w:rFonts w:ascii="ＭＳ ゴシック" w:eastAsia="ＭＳ ゴシック" w:hAnsi="ＭＳ ゴシック" w:hint="eastAsia"/>
        </w:rPr>
        <w:t>７</w:t>
      </w:r>
      <w:r w:rsidRPr="00BA039D">
        <w:rPr>
          <w:rFonts w:ascii="ＭＳ ゴシック" w:eastAsia="ＭＳ ゴシック" w:hAnsi="ＭＳ ゴシック"/>
        </w:rPr>
        <w:t>年度の審査に臨みました。</w:t>
      </w:r>
    </w:p>
    <w:p w14:paraId="16E2BFB0" w14:textId="77777777" w:rsidR="00BA039D" w:rsidRPr="00BA039D" w:rsidRDefault="00BA039D" w:rsidP="002C61AF">
      <w:pPr>
        <w:autoSpaceDE w:val="0"/>
        <w:autoSpaceDN w:val="0"/>
        <w:rPr>
          <w:rFonts w:ascii="ＭＳ ゴシック" w:eastAsia="ＭＳ ゴシック" w:hAnsi="ＭＳ ゴシック"/>
        </w:rPr>
      </w:pPr>
    </w:p>
    <w:p w14:paraId="13E08840" w14:textId="30442B85"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令和</w:t>
      </w:r>
      <w:r w:rsidR="002C61AF">
        <w:rPr>
          <w:rFonts w:ascii="ＭＳ ゴシック" w:eastAsia="ＭＳ ゴシック" w:hAnsi="ＭＳ ゴシック" w:hint="eastAsia"/>
        </w:rPr>
        <w:t>７</w:t>
      </w:r>
      <w:r w:rsidRPr="00BA039D">
        <w:rPr>
          <w:rFonts w:ascii="ＭＳ ゴシック" w:eastAsia="ＭＳ ゴシック" w:hAnsi="ＭＳ ゴシック"/>
        </w:rPr>
        <w:t>年度の募集結果は、「大阪府芸術文化振興補助金」で合計</w:t>
      </w:r>
      <w:r w:rsidR="00376973">
        <w:rPr>
          <w:rFonts w:ascii="ＭＳ ゴシック" w:eastAsia="ＭＳ ゴシック" w:hAnsi="ＭＳ ゴシック"/>
        </w:rPr>
        <w:t>54</w:t>
      </w:r>
      <w:r w:rsidRPr="00BA039D">
        <w:rPr>
          <w:rFonts w:ascii="ＭＳ ゴシック" w:eastAsia="ＭＳ ゴシック" w:hAnsi="ＭＳ ゴシック"/>
        </w:rPr>
        <w:t>件の申請があり、</w:t>
      </w:r>
      <w:r w:rsidR="00376973">
        <w:rPr>
          <w:rFonts w:ascii="ＭＳ ゴシック" w:eastAsia="ＭＳ ゴシック" w:hAnsi="ＭＳ ゴシック"/>
        </w:rPr>
        <w:t>13</w:t>
      </w:r>
      <w:r w:rsidRPr="00BA039D">
        <w:rPr>
          <w:rFonts w:ascii="ＭＳ ゴシック" w:eastAsia="ＭＳ ゴシック" w:hAnsi="ＭＳ ゴシック"/>
        </w:rPr>
        <w:t>件を採択、採択率は</w:t>
      </w:r>
      <w:r w:rsidR="00376973">
        <w:rPr>
          <w:rFonts w:ascii="ＭＳ ゴシック" w:eastAsia="ＭＳ ゴシック" w:hAnsi="ＭＳ ゴシック"/>
        </w:rPr>
        <w:t>24</w:t>
      </w:r>
      <w:r w:rsidRPr="00BA039D">
        <w:rPr>
          <w:rFonts w:ascii="ＭＳ ゴシック" w:eastAsia="ＭＳ ゴシック" w:hAnsi="ＭＳ ゴシック"/>
        </w:rPr>
        <w:t>％となりました。「輝け！子どもパフォーマー事業補助金」については合計</w:t>
      </w:r>
      <w:r w:rsidR="00376973">
        <w:rPr>
          <w:rFonts w:ascii="ＭＳ ゴシック" w:eastAsia="ＭＳ ゴシック" w:hAnsi="ＭＳ ゴシック"/>
        </w:rPr>
        <w:t>34</w:t>
      </w:r>
      <w:r w:rsidRPr="00BA039D">
        <w:rPr>
          <w:rFonts w:ascii="ＭＳ ゴシック" w:eastAsia="ＭＳ ゴシック" w:hAnsi="ＭＳ ゴシック"/>
        </w:rPr>
        <w:t>件の申請があり、そのうち</w:t>
      </w:r>
      <w:r w:rsidR="00376973">
        <w:rPr>
          <w:rFonts w:ascii="ＭＳ ゴシック" w:eastAsia="ＭＳ ゴシック" w:hAnsi="ＭＳ ゴシック" w:hint="eastAsia"/>
        </w:rPr>
        <w:t>1</w:t>
      </w:r>
      <w:r w:rsidR="00376973">
        <w:rPr>
          <w:rFonts w:ascii="ＭＳ ゴシック" w:eastAsia="ＭＳ ゴシック" w:hAnsi="ＭＳ ゴシック"/>
        </w:rPr>
        <w:t>8</w:t>
      </w:r>
      <w:r w:rsidRPr="00BA039D">
        <w:rPr>
          <w:rFonts w:ascii="ＭＳ ゴシック" w:eastAsia="ＭＳ ゴシック" w:hAnsi="ＭＳ ゴシック"/>
        </w:rPr>
        <w:t>件が採択され、採択率は</w:t>
      </w:r>
      <w:r w:rsidR="00376973">
        <w:rPr>
          <w:rFonts w:ascii="ＭＳ ゴシック" w:eastAsia="ＭＳ ゴシック" w:hAnsi="ＭＳ ゴシック"/>
        </w:rPr>
        <w:t>53</w:t>
      </w:r>
      <w:r w:rsidRPr="00BA039D">
        <w:rPr>
          <w:rFonts w:ascii="ＭＳ ゴシック" w:eastAsia="ＭＳ ゴシック" w:hAnsi="ＭＳ ゴシック"/>
        </w:rPr>
        <w:t>％となりました。昨年度に比べてそれぞれ</w:t>
      </w:r>
      <w:r w:rsidR="00376973">
        <w:rPr>
          <w:rFonts w:ascii="ＭＳ ゴシック" w:eastAsia="ＭＳ ゴシック" w:hAnsi="ＭＳ ゴシック" w:hint="eastAsia"/>
        </w:rPr>
        <w:t>の申請数は、1</w:t>
      </w:r>
      <w:r w:rsidR="00376973">
        <w:rPr>
          <w:rFonts w:ascii="ＭＳ ゴシック" w:eastAsia="ＭＳ ゴシック" w:hAnsi="ＭＳ ゴシック"/>
        </w:rPr>
        <w:t>0</w:t>
      </w:r>
      <w:r w:rsidRPr="00BA039D">
        <w:rPr>
          <w:rFonts w:ascii="ＭＳ ゴシック" w:eastAsia="ＭＳ ゴシック" w:hAnsi="ＭＳ ゴシック"/>
        </w:rPr>
        <w:t>件、</w:t>
      </w:r>
      <w:r w:rsidR="00376973">
        <w:rPr>
          <w:rFonts w:ascii="ＭＳ ゴシック" w:eastAsia="ＭＳ ゴシック" w:hAnsi="ＭＳ ゴシック"/>
        </w:rPr>
        <w:t>14</w:t>
      </w:r>
      <w:r w:rsidRPr="00BA039D">
        <w:rPr>
          <w:rFonts w:ascii="ＭＳ ゴシック" w:eastAsia="ＭＳ ゴシック" w:hAnsi="ＭＳ ゴシック"/>
        </w:rPr>
        <w:t>件の増加となりました。</w:t>
      </w:r>
    </w:p>
    <w:p w14:paraId="27D7B367" w14:textId="77777777" w:rsidR="00BA039D" w:rsidRPr="00BA039D" w:rsidRDefault="00BA039D" w:rsidP="002C61AF">
      <w:pPr>
        <w:autoSpaceDE w:val="0"/>
        <w:autoSpaceDN w:val="0"/>
        <w:rPr>
          <w:rFonts w:ascii="ＭＳ ゴシック" w:eastAsia="ＭＳ ゴシック" w:hAnsi="ＭＳ ゴシック"/>
        </w:rPr>
      </w:pPr>
    </w:p>
    <w:p w14:paraId="190A3A15" w14:textId="76E67283"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審査員一同、申請書を一つひとつ拝見し、皆さまの活動への強い想いに触れ、可能な限り多くの活動を支援したいと</w:t>
      </w:r>
      <w:r w:rsidR="007E07DB">
        <w:rPr>
          <w:rFonts w:ascii="ＭＳ ゴシック" w:eastAsia="ＭＳ ゴシック" w:hAnsi="ＭＳ ゴシック" w:hint="eastAsia"/>
        </w:rPr>
        <w:t>いう想いに駆られました</w:t>
      </w:r>
      <w:r w:rsidRPr="00BA039D">
        <w:rPr>
          <w:rFonts w:ascii="ＭＳ ゴシック" w:eastAsia="ＭＳ ゴシック" w:hAnsi="ＭＳ ゴシック" w:hint="eastAsia"/>
        </w:rPr>
        <w:t>。しかし、各補助金の</w:t>
      </w:r>
      <w:r w:rsidR="00376973">
        <w:rPr>
          <w:rFonts w:ascii="ＭＳ ゴシック" w:eastAsia="ＭＳ ゴシック" w:hAnsi="ＭＳ ゴシック" w:hint="eastAsia"/>
        </w:rPr>
        <w:t>財源</w:t>
      </w:r>
      <w:r w:rsidRPr="00BA039D">
        <w:rPr>
          <w:rFonts w:ascii="ＭＳ ゴシック" w:eastAsia="ＭＳ ゴシック" w:hAnsi="ＭＳ ゴシック" w:hint="eastAsia"/>
        </w:rPr>
        <w:t>は府民の皆さまの税金や</w:t>
      </w:r>
      <w:r w:rsidR="00376973">
        <w:rPr>
          <w:rFonts w:ascii="ＭＳ ゴシック" w:eastAsia="ＭＳ ゴシック" w:hAnsi="ＭＳ ゴシック" w:hint="eastAsia"/>
        </w:rPr>
        <w:t>寄附</w:t>
      </w:r>
      <w:r w:rsidRPr="00BA039D">
        <w:rPr>
          <w:rFonts w:ascii="ＭＳ ゴシック" w:eastAsia="ＭＳ ゴシック" w:hAnsi="ＭＳ ゴシック" w:hint="eastAsia"/>
        </w:rPr>
        <w:t>であること</w:t>
      </w:r>
      <w:r w:rsidR="00376973">
        <w:rPr>
          <w:rFonts w:ascii="ＭＳ ゴシック" w:eastAsia="ＭＳ ゴシック" w:hAnsi="ＭＳ ゴシック" w:hint="eastAsia"/>
        </w:rPr>
        <w:t>から</w:t>
      </w:r>
      <w:r w:rsidRPr="00BA039D">
        <w:rPr>
          <w:rFonts w:ascii="ＭＳ ゴシック" w:eastAsia="ＭＳ ゴシック" w:hAnsi="ＭＳ ゴシック" w:hint="eastAsia"/>
        </w:rPr>
        <w:t>、</w:t>
      </w:r>
      <w:r w:rsidR="00376973">
        <w:rPr>
          <w:rFonts w:ascii="ＭＳ ゴシック" w:eastAsia="ＭＳ ゴシック" w:hAnsi="ＭＳ ゴシック" w:hint="eastAsia"/>
        </w:rPr>
        <w:t>府民や寄附者への説明責任を果たすため、</w:t>
      </w:r>
      <w:r w:rsidR="007E07DB">
        <w:rPr>
          <w:rFonts w:ascii="ＭＳ ゴシック" w:eastAsia="ＭＳ ゴシック" w:hAnsi="ＭＳ ゴシック" w:hint="eastAsia"/>
        </w:rPr>
        <w:t>限られた</w:t>
      </w:r>
      <w:r w:rsidR="00376973">
        <w:rPr>
          <w:rFonts w:ascii="ＭＳ ゴシック" w:eastAsia="ＭＳ ゴシック" w:hAnsi="ＭＳ ゴシック" w:hint="eastAsia"/>
        </w:rPr>
        <w:t>財源</w:t>
      </w:r>
      <w:r w:rsidRPr="00BA039D">
        <w:rPr>
          <w:rFonts w:ascii="ＭＳ ゴシック" w:eastAsia="ＭＳ ゴシック" w:hAnsi="ＭＳ ゴシック" w:hint="eastAsia"/>
        </w:rPr>
        <w:t>を最も</w:t>
      </w:r>
      <w:r w:rsidR="007E07DB">
        <w:rPr>
          <w:rFonts w:ascii="ＭＳ ゴシック" w:eastAsia="ＭＳ ゴシック" w:hAnsi="ＭＳ ゴシック" w:hint="eastAsia"/>
        </w:rPr>
        <w:t>適切</w:t>
      </w:r>
      <w:r w:rsidRPr="00BA039D">
        <w:rPr>
          <w:rFonts w:ascii="ＭＳ ゴシック" w:eastAsia="ＭＳ ゴシック" w:hAnsi="ＭＳ ゴシック" w:hint="eastAsia"/>
        </w:rPr>
        <w:t>に配分するとともに、多角的かつ慎重な審査を行いました。限られた財源</w:t>
      </w:r>
      <w:r w:rsidR="00AA38D4">
        <w:rPr>
          <w:rFonts w:ascii="ＭＳ ゴシック" w:eastAsia="ＭＳ ゴシック" w:hAnsi="ＭＳ ゴシック" w:hint="eastAsia"/>
        </w:rPr>
        <w:t>であるが故</w:t>
      </w:r>
      <w:r w:rsidR="00376973">
        <w:rPr>
          <w:rFonts w:ascii="ＭＳ ゴシック" w:eastAsia="ＭＳ ゴシック" w:hAnsi="ＭＳ ゴシック" w:hint="eastAsia"/>
        </w:rPr>
        <w:t>、</w:t>
      </w:r>
      <w:r w:rsidRPr="00BA039D">
        <w:rPr>
          <w:rFonts w:ascii="ＭＳ ゴシック" w:eastAsia="ＭＳ ゴシック" w:hAnsi="ＭＳ ゴシック" w:hint="eastAsia"/>
        </w:rPr>
        <w:t>多くの熱意ある申請を採択できない現実は、審査員として非常に心苦しいものでした。</w:t>
      </w:r>
    </w:p>
    <w:p w14:paraId="3862EBEE" w14:textId="77777777" w:rsidR="00BA039D" w:rsidRPr="00BA039D" w:rsidRDefault="00BA039D" w:rsidP="002C61AF">
      <w:pPr>
        <w:autoSpaceDE w:val="0"/>
        <w:autoSpaceDN w:val="0"/>
        <w:rPr>
          <w:rFonts w:ascii="ＭＳ ゴシック" w:eastAsia="ＭＳ ゴシック" w:hAnsi="ＭＳ ゴシック"/>
        </w:rPr>
      </w:pPr>
    </w:p>
    <w:p w14:paraId="4601DB0F" w14:textId="1CB1D12C"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令和</w:t>
      </w:r>
      <w:r w:rsidR="002C61AF">
        <w:rPr>
          <w:rFonts w:ascii="ＭＳ ゴシック" w:eastAsia="ＭＳ ゴシック" w:hAnsi="ＭＳ ゴシック" w:hint="eastAsia"/>
        </w:rPr>
        <w:t>７</w:t>
      </w:r>
      <w:r w:rsidRPr="00BA039D">
        <w:rPr>
          <w:rFonts w:ascii="ＭＳ ゴシック" w:eastAsia="ＭＳ ゴシック" w:hAnsi="ＭＳ ゴシック"/>
        </w:rPr>
        <w:t>年度の審査</w:t>
      </w:r>
      <w:r w:rsidR="00AA38D4">
        <w:rPr>
          <w:rFonts w:ascii="ＭＳ ゴシック" w:eastAsia="ＭＳ ゴシック" w:hAnsi="ＭＳ ゴシック" w:hint="eastAsia"/>
        </w:rPr>
        <w:t>も</w:t>
      </w:r>
      <w:r w:rsidR="00376973">
        <w:rPr>
          <w:rFonts w:ascii="ＭＳ ゴシック" w:eastAsia="ＭＳ ゴシック" w:hAnsi="ＭＳ ゴシック" w:hint="eastAsia"/>
        </w:rPr>
        <w:t>これまでに</w:t>
      </w:r>
      <w:r w:rsidR="00AA38D4">
        <w:rPr>
          <w:rFonts w:ascii="ＭＳ ゴシック" w:eastAsia="ＭＳ ゴシック" w:hAnsi="ＭＳ ゴシック" w:hint="eastAsia"/>
        </w:rPr>
        <w:t>引き続き</w:t>
      </w:r>
      <w:r w:rsidRPr="00BA039D">
        <w:rPr>
          <w:rFonts w:ascii="ＭＳ ゴシック" w:eastAsia="ＭＳ ゴシック" w:hAnsi="ＭＳ ゴシック"/>
        </w:rPr>
        <w:t>、各補助金の本来の目的に立ち返り、その目標とする効果を再確認しました。「大阪府芸術文化振興補助金」は府民に優れた芸術文化の鑑賞機会を提供し、芸術文化の振興を図ることを目的としています。また、「輝け！子どもパフォーマー事業補助金」は文化を通じた次世代育成を目指しています。これら</w:t>
      </w:r>
      <w:r w:rsidR="00376973">
        <w:rPr>
          <w:rFonts w:ascii="ＭＳ ゴシック" w:eastAsia="ＭＳ ゴシック" w:hAnsi="ＭＳ ゴシック" w:hint="eastAsia"/>
        </w:rPr>
        <w:t>の補助金において</w:t>
      </w:r>
      <w:r w:rsidRPr="00BA039D">
        <w:rPr>
          <w:rFonts w:ascii="ＭＳ ゴシック" w:eastAsia="ＭＳ ゴシック" w:hAnsi="ＭＳ ゴシック"/>
        </w:rPr>
        <w:t>は</w:t>
      </w:r>
      <w:r w:rsidR="00376973">
        <w:rPr>
          <w:rFonts w:ascii="ＭＳ ゴシック" w:eastAsia="ＭＳ ゴシック" w:hAnsi="ＭＳ ゴシック" w:hint="eastAsia"/>
        </w:rPr>
        <w:t>、</w:t>
      </w:r>
      <w:r w:rsidRPr="00BA039D">
        <w:rPr>
          <w:rFonts w:ascii="ＭＳ ゴシック" w:eastAsia="ＭＳ ゴシック" w:hAnsi="ＭＳ ゴシック"/>
        </w:rPr>
        <w:t>単に質の高い文化芸術活動を支援するだけでなく、</w:t>
      </w:r>
      <w:r w:rsidR="00376973">
        <w:rPr>
          <w:rFonts w:ascii="ＭＳ ゴシック" w:eastAsia="ＭＳ ゴシック" w:hAnsi="ＭＳ ゴシック" w:hint="eastAsia"/>
        </w:rPr>
        <w:t>府民の</w:t>
      </w:r>
      <w:r w:rsidRPr="00BA039D">
        <w:rPr>
          <w:rFonts w:ascii="ＭＳ ゴシック" w:eastAsia="ＭＳ ゴシック" w:hAnsi="ＭＳ ゴシック"/>
        </w:rPr>
        <w:t>生活の質</w:t>
      </w:r>
      <w:r w:rsidR="00376973">
        <w:rPr>
          <w:rFonts w:ascii="ＭＳ ゴシック" w:eastAsia="ＭＳ ゴシック" w:hAnsi="ＭＳ ゴシック" w:hint="eastAsia"/>
        </w:rPr>
        <w:t>の</w:t>
      </w:r>
      <w:r w:rsidRPr="00BA039D">
        <w:rPr>
          <w:rFonts w:ascii="ＭＳ ゴシック" w:eastAsia="ＭＳ ゴシック" w:hAnsi="ＭＳ ゴシック"/>
        </w:rPr>
        <w:t>向上や社会全体への貢献にも繋がることが求められます。申請者の皆さまには、このような広い視野</w:t>
      </w:r>
      <w:r w:rsidR="00376973">
        <w:rPr>
          <w:rFonts w:ascii="ＭＳ ゴシック" w:eastAsia="ＭＳ ゴシック" w:hAnsi="ＭＳ ゴシック" w:hint="eastAsia"/>
        </w:rPr>
        <w:t>に立って事業</w:t>
      </w:r>
      <w:r w:rsidRPr="00BA039D">
        <w:rPr>
          <w:rFonts w:ascii="ＭＳ ゴシック" w:eastAsia="ＭＳ ゴシック" w:hAnsi="ＭＳ ゴシック"/>
        </w:rPr>
        <w:t>計画を策定いただくことが重要</w:t>
      </w:r>
      <w:r w:rsidR="00AA38D4">
        <w:rPr>
          <w:rFonts w:ascii="ＭＳ ゴシック" w:eastAsia="ＭＳ ゴシック" w:hAnsi="ＭＳ ゴシック" w:hint="eastAsia"/>
        </w:rPr>
        <w:t>となります</w:t>
      </w:r>
      <w:r w:rsidRPr="00BA039D">
        <w:rPr>
          <w:rFonts w:ascii="ＭＳ ゴシック" w:eastAsia="ＭＳ ゴシック" w:hAnsi="ＭＳ ゴシック" w:hint="eastAsia"/>
        </w:rPr>
        <w:t>。</w:t>
      </w:r>
    </w:p>
    <w:p w14:paraId="503DA0DF" w14:textId="77777777" w:rsidR="00BA039D" w:rsidRPr="00BA039D" w:rsidRDefault="00BA039D" w:rsidP="002C61AF">
      <w:pPr>
        <w:autoSpaceDE w:val="0"/>
        <w:autoSpaceDN w:val="0"/>
        <w:rPr>
          <w:rFonts w:ascii="ＭＳ ゴシック" w:eastAsia="ＭＳ ゴシック" w:hAnsi="ＭＳ ゴシック"/>
        </w:rPr>
      </w:pPr>
    </w:p>
    <w:p w14:paraId="37775DCD" w14:textId="633C10DE" w:rsidR="00BA039D" w:rsidRDefault="00AA38D4" w:rsidP="002C61AF">
      <w:pPr>
        <w:autoSpaceDE w:val="0"/>
        <w:autoSpaceDN w:val="0"/>
        <w:ind w:firstLineChars="100" w:firstLine="210"/>
        <w:rPr>
          <w:rFonts w:ascii="ＭＳ ゴシック" w:eastAsia="ＭＳ ゴシック" w:hAnsi="ＭＳ ゴシック"/>
        </w:rPr>
      </w:pPr>
      <w:r w:rsidRPr="00AA38D4">
        <w:rPr>
          <w:rFonts w:ascii="ＭＳ ゴシック" w:eastAsia="ＭＳ ゴシック" w:hAnsi="ＭＳ ゴシック" w:hint="eastAsia"/>
        </w:rPr>
        <w:t>以上の観点を踏まえ、「大阪府芸術文化振興補助金」</w:t>
      </w:r>
      <w:r w:rsidR="00376973">
        <w:rPr>
          <w:rFonts w:ascii="ＭＳ ゴシック" w:eastAsia="ＭＳ ゴシック" w:hAnsi="ＭＳ ゴシック" w:hint="eastAsia"/>
        </w:rPr>
        <w:t>の審査</w:t>
      </w:r>
      <w:r w:rsidRPr="00AA38D4">
        <w:rPr>
          <w:rFonts w:ascii="ＭＳ ゴシック" w:eastAsia="ＭＳ ゴシック" w:hAnsi="ＭＳ ゴシック" w:hint="eastAsia"/>
        </w:rPr>
        <w:t>では、優れた文化芸術活動であること</w:t>
      </w:r>
      <w:r w:rsidR="00376973">
        <w:rPr>
          <w:rFonts w:ascii="ＭＳ ゴシック" w:eastAsia="ＭＳ ゴシック" w:hAnsi="ＭＳ ゴシック" w:hint="eastAsia"/>
        </w:rPr>
        <w:t>を前提に</w:t>
      </w:r>
      <w:r w:rsidRPr="00AA38D4">
        <w:rPr>
          <w:rFonts w:ascii="ＭＳ ゴシック" w:eastAsia="ＭＳ ゴシック" w:hAnsi="ＭＳ ゴシック" w:hint="eastAsia"/>
        </w:rPr>
        <w:t>、府民が芸術文化に触れる機会を効果的に提供するための工夫</w:t>
      </w:r>
      <w:r w:rsidR="00A94FA0">
        <w:rPr>
          <w:rFonts w:ascii="ＭＳ ゴシック" w:eastAsia="ＭＳ ゴシック" w:hAnsi="ＭＳ ゴシック" w:hint="eastAsia"/>
        </w:rPr>
        <w:t>や</w:t>
      </w:r>
      <w:r w:rsidRPr="00AA38D4">
        <w:rPr>
          <w:rFonts w:ascii="ＭＳ ゴシック" w:eastAsia="ＭＳ ゴシック" w:hAnsi="ＭＳ ゴシック" w:hint="eastAsia"/>
        </w:rPr>
        <w:t>、次世代の担い手育成、地域や学校との連携、自律的かつ持続可能な活動環境の整備</w:t>
      </w:r>
      <w:r w:rsidR="00A94FA0">
        <w:rPr>
          <w:rFonts w:ascii="ＭＳ ゴシック" w:eastAsia="ＭＳ ゴシック" w:hAnsi="ＭＳ ゴシック" w:hint="eastAsia"/>
        </w:rPr>
        <w:t>につながるか</w:t>
      </w:r>
      <w:r>
        <w:rPr>
          <w:rFonts w:ascii="ＭＳ ゴシック" w:eastAsia="ＭＳ ゴシック" w:hAnsi="ＭＳ ゴシック" w:hint="eastAsia"/>
        </w:rPr>
        <w:t>など</w:t>
      </w:r>
      <w:r w:rsidRPr="00AA38D4">
        <w:rPr>
          <w:rFonts w:ascii="ＭＳ ゴシック" w:eastAsia="ＭＳ ゴシック" w:hAnsi="ＭＳ ゴシック" w:hint="eastAsia"/>
        </w:rPr>
        <w:t>を重視しました。</w:t>
      </w:r>
    </w:p>
    <w:p w14:paraId="1C706F72" w14:textId="77777777" w:rsidR="00AA38D4" w:rsidRPr="00AA38D4" w:rsidRDefault="00AA38D4" w:rsidP="002C61AF">
      <w:pPr>
        <w:autoSpaceDE w:val="0"/>
        <w:autoSpaceDN w:val="0"/>
        <w:rPr>
          <w:rFonts w:ascii="ＭＳ ゴシック" w:eastAsia="ＭＳ ゴシック" w:hAnsi="ＭＳ ゴシック"/>
        </w:rPr>
      </w:pPr>
    </w:p>
    <w:p w14:paraId="795650F8" w14:textId="2C102D58"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「輝け！子どもパフォーマー事業補助金」</w:t>
      </w:r>
      <w:r w:rsidR="00A94FA0">
        <w:rPr>
          <w:rFonts w:ascii="ＭＳ ゴシック" w:eastAsia="ＭＳ ゴシック" w:hAnsi="ＭＳ ゴシック" w:hint="eastAsia"/>
        </w:rPr>
        <w:t>の審査で</w:t>
      </w:r>
      <w:r w:rsidRPr="00BA039D">
        <w:rPr>
          <w:rFonts w:ascii="ＭＳ ゴシック" w:eastAsia="ＭＳ ゴシック" w:hAnsi="ＭＳ ゴシック" w:hint="eastAsia"/>
        </w:rPr>
        <w:t>は、子どもが主体的に関わる取り組み</w:t>
      </w:r>
      <w:r w:rsidR="00A94FA0">
        <w:rPr>
          <w:rFonts w:ascii="ＭＳ ゴシック" w:eastAsia="ＭＳ ゴシック" w:hAnsi="ＭＳ ゴシック" w:hint="eastAsia"/>
        </w:rPr>
        <w:t>の有無や</w:t>
      </w:r>
      <w:r w:rsidRPr="00BA039D">
        <w:rPr>
          <w:rFonts w:ascii="ＭＳ ゴシック" w:eastAsia="ＭＳ ゴシック" w:hAnsi="ＭＳ ゴシック" w:hint="eastAsia"/>
        </w:rPr>
        <w:t>、事業の実施体制、子どもたちの感性や創造性を育むプログラム</w:t>
      </w:r>
      <w:r w:rsidR="00A94FA0">
        <w:rPr>
          <w:rFonts w:ascii="ＭＳ ゴシック" w:eastAsia="ＭＳ ゴシック" w:hAnsi="ＭＳ ゴシック" w:hint="eastAsia"/>
        </w:rPr>
        <w:t>になっているかどうかや</w:t>
      </w:r>
      <w:r w:rsidRPr="00BA039D">
        <w:rPr>
          <w:rFonts w:ascii="ＭＳ ゴシック" w:eastAsia="ＭＳ ゴシック" w:hAnsi="ＭＳ ゴシック" w:hint="eastAsia"/>
        </w:rPr>
        <w:t>、新規層への広報・</w:t>
      </w:r>
      <w:r w:rsidRPr="00BA039D">
        <w:rPr>
          <w:rFonts w:ascii="ＭＳ ゴシック" w:eastAsia="ＭＳ ゴシック" w:hAnsi="ＭＳ ゴシック" w:hint="eastAsia"/>
        </w:rPr>
        <w:lastRenderedPageBreak/>
        <w:t>集客の工夫を評価しました。</w:t>
      </w:r>
      <w:r w:rsidR="00C812ED">
        <w:rPr>
          <w:rFonts w:ascii="ＭＳ ゴシック" w:eastAsia="ＭＳ ゴシック" w:hAnsi="ＭＳ ゴシック" w:hint="eastAsia"/>
        </w:rPr>
        <w:t>また、</w:t>
      </w:r>
      <w:r w:rsidRPr="00BA039D">
        <w:rPr>
          <w:rFonts w:ascii="ＭＳ ゴシック" w:eastAsia="ＭＳ ゴシック" w:hAnsi="ＭＳ ゴシック" w:hint="eastAsia"/>
        </w:rPr>
        <w:t>今年度から新たに、</w:t>
      </w:r>
      <w:r w:rsidR="00A94FA0">
        <w:rPr>
          <w:rFonts w:ascii="ＭＳ ゴシック" w:eastAsia="ＭＳ ゴシック" w:hAnsi="ＭＳ ゴシック" w:hint="eastAsia"/>
        </w:rPr>
        <w:t>本補助金の目的に沿った申請を積極的に評価するため、</w:t>
      </w:r>
      <w:r w:rsidRPr="00BA039D">
        <w:rPr>
          <w:rFonts w:ascii="ＭＳ ゴシック" w:eastAsia="ＭＳ ゴシック" w:hAnsi="ＭＳ ゴシック" w:hint="eastAsia"/>
        </w:rPr>
        <w:t>より多くの子どもたちが参加できる仕組みを提案した申請者には</w:t>
      </w:r>
      <w:r w:rsidR="00AA38D4">
        <w:rPr>
          <w:rFonts w:ascii="ＭＳ ゴシック" w:eastAsia="ＭＳ ゴシック" w:hAnsi="ＭＳ ゴシック" w:hint="eastAsia"/>
        </w:rPr>
        <w:t>審査</w:t>
      </w:r>
      <w:r w:rsidR="00A94FA0">
        <w:rPr>
          <w:rFonts w:ascii="ＭＳ ゴシック" w:eastAsia="ＭＳ ゴシック" w:hAnsi="ＭＳ ゴシック" w:hint="eastAsia"/>
        </w:rPr>
        <w:t>の際</w:t>
      </w:r>
      <w:r w:rsidRPr="00BA039D">
        <w:rPr>
          <w:rFonts w:ascii="ＭＳ ゴシック" w:eastAsia="ＭＳ ゴシック" w:hAnsi="ＭＳ ゴシック" w:hint="eastAsia"/>
        </w:rPr>
        <w:t>に加点</w:t>
      </w:r>
      <w:r w:rsidR="00A94FA0">
        <w:rPr>
          <w:rFonts w:ascii="ＭＳ ゴシック" w:eastAsia="ＭＳ ゴシック" w:hAnsi="ＭＳ ゴシック" w:hint="eastAsia"/>
        </w:rPr>
        <w:t>評価</w:t>
      </w:r>
      <w:r w:rsidRPr="00BA039D">
        <w:rPr>
          <w:rFonts w:ascii="ＭＳ ゴシック" w:eastAsia="ＭＳ ゴシック" w:hAnsi="ＭＳ ゴシック" w:hint="eastAsia"/>
        </w:rPr>
        <w:t>を行い</w:t>
      </w:r>
      <w:r w:rsidR="00A94FA0">
        <w:rPr>
          <w:rFonts w:ascii="ＭＳ ゴシック" w:eastAsia="ＭＳ ゴシック" w:hAnsi="ＭＳ ゴシック" w:hint="eastAsia"/>
        </w:rPr>
        <w:t>ました。</w:t>
      </w:r>
    </w:p>
    <w:p w14:paraId="7F6D2F94" w14:textId="77777777" w:rsidR="00BA039D" w:rsidRPr="00AA38D4" w:rsidRDefault="00BA039D" w:rsidP="002C61AF">
      <w:pPr>
        <w:autoSpaceDE w:val="0"/>
        <w:autoSpaceDN w:val="0"/>
        <w:rPr>
          <w:rFonts w:ascii="ＭＳ ゴシック" w:eastAsia="ＭＳ ゴシック" w:hAnsi="ＭＳ ゴシック"/>
        </w:rPr>
      </w:pPr>
    </w:p>
    <w:p w14:paraId="1AC739C7" w14:textId="4258A132"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コロナ禍を経て</w:t>
      </w:r>
      <w:r w:rsidR="00A94FA0">
        <w:rPr>
          <w:rFonts w:ascii="ＭＳ ゴシック" w:eastAsia="ＭＳ ゴシック" w:hAnsi="ＭＳ ゴシック" w:hint="eastAsia"/>
        </w:rPr>
        <w:t>、</w:t>
      </w:r>
      <w:r w:rsidR="00A94FA0" w:rsidRPr="00BA039D">
        <w:rPr>
          <w:rFonts w:ascii="ＭＳ ゴシック" w:eastAsia="ＭＳ ゴシック" w:hAnsi="ＭＳ ゴシック" w:hint="eastAsia"/>
        </w:rPr>
        <w:t>近年、</w:t>
      </w:r>
      <w:r w:rsidR="00A94FA0">
        <w:rPr>
          <w:rFonts w:ascii="ＭＳ ゴシック" w:eastAsia="ＭＳ ゴシック" w:hAnsi="ＭＳ ゴシック" w:hint="eastAsia"/>
        </w:rPr>
        <w:t>補助金等の</w:t>
      </w:r>
      <w:r w:rsidRPr="00BA039D">
        <w:rPr>
          <w:rFonts w:ascii="ＭＳ ゴシック" w:eastAsia="ＭＳ ゴシック" w:hAnsi="ＭＳ ゴシック" w:hint="eastAsia"/>
        </w:rPr>
        <w:t>申請書作成に関する講座や勉強会が増え、その結果、</w:t>
      </w:r>
      <w:r w:rsidR="00A94FA0">
        <w:rPr>
          <w:rFonts w:ascii="ＭＳ ゴシック" w:eastAsia="ＭＳ ゴシック" w:hAnsi="ＭＳ ゴシック" w:hint="eastAsia"/>
        </w:rPr>
        <w:t>提出される</w:t>
      </w:r>
      <w:r w:rsidRPr="00BA039D">
        <w:rPr>
          <w:rFonts w:ascii="ＭＳ ゴシック" w:eastAsia="ＭＳ ゴシック" w:hAnsi="ＭＳ ゴシック" w:hint="eastAsia"/>
        </w:rPr>
        <w:t>申請書の質は全体として著しく向上しています。一方で、従来と内容が変わらない申請については、過去に採択されていたもの</w:t>
      </w:r>
      <w:r w:rsidR="001F51D2">
        <w:rPr>
          <w:rFonts w:ascii="ＭＳ ゴシック" w:eastAsia="ＭＳ ゴシック" w:hAnsi="ＭＳ ゴシック" w:hint="eastAsia"/>
        </w:rPr>
        <w:t>と同様の事業</w:t>
      </w:r>
      <w:r w:rsidRPr="00BA039D">
        <w:rPr>
          <w:rFonts w:ascii="ＭＳ ゴシック" w:eastAsia="ＭＳ ゴシック" w:hAnsi="ＭＳ ゴシック" w:hint="eastAsia"/>
        </w:rPr>
        <w:t>であっても採択が難しくなっております。これは</w:t>
      </w:r>
      <w:r w:rsidR="001F51D2">
        <w:rPr>
          <w:rFonts w:ascii="ＭＳ ゴシック" w:eastAsia="ＭＳ ゴシック" w:hAnsi="ＭＳ ゴシック" w:hint="eastAsia"/>
        </w:rPr>
        <w:t>事業</w:t>
      </w:r>
      <w:r w:rsidRPr="00BA039D">
        <w:rPr>
          <w:rFonts w:ascii="ＭＳ ゴシック" w:eastAsia="ＭＳ ゴシック" w:hAnsi="ＭＳ ゴシック" w:hint="eastAsia"/>
        </w:rPr>
        <w:t>内容自体</w:t>
      </w:r>
      <w:r w:rsidR="001F51D2">
        <w:rPr>
          <w:rFonts w:ascii="ＭＳ ゴシック" w:eastAsia="ＭＳ ゴシック" w:hAnsi="ＭＳ ゴシック" w:hint="eastAsia"/>
        </w:rPr>
        <w:t>に</w:t>
      </w:r>
      <w:r w:rsidRPr="00BA039D">
        <w:rPr>
          <w:rFonts w:ascii="ＭＳ ゴシック" w:eastAsia="ＭＳ ゴシック" w:hAnsi="ＭＳ ゴシック" w:hint="eastAsia"/>
        </w:rPr>
        <w:t>問題</w:t>
      </w:r>
      <w:r w:rsidR="001F51D2">
        <w:rPr>
          <w:rFonts w:ascii="ＭＳ ゴシック" w:eastAsia="ＭＳ ゴシック" w:hAnsi="ＭＳ ゴシック" w:hint="eastAsia"/>
        </w:rPr>
        <w:t>があるため</w:t>
      </w:r>
      <w:r w:rsidRPr="00BA039D">
        <w:rPr>
          <w:rFonts w:ascii="ＭＳ ゴシック" w:eastAsia="ＭＳ ゴシック" w:hAnsi="ＭＳ ゴシック" w:hint="eastAsia"/>
        </w:rPr>
        <w:t>ではなく、申請書</w:t>
      </w:r>
      <w:r w:rsidR="001F51D2">
        <w:rPr>
          <w:rFonts w:ascii="ＭＳ ゴシック" w:eastAsia="ＭＳ ゴシック" w:hAnsi="ＭＳ ゴシック" w:hint="eastAsia"/>
        </w:rPr>
        <w:t>上で</w:t>
      </w:r>
      <w:r w:rsidRPr="00BA039D">
        <w:rPr>
          <w:rFonts w:ascii="ＭＳ ゴシック" w:eastAsia="ＭＳ ゴシック" w:hAnsi="ＭＳ ゴシック" w:hint="eastAsia"/>
        </w:rPr>
        <w:t>の表現や具体性が不足し、公平な審査基準</w:t>
      </w:r>
      <w:r w:rsidR="001F51D2">
        <w:rPr>
          <w:rFonts w:ascii="ＭＳ ゴシック" w:eastAsia="ＭＳ ゴシック" w:hAnsi="ＭＳ ゴシック" w:hint="eastAsia"/>
        </w:rPr>
        <w:t>においては</w:t>
      </w:r>
      <w:r w:rsidRPr="00BA039D">
        <w:rPr>
          <w:rFonts w:ascii="ＭＳ ゴシック" w:eastAsia="ＭＳ ゴシック" w:hAnsi="ＭＳ ゴシック" w:hint="eastAsia"/>
        </w:rPr>
        <w:t>評価が難しくなったことに起因しています。不採択となった場合でも、</w:t>
      </w:r>
      <w:r w:rsidR="001F51D2">
        <w:rPr>
          <w:rFonts w:ascii="ＭＳ ゴシック" w:eastAsia="ＭＳ ゴシック" w:hAnsi="ＭＳ ゴシック" w:hint="eastAsia"/>
        </w:rPr>
        <w:t>事業</w:t>
      </w:r>
      <w:r w:rsidRPr="00BA039D">
        <w:rPr>
          <w:rFonts w:ascii="ＭＳ ゴシック" w:eastAsia="ＭＳ ゴシック" w:hAnsi="ＭＳ ゴシック" w:hint="eastAsia"/>
        </w:rPr>
        <w:t>そのものに問題があるわけではなく、</w:t>
      </w:r>
      <w:r w:rsidR="00AA38D4">
        <w:rPr>
          <w:rFonts w:ascii="ＭＳ ゴシック" w:eastAsia="ＭＳ ゴシック" w:hAnsi="ＭＳ ゴシック" w:hint="eastAsia"/>
        </w:rPr>
        <w:t>各</w:t>
      </w:r>
      <w:r w:rsidRPr="00BA039D">
        <w:rPr>
          <w:rFonts w:ascii="ＭＳ ゴシック" w:eastAsia="ＭＳ ゴシック" w:hAnsi="ＭＳ ゴシック" w:hint="eastAsia"/>
        </w:rPr>
        <w:t>補助金の目的や</w:t>
      </w:r>
      <w:r w:rsidR="000222AC">
        <w:rPr>
          <w:rFonts w:ascii="ＭＳ ゴシック" w:eastAsia="ＭＳ ゴシック" w:hAnsi="ＭＳ ゴシック" w:hint="eastAsia"/>
        </w:rPr>
        <w:t>公表されている</w:t>
      </w:r>
      <w:r w:rsidR="00AA38D4">
        <w:rPr>
          <w:rFonts w:ascii="ＭＳ ゴシック" w:eastAsia="ＭＳ ゴシック" w:hAnsi="ＭＳ ゴシック" w:hint="eastAsia"/>
        </w:rPr>
        <w:t>審査項目</w:t>
      </w:r>
      <w:r w:rsidR="000222AC">
        <w:rPr>
          <w:rFonts w:ascii="ＭＳ ゴシック" w:eastAsia="ＭＳ ゴシック" w:hAnsi="ＭＳ ゴシック" w:hint="eastAsia"/>
        </w:rPr>
        <w:t>や審査のポイント</w:t>
      </w:r>
      <w:r w:rsidRPr="00BA039D">
        <w:rPr>
          <w:rFonts w:ascii="ＭＳ ゴシック" w:eastAsia="ＭＳ ゴシック" w:hAnsi="ＭＳ ゴシック" w:hint="eastAsia"/>
        </w:rPr>
        <w:t>との関連性を申請書や面接</w:t>
      </w:r>
      <w:r w:rsidR="001F51D2">
        <w:rPr>
          <w:rFonts w:ascii="ＭＳ ゴシック" w:eastAsia="ＭＳ ゴシック" w:hAnsi="ＭＳ ゴシック" w:hint="eastAsia"/>
        </w:rPr>
        <w:t>審査の中</w:t>
      </w:r>
      <w:r w:rsidRPr="00BA039D">
        <w:rPr>
          <w:rFonts w:ascii="ＭＳ ゴシック" w:eastAsia="ＭＳ ゴシック" w:hAnsi="ＭＳ ゴシック" w:hint="eastAsia"/>
        </w:rPr>
        <w:t>で明確に示すことが求められています。</w:t>
      </w:r>
    </w:p>
    <w:p w14:paraId="68004841" w14:textId="77777777" w:rsidR="00BA039D" w:rsidRPr="00BA039D" w:rsidRDefault="00BA039D" w:rsidP="002C61AF">
      <w:pPr>
        <w:autoSpaceDE w:val="0"/>
        <w:autoSpaceDN w:val="0"/>
        <w:rPr>
          <w:rFonts w:ascii="ＭＳ ゴシック" w:eastAsia="ＭＳ ゴシック" w:hAnsi="ＭＳ ゴシック"/>
        </w:rPr>
      </w:pPr>
    </w:p>
    <w:p w14:paraId="6DE0D1F5" w14:textId="5D2CE4D0"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補助金獲得のために</w:t>
      </w:r>
      <w:r w:rsidR="001F51D2">
        <w:rPr>
          <w:rFonts w:ascii="ＭＳ ゴシック" w:eastAsia="ＭＳ ゴシック" w:hAnsi="ＭＳ ゴシック" w:hint="eastAsia"/>
        </w:rPr>
        <w:t>事業</w:t>
      </w:r>
      <w:r w:rsidRPr="00BA039D">
        <w:rPr>
          <w:rFonts w:ascii="ＭＳ ゴシック" w:eastAsia="ＭＳ ゴシック" w:hAnsi="ＭＳ ゴシック" w:hint="eastAsia"/>
        </w:rPr>
        <w:t>自体を変える必要はありません。むしろ、すでに実践している取り組みを俯瞰し、申請書で明確かつ具体的に言語化することが重要です。今回の結果にかかわらず、次年度以降も継続して申請いただき、その過程で活動内容の精査や魅力向上につなげていただければ幸いです。</w:t>
      </w:r>
    </w:p>
    <w:p w14:paraId="64E396DE" w14:textId="77777777" w:rsidR="00BA039D" w:rsidRPr="00BA039D" w:rsidRDefault="00BA039D" w:rsidP="002C61AF">
      <w:pPr>
        <w:autoSpaceDE w:val="0"/>
        <w:autoSpaceDN w:val="0"/>
        <w:rPr>
          <w:rFonts w:ascii="ＭＳ ゴシック" w:eastAsia="ＭＳ ゴシック" w:hAnsi="ＭＳ ゴシック"/>
        </w:rPr>
      </w:pPr>
    </w:p>
    <w:p w14:paraId="0A1FAE06" w14:textId="1E52DDC0" w:rsidR="00BA039D" w:rsidRPr="00BA039D" w:rsidRDefault="00BA039D" w:rsidP="002C61AF">
      <w:pPr>
        <w:autoSpaceDE w:val="0"/>
        <w:autoSpaceDN w:val="0"/>
        <w:ind w:firstLineChars="100" w:firstLine="210"/>
        <w:rPr>
          <w:rFonts w:ascii="ＭＳ ゴシック" w:eastAsia="ＭＳ ゴシック" w:hAnsi="ＭＳ ゴシック"/>
        </w:rPr>
      </w:pPr>
      <w:r w:rsidRPr="00BA039D">
        <w:rPr>
          <w:rFonts w:ascii="ＭＳ ゴシック" w:eastAsia="ＭＳ ゴシック" w:hAnsi="ＭＳ ゴシック" w:hint="eastAsia"/>
        </w:rPr>
        <w:t>大阪アーツカウンシルとしては、補助金審査を単なる</w:t>
      </w:r>
      <w:r w:rsidR="001F51D2">
        <w:rPr>
          <w:rFonts w:ascii="ＭＳ ゴシック" w:eastAsia="ＭＳ ゴシック" w:hAnsi="ＭＳ ゴシック" w:hint="eastAsia"/>
        </w:rPr>
        <w:t>補助金事業の</w:t>
      </w:r>
      <w:r w:rsidRPr="00BA039D">
        <w:rPr>
          <w:rFonts w:ascii="ＭＳ ゴシック" w:eastAsia="ＭＳ ゴシック" w:hAnsi="ＭＳ ゴシック" w:hint="eastAsia"/>
        </w:rPr>
        <w:t>選定の場に留めず、大阪の文化芸術活動の現状や課題を共有し、文化政策を検討する</w:t>
      </w:r>
      <w:r w:rsidR="001F51D2">
        <w:rPr>
          <w:rFonts w:ascii="ＭＳ ゴシック" w:eastAsia="ＭＳ ゴシック" w:hAnsi="ＭＳ ゴシック" w:hint="eastAsia"/>
        </w:rPr>
        <w:t>ための</w:t>
      </w:r>
      <w:r w:rsidRPr="00BA039D">
        <w:rPr>
          <w:rFonts w:ascii="ＭＳ ゴシック" w:eastAsia="ＭＳ ゴシック" w:hAnsi="ＭＳ ゴシック" w:hint="eastAsia"/>
        </w:rPr>
        <w:t>重要な機会として位置付けています。今後も審査を通じて把握した課題の解決に努め、文化芸術関係者の皆さまの活動を支援しつつ、大阪の文化芸術分野をつなぐ「架け橋」と</w:t>
      </w:r>
      <w:r w:rsidR="001F51D2">
        <w:rPr>
          <w:rFonts w:ascii="ＭＳ ゴシック" w:eastAsia="ＭＳ ゴシック" w:hAnsi="ＭＳ ゴシック" w:hint="eastAsia"/>
        </w:rPr>
        <w:t>なるべく</w:t>
      </w:r>
      <w:r w:rsidRPr="00BA039D">
        <w:rPr>
          <w:rFonts w:ascii="ＭＳ ゴシック" w:eastAsia="ＭＳ ゴシック" w:hAnsi="ＭＳ ゴシック" w:hint="eastAsia"/>
        </w:rPr>
        <w:t>積極的に活動を展開してまいります。</w:t>
      </w:r>
    </w:p>
    <w:p w14:paraId="06E6A6D0" w14:textId="4043E810" w:rsidR="00294ADA" w:rsidRDefault="00294ADA" w:rsidP="002C61AF">
      <w:pPr>
        <w:autoSpaceDE w:val="0"/>
        <w:autoSpaceDN w:val="0"/>
        <w:rPr>
          <w:rFonts w:ascii="ＭＳ ゴシック" w:eastAsia="ＭＳ ゴシック" w:hAnsi="ＭＳ ゴシック"/>
        </w:rPr>
      </w:pPr>
    </w:p>
    <w:p w14:paraId="082A86E8" w14:textId="77777777" w:rsidR="00F0705C" w:rsidRPr="00BA039D" w:rsidRDefault="00F0705C" w:rsidP="002C61AF">
      <w:pPr>
        <w:autoSpaceDE w:val="0"/>
        <w:autoSpaceDN w:val="0"/>
        <w:rPr>
          <w:rFonts w:ascii="ＭＳ ゴシック" w:eastAsia="ＭＳ ゴシック" w:hAnsi="ＭＳ ゴシック" w:hint="eastAsia"/>
        </w:rPr>
      </w:pPr>
    </w:p>
    <w:p w14:paraId="3F565594" w14:textId="77777777" w:rsidR="00294ADA" w:rsidRDefault="00294ADA" w:rsidP="002C61AF">
      <w:pPr>
        <w:autoSpaceDE w:val="0"/>
        <w:autoSpaceDN w:val="0"/>
        <w:ind w:leftChars="3500" w:left="7350"/>
        <w:rPr>
          <w:rFonts w:ascii="ＭＳ ゴシック" w:eastAsia="ＭＳ ゴシック" w:hAnsi="ＭＳ ゴシック"/>
        </w:rPr>
      </w:pPr>
      <w:r w:rsidRPr="00294ADA">
        <w:rPr>
          <w:rFonts w:ascii="ＭＳ ゴシック" w:eastAsia="ＭＳ ゴシック" w:hAnsi="ＭＳ ゴシック" w:hint="eastAsia"/>
        </w:rPr>
        <w:t>大阪アーツカウンシル</w:t>
      </w:r>
    </w:p>
    <w:p w14:paraId="7B7904EA" w14:textId="4BA97766" w:rsidR="000A4DEF" w:rsidRPr="0074739A" w:rsidRDefault="00294ADA" w:rsidP="002C61AF">
      <w:pPr>
        <w:autoSpaceDE w:val="0"/>
        <w:autoSpaceDN w:val="0"/>
        <w:ind w:leftChars="3500" w:left="7350"/>
        <w:rPr>
          <w:rFonts w:ascii="ＭＳ ゴシック" w:eastAsia="ＭＳ ゴシック" w:hAnsi="ＭＳ ゴシック"/>
        </w:rPr>
      </w:pPr>
      <w:r w:rsidRPr="00294ADA">
        <w:rPr>
          <w:rFonts w:ascii="ＭＳ ゴシック" w:eastAsia="ＭＳ ゴシック" w:hAnsi="ＭＳ ゴシック" w:hint="eastAsia"/>
        </w:rPr>
        <w:t>統括責任者</w:t>
      </w:r>
      <w:r w:rsidRPr="00294ADA">
        <w:rPr>
          <w:rFonts w:ascii="ＭＳ ゴシック" w:eastAsia="ＭＳ ゴシック" w:hAnsi="ＭＳ ゴシック"/>
        </w:rPr>
        <w:t xml:space="preserve"> 宮崎優也</w:t>
      </w:r>
    </w:p>
    <w:sectPr w:rsidR="000A4DEF" w:rsidRPr="0074739A" w:rsidSect="00266A34">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D894" w14:textId="77777777" w:rsidR="008132F8" w:rsidRDefault="008132F8" w:rsidP="00877336">
      <w:r>
        <w:separator/>
      </w:r>
    </w:p>
  </w:endnote>
  <w:endnote w:type="continuationSeparator" w:id="0">
    <w:p w14:paraId="440C3419" w14:textId="77777777" w:rsidR="008132F8" w:rsidRDefault="008132F8" w:rsidP="0087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EBE5" w14:textId="77777777" w:rsidR="008132F8" w:rsidRDefault="008132F8" w:rsidP="00877336">
      <w:r>
        <w:separator/>
      </w:r>
    </w:p>
  </w:footnote>
  <w:footnote w:type="continuationSeparator" w:id="0">
    <w:p w14:paraId="1A28C71D" w14:textId="77777777" w:rsidR="008132F8" w:rsidRDefault="008132F8" w:rsidP="0087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9A"/>
    <w:rsid w:val="000222AC"/>
    <w:rsid w:val="00082790"/>
    <w:rsid w:val="000A4DEF"/>
    <w:rsid w:val="000B7D3C"/>
    <w:rsid w:val="000F4F33"/>
    <w:rsid w:val="00131E4E"/>
    <w:rsid w:val="00160A58"/>
    <w:rsid w:val="0018799F"/>
    <w:rsid w:val="001F51D2"/>
    <w:rsid w:val="002118FB"/>
    <w:rsid w:val="00266A34"/>
    <w:rsid w:val="00294ADA"/>
    <w:rsid w:val="002C3EB1"/>
    <w:rsid w:val="002C61AF"/>
    <w:rsid w:val="00374F6E"/>
    <w:rsid w:val="00376973"/>
    <w:rsid w:val="003B2243"/>
    <w:rsid w:val="003B2CD7"/>
    <w:rsid w:val="003C2E7C"/>
    <w:rsid w:val="003D0F12"/>
    <w:rsid w:val="003E6C1B"/>
    <w:rsid w:val="00447AD2"/>
    <w:rsid w:val="0048426B"/>
    <w:rsid w:val="00493C7E"/>
    <w:rsid w:val="004C4A77"/>
    <w:rsid w:val="004E58F4"/>
    <w:rsid w:val="005022C1"/>
    <w:rsid w:val="00521A21"/>
    <w:rsid w:val="005C1FB8"/>
    <w:rsid w:val="005D5EDA"/>
    <w:rsid w:val="0063573B"/>
    <w:rsid w:val="006E3224"/>
    <w:rsid w:val="0074739A"/>
    <w:rsid w:val="00767E9E"/>
    <w:rsid w:val="007A0340"/>
    <w:rsid w:val="007B1DD7"/>
    <w:rsid w:val="007C6AAF"/>
    <w:rsid w:val="007E07DB"/>
    <w:rsid w:val="008132F8"/>
    <w:rsid w:val="00832419"/>
    <w:rsid w:val="00860E74"/>
    <w:rsid w:val="00877336"/>
    <w:rsid w:val="00911671"/>
    <w:rsid w:val="009646E5"/>
    <w:rsid w:val="00980B7F"/>
    <w:rsid w:val="00984543"/>
    <w:rsid w:val="009D3778"/>
    <w:rsid w:val="009F2819"/>
    <w:rsid w:val="009F5783"/>
    <w:rsid w:val="00A94FA0"/>
    <w:rsid w:val="00AA38D4"/>
    <w:rsid w:val="00AA44BB"/>
    <w:rsid w:val="00AC5BCE"/>
    <w:rsid w:val="00B56B3E"/>
    <w:rsid w:val="00B636A0"/>
    <w:rsid w:val="00BA039D"/>
    <w:rsid w:val="00C20EDC"/>
    <w:rsid w:val="00C812ED"/>
    <w:rsid w:val="00CC055D"/>
    <w:rsid w:val="00CE14E3"/>
    <w:rsid w:val="00CE7EC0"/>
    <w:rsid w:val="00CF6737"/>
    <w:rsid w:val="00D33F26"/>
    <w:rsid w:val="00D41F39"/>
    <w:rsid w:val="00D67929"/>
    <w:rsid w:val="00DA1635"/>
    <w:rsid w:val="00DF0271"/>
    <w:rsid w:val="00E063EE"/>
    <w:rsid w:val="00E44EA7"/>
    <w:rsid w:val="00EA0AA6"/>
    <w:rsid w:val="00EC3F5B"/>
    <w:rsid w:val="00EF7154"/>
    <w:rsid w:val="00F0705C"/>
    <w:rsid w:val="00F11B8F"/>
    <w:rsid w:val="00FF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02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73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73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73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73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73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73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73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73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73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73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73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73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73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73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73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73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73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73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73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7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3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7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39A"/>
    <w:pPr>
      <w:spacing w:before="160" w:after="160"/>
      <w:jc w:val="center"/>
    </w:pPr>
    <w:rPr>
      <w:i/>
      <w:iCs/>
      <w:color w:val="404040" w:themeColor="text1" w:themeTint="BF"/>
    </w:rPr>
  </w:style>
  <w:style w:type="character" w:customStyle="1" w:styleId="a8">
    <w:name w:val="引用文 (文字)"/>
    <w:basedOn w:val="a0"/>
    <w:link w:val="a7"/>
    <w:uiPriority w:val="29"/>
    <w:rsid w:val="0074739A"/>
    <w:rPr>
      <w:i/>
      <w:iCs/>
      <w:color w:val="404040" w:themeColor="text1" w:themeTint="BF"/>
    </w:rPr>
  </w:style>
  <w:style w:type="paragraph" w:styleId="a9">
    <w:name w:val="List Paragraph"/>
    <w:basedOn w:val="a"/>
    <w:uiPriority w:val="34"/>
    <w:qFormat/>
    <w:rsid w:val="0074739A"/>
    <w:pPr>
      <w:ind w:left="720"/>
      <w:contextualSpacing/>
    </w:pPr>
  </w:style>
  <w:style w:type="character" w:styleId="21">
    <w:name w:val="Intense Emphasis"/>
    <w:basedOn w:val="a0"/>
    <w:uiPriority w:val="21"/>
    <w:qFormat/>
    <w:rsid w:val="0074739A"/>
    <w:rPr>
      <w:i/>
      <w:iCs/>
      <w:color w:val="0F4761" w:themeColor="accent1" w:themeShade="BF"/>
    </w:rPr>
  </w:style>
  <w:style w:type="paragraph" w:styleId="22">
    <w:name w:val="Intense Quote"/>
    <w:basedOn w:val="a"/>
    <w:next w:val="a"/>
    <w:link w:val="23"/>
    <w:uiPriority w:val="30"/>
    <w:qFormat/>
    <w:rsid w:val="00747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739A"/>
    <w:rPr>
      <w:i/>
      <w:iCs/>
      <w:color w:val="0F4761" w:themeColor="accent1" w:themeShade="BF"/>
    </w:rPr>
  </w:style>
  <w:style w:type="character" w:styleId="24">
    <w:name w:val="Intense Reference"/>
    <w:basedOn w:val="a0"/>
    <w:uiPriority w:val="32"/>
    <w:qFormat/>
    <w:rsid w:val="0074739A"/>
    <w:rPr>
      <w:b/>
      <w:bCs/>
      <w:smallCaps/>
      <w:color w:val="0F4761" w:themeColor="accent1" w:themeShade="BF"/>
      <w:spacing w:val="5"/>
    </w:rPr>
  </w:style>
  <w:style w:type="paragraph" w:styleId="aa">
    <w:name w:val="header"/>
    <w:basedOn w:val="a"/>
    <w:link w:val="ab"/>
    <w:uiPriority w:val="99"/>
    <w:unhideWhenUsed/>
    <w:rsid w:val="00877336"/>
    <w:pPr>
      <w:tabs>
        <w:tab w:val="center" w:pos="4252"/>
        <w:tab w:val="right" w:pos="8504"/>
      </w:tabs>
      <w:snapToGrid w:val="0"/>
    </w:pPr>
  </w:style>
  <w:style w:type="character" w:customStyle="1" w:styleId="ab">
    <w:name w:val="ヘッダー (文字)"/>
    <w:basedOn w:val="a0"/>
    <w:link w:val="aa"/>
    <w:uiPriority w:val="99"/>
    <w:rsid w:val="00877336"/>
  </w:style>
  <w:style w:type="paragraph" w:styleId="ac">
    <w:name w:val="footer"/>
    <w:basedOn w:val="a"/>
    <w:link w:val="ad"/>
    <w:uiPriority w:val="99"/>
    <w:unhideWhenUsed/>
    <w:rsid w:val="00877336"/>
    <w:pPr>
      <w:tabs>
        <w:tab w:val="center" w:pos="4252"/>
        <w:tab w:val="right" w:pos="8504"/>
      </w:tabs>
      <w:snapToGrid w:val="0"/>
    </w:pPr>
  </w:style>
  <w:style w:type="character" w:customStyle="1" w:styleId="ad">
    <w:name w:val="フッター (文字)"/>
    <w:basedOn w:val="a0"/>
    <w:link w:val="ac"/>
    <w:uiPriority w:val="99"/>
    <w:rsid w:val="0087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1332">
      <w:bodyDiv w:val="1"/>
      <w:marLeft w:val="0"/>
      <w:marRight w:val="0"/>
      <w:marTop w:val="0"/>
      <w:marBottom w:val="0"/>
      <w:divBdr>
        <w:top w:val="none" w:sz="0" w:space="0" w:color="auto"/>
        <w:left w:val="none" w:sz="0" w:space="0" w:color="auto"/>
        <w:bottom w:val="none" w:sz="0" w:space="0" w:color="auto"/>
        <w:right w:val="none" w:sz="0" w:space="0" w:color="auto"/>
      </w:divBdr>
    </w:div>
    <w:div w:id="464202979">
      <w:bodyDiv w:val="1"/>
      <w:marLeft w:val="0"/>
      <w:marRight w:val="0"/>
      <w:marTop w:val="0"/>
      <w:marBottom w:val="0"/>
      <w:divBdr>
        <w:top w:val="none" w:sz="0" w:space="0" w:color="auto"/>
        <w:left w:val="none" w:sz="0" w:space="0" w:color="auto"/>
        <w:bottom w:val="none" w:sz="0" w:space="0" w:color="auto"/>
        <w:right w:val="none" w:sz="0" w:space="0" w:color="auto"/>
      </w:divBdr>
    </w:div>
    <w:div w:id="1537353415">
      <w:bodyDiv w:val="1"/>
      <w:marLeft w:val="0"/>
      <w:marRight w:val="0"/>
      <w:marTop w:val="0"/>
      <w:marBottom w:val="0"/>
      <w:divBdr>
        <w:top w:val="none" w:sz="0" w:space="0" w:color="auto"/>
        <w:left w:val="none" w:sz="0" w:space="0" w:color="auto"/>
        <w:bottom w:val="none" w:sz="0" w:space="0" w:color="auto"/>
        <w:right w:val="none" w:sz="0" w:space="0" w:color="auto"/>
      </w:divBdr>
    </w:div>
    <w:div w:id="1585070086">
      <w:bodyDiv w:val="1"/>
      <w:marLeft w:val="0"/>
      <w:marRight w:val="0"/>
      <w:marTop w:val="0"/>
      <w:marBottom w:val="0"/>
      <w:divBdr>
        <w:top w:val="none" w:sz="0" w:space="0" w:color="auto"/>
        <w:left w:val="none" w:sz="0" w:space="0" w:color="auto"/>
        <w:bottom w:val="none" w:sz="0" w:space="0" w:color="auto"/>
        <w:right w:val="none" w:sz="0" w:space="0" w:color="auto"/>
      </w:divBdr>
    </w:div>
    <w:div w:id="20383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CFC7-3447-4317-8344-FD18BF7B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2025-04-03T10:44:00Z</dcterms:created>
  <dcterms:modified xsi:type="dcterms:W3CDTF">2025-04-03T10:44:00Z</dcterms:modified>
</cp:coreProperties>
</file>