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A5" w:rsidRPr="00DA2191" w:rsidRDefault="00E379E9" w:rsidP="00E379E9">
      <w:pPr>
        <w:snapToGrid w:val="0"/>
        <w:jc w:val="center"/>
        <w:rPr>
          <w:rFonts w:ascii="Meiryo UI" w:eastAsia="Meiryo UI" w:hAnsi="Meiryo UI"/>
          <w:b/>
          <w:sz w:val="22"/>
        </w:rPr>
      </w:pPr>
      <w:r w:rsidRPr="00DA2191">
        <w:rPr>
          <w:rFonts w:ascii="Meiryo UI" w:eastAsia="Meiryo UI" w:hAnsi="Meiryo UI" w:hint="eastAsia"/>
          <w:b/>
          <w:sz w:val="22"/>
        </w:rPr>
        <w:t>安治川左岸　中之島GATEターミナル整備・管理運営事業者募集要項　正誤表</w:t>
      </w:r>
    </w:p>
    <w:tbl>
      <w:tblPr>
        <w:tblStyle w:val="a3"/>
        <w:tblW w:w="0" w:type="auto"/>
        <w:tblLook w:val="04A0" w:firstRow="1" w:lastRow="0" w:firstColumn="1" w:lastColumn="0" w:noHBand="0" w:noVBand="1"/>
      </w:tblPr>
      <w:tblGrid>
        <w:gridCol w:w="10198"/>
        <w:gridCol w:w="10198"/>
      </w:tblGrid>
      <w:tr w:rsidR="00DA2191" w:rsidRPr="00DA2191" w:rsidTr="001239AD">
        <w:tc>
          <w:tcPr>
            <w:tcW w:w="10198" w:type="dxa"/>
          </w:tcPr>
          <w:p w:rsidR="0085214A" w:rsidRPr="00DA2191" w:rsidRDefault="003870BD" w:rsidP="0085214A">
            <w:pPr>
              <w:jc w:val="center"/>
              <w:rPr>
                <w:rFonts w:ascii="Meiryo UI" w:eastAsia="Meiryo UI" w:hAnsi="Meiryo UI"/>
              </w:rPr>
            </w:pPr>
            <w:r w:rsidRPr="00DA2191">
              <w:rPr>
                <w:rFonts w:ascii="Meiryo UI" w:eastAsia="Meiryo UI" w:hAnsi="Meiryo UI" w:hint="eastAsia"/>
              </w:rPr>
              <w:t>正</w:t>
            </w:r>
          </w:p>
        </w:tc>
        <w:tc>
          <w:tcPr>
            <w:tcW w:w="10198" w:type="dxa"/>
          </w:tcPr>
          <w:p w:rsidR="0085214A" w:rsidRPr="00DA2191" w:rsidRDefault="003870BD" w:rsidP="0085214A">
            <w:pPr>
              <w:jc w:val="center"/>
              <w:rPr>
                <w:rFonts w:ascii="Meiryo UI" w:eastAsia="Meiryo UI" w:hAnsi="Meiryo UI"/>
              </w:rPr>
            </w:pPr>
            <w:r w:rsidRPr="00DA2191">
              <w:rPr>
                <w:rFonts w:ascii="Meiryo UI" w:eastAsia="Meiryo UI" w:hAnsi="Meiryo UI" w:hint="eastAsia"/>
              </w:rPr>
              <w:t>誤</w:t>
            </w:r>
          </w:p>
        </w:tc>
      </w:tr>
      <w:tr w:rsidR="00DA2191" w:rsidRPr="00DA2191" w:rsidTr="00B37CA5">
        <w:tblPrEx>
          <w:tblCellMar>
            <w:left w:w="99" w:type="dxa"/>
            <w:right w:w="99" w:type="dxa"/>
          </w:tblCellMar>
        </w:tblPrEx>
        <w:tc>
          <w:tcPr>
            <w:tcW w:w="10198" w:type="dxa"/>
          </w:tcPr>
          <w:p w:rsidR="001239AD" w:rsidRPr="00DA2191" w:rsidRDefault="001239AD" w:rsidP="00DA2191">
            <w:pPr>
              <w:snapToGrid w:val="0"/>
              <w:spacing w:afterLines="30" w:after="108"/>
              <w:rPr>
                <w:rFonts w:ascii="Meiryo UI" w:eastAsia="Meiryo UI" w:hAnsi="Meiryo UI"/>
                <w:szCs w:val="21"/>
              </w:rPr>
            </w:pPr>
            <w:r w:rsidRPr="00DA2191">
              <w:rPr>
                <w:rFonts w:ascii="Meiryo UI" w:eastAsia="Meiryo UI" w:hAnsi="Meiryo UI" w:hint="eastAsia"/>
                <w:sz w:val="22"/>
                <w:szCs w:val="21"/>
              </w:rPr>
              <w:t>16ページ</w:t>
            </w:r>
            <w:r w:rsidR="00545E03">
              <w:rPr>
                <w:rFonts w:ascii="Meiryo UI" w:eastAsia="Meiryo UI" w:hAnsi="Meiryo UI" w:hint="eastAsia"/>
                <w:sz w:val="22"/>
                <w:szCs w:val="21"/>
              </w:rPr>
              <w:t xml:space="preserve">　</w:t>
            </w:r>
            <w:r w:rsidR="00DA2191" w:rsidRPr="00F846F8">
              <w:rPr>
                <w:rFonts w:ascii="ＭＳ 明朝" w:eastAsia="ＭＳ 明朝" w:hAnsi="ＭＳ 明朝" w:hint="eastAsia"/>
                <w:szCs w:val="21"/>
              </w:rPr>
              <w:t>（</w:t>
            </w:r>
            <w:r w:rsidR="00545E03" w:rsidRPr="00F846F8">
              <w:rPr>
                <w:rFonts w:ascii="ＭＳ 明朝" w:eastAsia="ＭＳ 明朝" w:hAnsi="ＭＳ 明朝" w:hint="eastAsia"/>
                <w:szCs w:val="21"/>
              </w:rPr>
              <w:t>※</w:t>
            </w:r>
            <w:r w:rsidR="00DA2191" w:rsidRPr="00F846F8">
              <w:rPr>
                <w:rFonts w:ascii="ＭＳ 明朝" w:eastAsia="ＭＳ 明朝" w:hAnsi="ＭＳ 明朝" w:hint="eastAsia"/>
                <w:szCs w:val="21"/>
              </w:rPr>
              <w:t>質問に対する回答（２回目）回答61関係）</w:t>
            </w:r>
          </w:p>
          <w:p w:rsidR="001239AD" w:rsidRPr="00DA2191" w:rsidRDefault="001239AD" w:rsidP="001239AD">
            <w:pPr>
              <w:rPr>
                <w:rFonts w:ascii="Meiryo UI" w:eastAsia="Meiryo UI" w:hAnsi="Meiryo UI"/>
                <w:b/>
                <w:szCs w:val="21"/>
              </w:rPr>
            </w:pPr>
            <w:r w:rsidRPr="00DA2191">
              <w:rPr>
                <w:rFonts w:ascii="Meiryo UI" w:eastAsia="Meiryo UI" w:hAnsi="Meiryo UI" w:hint="eastAsia"/>
                <w:b/>
                <w:szCs w:val="21"/>
              </w:rPr>
              <w:t>７．土地及び流水面の使用料等</w:t>
            </w:r>
            <w:bookmarkStart w:id="0" w:name="_GoBack"/>
            <w:bookmarkEnd w:id="0"/>
          </w:p>
          <w:p w:rsidR="001239AD" w:rsidRPr="00DA2191" w:rsidRDefault="001239AD" w:rsidP="001239AD">
            <w:pPr>
              <w:ind w:firstLineChars="100" w:firstLine="210"/>
              <w:rPr>
                <w:rFonts w:ascii="Meiryo UI" w:eastAsia="Meiryo UI" w:hAnsi="Meiryo UI"/>
                <w:szCs w:val="21"/>
              </w:rPr>
            </w:pPr>
            <w:r w:rsidRPr="00DA2191">
              <w:rPr>
                <w:rFonts w:ascii="Meiryo UI" w:eastAsia="Meiryo UI" w:hAnsi="Meiryo UI" w:hint="eastAsia"/>
                <w:szCs w:val="21"/>
              </w:rPr>
              <w:t>（１）（略）</w:t>
            </w:r>
          </w:p>
          <w:p w:rsidR="001239AD" w:rsidRPr="00DA2191" w:rsidRDefault="001239AD" w:rsidP="001239AD">
            <w:pPr>
              <w:ind w:leftChars="100" w:left="630" w:rightChars="419" w:right="880" w:hangingChars="200" w:hanging="420"/>
              <w:rPr>
                <w:rFonts w:ascii="Meiryo UI" w:eastAsia="Meiryo UI" w:hAnsi="Meiryo UI"/>
                <w:szCs w:val="21"/>
              </w:rPr>
            </w:pPr>
            <w:r w:rsidRPr="00DA2191">
              <w:rPr>
                <w:rFonts w:ascii="Meiryo UI" w:eastAsia="Meiryo UI" w:hAnsi="Meiryo UI" w:hint="eastAsia"/>
                <w:szCs w:val="21"/>
              </w:rPr>
              <w:t>（２）</w:t>
            </w:r>
            <w:r w:rsidR="00AD36C8" w:rsidRPr="00DA2191">
              <w:rPr>
                <w:rFonts w:ascii="Meiryo UI" w:eastAsia="Meiryo UI" w:hAnsi="Meiryo UI" w:hint="eastAsia"/>
                <w:szCs w:val="21"/>
              </w:rPr>
              <w:t>（略）</w:t>
            </w:r>
          </w:p>
          <w:p w:rsidR="001239AD" w:rsidRPr="00DA2191" w:rsidRDefault="00B37CA5" w:rsidP="001239AD">
            <w:pPr>
              <w:ind w:firstLineChars="145" w:firstLine="304"/>
              <w:rPr>
                <w:rFonts w:ascii="Meiryo UI" w:eastAsia="Meiryo UI" w:hAnsi="Meiryo UI"/>
                <w:szCs w:val="21"/>
              </w:rPr>
            </w:pPr>
            <w:r w:rsidRPr="00DA2191">
              <w:rPr>
                <w:noProof/>
              </w:rPr>
              <w:drawing>
                <wp:inline distT="0" distB="0" distL="0" distR="0" wp14:anchorId="0DC1998C" wp14:editId="5B72E5A2">
                  <wp:extent cx="5800680" cy="629280"/>
                  <wp:effectExtent l="0" t="0" r="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680" cy="629280"/>
                          </a:xfrm>
                          <a:prstGeom prst="rect">
                            <a:avLst/>
                          </a:prstGeom>
                          <a:noFill/>
                          <a:extLst/>
                        </pic:spPr>
                      </pic:pic>
                    </a:graphicData>
                  </a:graphic>
                </wp:inline>
              </w:drawing>
            </w:r>
          </w:p>
          <w:p w:rsidR="001239AD" w:rsidRPr="00DA2191" w:rsidRDefault="001239AD" w:rsidP="001239AD">
            <w:pPr>
              <w:ind w:firstLineChars="200" w:firstLine="420"/>
              <w:rPr>
                <w:rFonts w:ascii="Meiryo UI" w:eastAsia="Meiryo UI" w:hAnsi="Meiryo UI"/>
                <w:szCs w:val="21"/>
              </w:rPr>
            </w:pPr>
            <w:r w:rsidRPr="00DA2191">
              <w:rPr>
                <w:rFonts w:ascii="Meiryo UI" w:eastAsia="Meiryo UI" w:hAnsi="Meiryo UI" w:hint="eastAsia"/>
                <w:szCs w:val="21"/>
              </w:rPr>
              <w:t>（略）</w:t>
            </w:r>
          </w:p>
          <w:p w:rsidR="00E45701" w:rsidRPr="00DA2191" w:rsidRDefault="001239AD" w:rsidP="001239AD">
            <w:pPr>
              <w:rPr>
                <w:rFonts w:ascii="Meiryo UI" w:eastAsia="Meiryo UI" w:hAnsi="Meiryo UI"/>
                <w:szCs w:val="21"/>
              </w:rPr>
            </w:pPr>
            <w:r w:rsidRPr="00DA2191">
              <w:rPr>
                <w:rFonts w:ascii="Meiryo UI" w:eastAsia="Meiryo UI" w:hAnsi="Meiryo UI" w:hint="eastAsia"/>
                <w:szCs w:val="21"/>
              </w:rPr>
              <w:t xml:space="preserve">　（３）－（７）（略）</w:t>
            </w:r>
          </w:p>
          <w:p w:rsidR="00BE1B4D" w:rsidRPr="00DA2191" w:rsidRDefault="00BE1B4D" w:rsidP="001239AD">
            <w:pPr>
              <w:rPr>
                <w:rFonts w:ascii="Meiryo UI" w:eastAsia="Meiryo UI" w:hAnsi="Meiryo UI"/>
              </w:rPr>
            </w:pPr>
          </w:p>
        </w:tc>
        <w:tc>
          <w:tcPr>
            <w:tcW w:w="10198" w:type="dxa"/>
          </w:tcPr>
          <w:p w:rsidR="001239AD" w:rsidRPr="00DA2191" w:rsidRDefault="001239AD" w:rsidP="00DA2191">
            <w:pPr>
              <w:snapToGrid w:val="0"/>
              <w:spacing w:afterLines="30" w:after="108"/>
              <w:rPr>
                <w:rFonts w:ascii="Meiryo UI" w:eastAsia="Meiryo UI" w:hAnsi="Meiryo UI"/>
                <w:szCs w:val="21"/>
              </w:rPr>
            </w:pPr>
            <w:r w:rsidRPr="00DA2191">
              <w:rPr>
                <w:rFonts w:ascii="Meiryo UI" w:eastAsia="Meiryo UI" w:hAnsi="Meiryo UI" w:hint="eastAsia"/>
                <w:sz w:val="22"/>
                <w:szCs w:val="21"/>
              </w:rPr>
              <w:t>16ページ</w:t>
            </w:r>
          </w:p>
          <w:p w:rsidR="002D4E3E" w:rsidRPr="00DA2191" w:rsidRDefault="002D4E3E" w:rsidP="001239AD">
            <w:pPr>
              <w:rPr>
                <w:rFonts w:ascii="Meiryo UI" w:eastAsia="Meiryo UI" w:hAnsi="Meiryo UI"/>
                <w:b/>
                <w:szCs w:val="21"/>
              </w:rPr>
            </w:pPr>
            <w:r w:rsidRPr="00DA2191">
              <w:rPr>
                <w:rFonts w:ascii="Meiryo UI" w:eastAsia="Meiryo UI" w:hAnsi="Meiryo UI" w:hint="eastAsia"/>
                <w:b/>
                <w:szCs w:val="21"/>
              </w:rPr>
              <w:t>７．土地及び流水面の使用料等</w:t>
            </w:r>
          </w:p>
          <w:p w:rsidR="002D4E3E" w:rsidRPr="00DA2191" w:rsidRDefault="002D4E3E" w:rsidP="001239AD">
            <w:pPr>
              <w:ind w:firstLineChars="100" w:firstLine="210"/>
              <w:rPr>
                <w:rFonts w:ascii="Meiryo UI" w:eastAsia="Meiryo UI" w:hAnsi="Meiryo UI"/>
                <w:szCs w:val="21"/>
              </w:rPr>
            </w:pPr>
            <w:r w:rsidRPr="00DA2191">
              <w:rPr>
                <w:rFonts w:ascii="Meiryo UI" w:eastAsia="Meiryo UI" w:hAnsi="Meiryo UI" w:hint="eastAsia"/>
                <w:szCs w:val="21"/>
              </w:rPr>
              <w:t>（１）（略）</w:t>
            </w:r>
          </w:p>
          <w:p w:rsidR="002D4E3E" w:rsidRPr="00DA2191" w:rsidRDefault="002D4E3E" w:rsidP="001239AD">
            <w:pPr>
              <w:ind w:leftChars="100" w:left="630" w:rightChars="417" w:right="876" w:hangingChars="200" w:hanging="420"/>
              <w:rPr>
                <w:rFonts w:ascii="Meiryo UI" w:eastAsia="Meiryo UI" w:hAnsi="Meiryo UI"/>
                <w:szCs w:val="21"/>
              </w:rPr>
            </w:pPr>
            <w:r w:rsidRPr="00DA2191">
              <w:rPr>
                <w:rFonts w:ascii="Meiryo UI" w:eastAsia="Meiryo UI" w:hAnsi="Meiryo UI" w:hint="eastAsia"/>
                <w:szCs w:val="21"/>
              </w:rPr>
              <w:t>（２）</w:t>
            </w:r>
            <w:r w:rsidR="00AD36C8" w:rsidRPr="00DA2191">
              <w:rPr>
                <w:rFonts w:ascii="Meiryo UI" w:eastAsia="Meiryo UI" w:hAnsi="Meiryo UI" w:hint="eastAsia"/>
                <w:szCs w:val="21"/>
              </w:rPr>
              <w:t>（略）</w:t>
            </w:r>
          </w:p>
          <w:p w:rsidR="002D4E3E" w:rsidRPr="00DA2191" w:rsidRDefault="00B37CA5" w:rsidP="001239AD">
            <w:pPr>
              <w:ind w:firstLineChars="156" w:firstLine="328"/>
              <w:rPr>
                <w:rFonts w:ascii="Meiryo UI" w:eastAsia="Meiryo UI" w:hAnsi="Meiryo UI"/>
                <w:szCs w:val="21"/>
              </w:rPr>
            </w:pPr>
            <w:r w:rsidRPr="00DA2191">
              <w:rPr>
                <w:noProof/>
              </w:rPr>
              <w:drawing>
                <wp:inline distT="0" distB="0" distL="0" distR="0" wp14:anchorId="7443F84E" wp14:editId="1C95491F">
                  <wp:extent cx="5851800" cy="634320"/>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1800" cy="634320"/>
                          </a:xfrm>
                          <a:prstGeom prst="rect">
                            <a:avLst/>
                          </a:prstGeom>
                          <a:noFill/>
                          <a:extLst/>
                        </pic:spPr>
                      </pic:pic>
                    </a:graphicData>
                  </a:graphic>
                </wp:inline>
              </w:drawing>
            </w:r>
          </w:p>
          <w:p w:rsidR="002D4E3E" w:rsidRPr="00DA2191" w:rsidRDefault="002D4E3E" w:rsidP="001239AD">
            <w:pPr>
              <w:ind w:firstLineChars="200" w:firstLine="420"/>
              <w:rPr>
                <w:rFonts w:ascii="Meiryo UI" w:eastAsia="Meiryo UI" w:hAnsi="Meiryo UI"/>
                <w:szCs w:val="21"/>
              </w:rPr>
            </w:pPr>
            <w:r w:rsidRPr="00DA2191">
              <w:rPr>
                <w:rFonts w:ascii="Meiryo UI" w:eastAsia="Meiryo UI" w:hAnsi="Meiryo UI" w:hint="eastAsia"/>
                <w:szCs w:val="21"/>
              </w:rPr>
              <w:t>（略）</w:t>
            </w:r>
          </w:p>
          <w:p w:rsidR="00E45701" w:rsidRPr="00DA2191" w:rsidRDefault="002D4E3E" w:rsidP="001239AD">
            <w:pPr>
              <w:rPr>
                <w:rFonts w:ascii="Meiryo UI" w:eastAsia="Meiryo UI" w:hAnsi="Meiryo UI"/>
              </w:rPr>
            </w:pPr>
            <w:r w:rsidRPr="00DA2191">
              <w:rPr>
                <w:rFonts w:ascii="Meiryo UI" w:eastAsia="Meiryo UI" w:hAnsi="Meiryo UI" w:hint="eastAsia"/>
                <w:szCs w:val="21"/>
              </w:rPr>
              <w:t xml:space="preserve">　（３）－（７）（略）</w:t>
            </w:r>
          </w:p>
        </w:tc>
      </w:tr>
      <w:tr w:rsidR="00B37CA5" w:rsidRPr="00DA2191" w:rsidTr="0085214A">
        <w:tc>
          <w:tcPr>
            <w:tcW w:w="10198" w:type="dxa"/>
          </w:tcPr>
          <w:p w:rsidR="00D36BBC" w:rsidRPr="00DA2191" w:rsidRDefault="00E45701" w:rsidP="00DA2191">
            <w:pPr>
              <w:snapToGrid w:val="0"/>
              <w:spacing w:afterLines="30" w:after="108"/>
              <w:rPr>
                <w:rFonts w:ascii="Meiryo UI" w:eastAsia="Meiryo UI" w:hAnsi="Meiryo UI"/>
                <w:sz w:val="22"/>
              </w:rPr>
            </w:pPr>
            <w:bookmarkStart w:id="1" w:name="_Toc122607412"/>
            <w:r w:rsidRPr="00DA2191">
              <w:rPr>
                <w:rFonts w:ascii="Meiryo UI" w:eastAsia="Meiryo UI" w:hAnsi="Meiryo UI" w:hint="eastAsia"/>
                <w:sz w:val="22"/>
              </w:rPr>
              <w:t>19ページ</w:t>
            </w:r>
          </w:p>
          <w:p w:rsidR="003A4D09" w:rsidRPr="00DA2191" w:rsidRDefault="003A4D09" w:rsidP="004B4036">
            <w:pPr>
              <w:rPr>
                <w:rFonts w:ascii="Meiryo UI" w:eastAsia="Meiryo UI" w:hAnsi="Meiryo UI"/>
                <w:b/>
              </w:rPr>
            </w:pPr>
            <w:r w:rsidRPr="00DA2191">
              <w:rPr>
                <w:rFonts w:ascii="Meiryo UI" w:eastAsia="Meiryo UI" w:hAnsi="Meiryo UI" w:hint="eastAsia"/>
                <w:b/>
              </w:rPr>
              <w:t>２．応募者に必要な資格</w:t>
            </w:r>
            <w:bookmarkEnd w:id="1"/>
          </w:p>
          <w:p w:rsidR="0081398E" w:rsidRPr="00DA2191" w:rsidRDefault="00AD36C8" w:rsidP="00AD36C8">
            <w:pPr>
              <w:ind w:rightChars="419" w:right="880" w:firstLineChars="300" w:firstLine="630"/>
              <w:rPr>
                <w:rFonts w:ascii="Meiryo UI" w:eastAsia="Meiryo UI" w:hAnsi="Meiryo UI"/>
                <w:szCs w:val="21"/>
              </w:rPr>
            </w:pPr>
            <w:r w:rsidRPr="00DA2191">
              <w:rPr>
                <w:rFonts w:ascii="Meiryo UI" w:eastAsia="Meiryo UI" w:hAnsi="Meiryo UI" w:hint="eastAsia"/>
                <w:szCs w:val="21"/>
              </w:rPr>
              <w:t>（略）</w:t>
            </w:r>
          </w:p>
          <w:p w:rsidR="0081398E" w:rsidRPr="00DA2191" w:rsidRDefault="0081398E" w:rsidP="004B4036">
            <w:pPr>
              <w:ind w:rightChars="419" w:right="880" w:firstLineChars="200" w:firstLine="420"/>
              <w:rPr>
                <w:rFonts w:ascii="Meiryo UI" w:eastAsia="Meiryo UI" w:hAnsi="Meiryo UI"/>
                <w:szCs w:val="21"/>
              </w:rPr>
            </w:pPr>
            <w:r w:rsidRPr="00DA2191">
              <w:rPr>
                <w:rFonts w:ascii="Meiryo UI" w:eastAsia="Meiryo UI" w:hAnsi="Meiryo UI" w:hint="eastAsia"/>
                <w:szCs w:val="21"/>
              </w:rPr>
              <w:t>①（略）</w:t>
            </w:r>
          </w:p>
          <w:p w:rsidR="003A4D09" w:rsidRPr="00DA2191" w:rsidRDefault="003A4D09" w:rsidP="004B4036">
            <w:pPr>
              <w:ind w:rightChars="419" w:right="880" w:firstLineChars="200" w:firstLine="420"/>
              <w:rPr>
                <w:rFonts w:ascii="Meiryo UI" w:eastAsia="Meiryo UI" w:hAnsi="Meiryo UI"/>
                <w:szCs w:val="21"/>
              </w:rPr>
            </w:pPr>
            <w:r w:rsidRPr="00DA2191">
              <w:rPr>
                <w:rFonts w:ascii="Meiryo UI" w:eastAsia="Meiryo UI" w:hAnsi="Meiryo UI" w:hint="eastAsia"/>
                <w:szCs w:val="21"/>
              </w:rPr>
              <w:t>②</w:t>
            </w:r>
            <w:r w:rsidR="00AD36C8" w:rsidRPr="00DA2191">
              <w:rPr>
                <w:rFonts w:ascii="Meiryo UI" w:eastAsia="Meiryo UI" w:hAnsi="Meiryo UI" w:hint="eastAsia"/>
                <w:szCs w:val="21"/>
              </w:rPr>
              <w:t>（略）</w:t>
            </w:r>
          </w:p>
          <w:p w:rsidR="0081398E" w:rsidRPr="00DA2191" w:rsidRDefault="0081398E" w:rsidP="004B4036">
            <w:pPr>
              <w:ind w:rightChars="419" w:right="880" w:firstLineChars="400" w:firstLine="840"/>
              <w:rPr>
                <w:rFonts w:ascii="Meiryo UI" w:eastAsia="Meiryo UI" w:hAnsi="Meiryo UI"/>
                <w:szCs w:val="21"/>
              </w:rPr>
            </w:pPr>
            <w:r w:rsidRPr="00DA2191">
              <w:rPr>
                <w:rFonts w:ascii="Meiryo UI" w:eastAsia="Meiryo UI" w:hAnsi="Meiryo UI" w:hint="eastAsia"/>
                <w:szCs w:val="21"/>
              </w:rPr>
              <w:t>ア～ウ（略）</w:t>
            </w:r>
          </w:p>
          <w:p w:rsidR="003A4D09" w:rsidRPr="00DA2191" w:rsidRDefault="003A4D09" w:rsidP="004B4036">
            <w:pPr>
              <w:ind w:rightChars="419" w:right="880" w:firstLineChars="400" w:firstLine="840"/>
              <w:rPr>
                <w:rFonts w:ascii="Meiryo UI" w:eastAsia="Meiryo UI" w:hAnsi="Meiryo UI"/>
                <w:szCs w:val="21"/>
                <w:u w:val="single"/>
              </w:rPr>
            </w:pPr>
            <w:r w:rsidRPr="00DA2191">
              <w:rPr>
                <w:rFonts w:ascii="Meiryo UI" w:eastAsia="Meiryo UI" w:hAnsi="Meiryo UI" w:hint="eastAsia"/>
                <w:szCs w:val="21"/>
              </w:rPr>
              <w:t>エ　次の(ア)から(ウ)の</w:t>
            </w:r>
            <w:r w:rsidRPr="00DA2191">
              <w:rPr>
                <w:rFonts w:ascii="Meiryo UI" w:eastAsia="Meiryo UI" w:hAnsi="Meiryo UI" w:hint="eastAsia"/>
                <w:szCs w:val="21"/>
                <w:u w:val="single"/>
              </w:rPr>
              <w:t>いずれかに該当する者</w:t>
            </w:r>
          </w:p>
          <w:p w:rsidR="004B4036" w:rsidRPr="00DA2191" w:rsidRDefault="0081398E" w:rsidP="004B4036">
            <w:pPr>
              <w:ind w:rightChars="419" w:right="880" w:firstLineChars="400" w:firstLine="840"/>
              <w:rPr>
                <w:rFonts w:ascii="Meiryo UI" w:eastAsia="Meiryo UI" w:hAnsi="Meiryo UI"/>
                <w:szCs w:val="21"/>
              </w:rPr>
            </w:pPr>
            <w:r w:rsidRPr="00DA2191">
              <w:rPr>
                <w:rFonts w:ascii="Meiryo UI" w:eastAsia="Meiryo UI" w:hAnsi="Meiryo UI" w:hint="eastAsia"/>
                <w:szCs w:val="21"/>
              </w:rPr>
              <w:t>（</w:t>
            </w:r>
            <w:r w:rsidR="003A4D09" w:rsidRPr="00DA2191">
              <w:rPr>
                <w:rFonts w:ascii="Meiryo UI" w:eastAsia="Meiryo UI" w:hAnsi="Meiryo UI" w:hint="eastAsia"/>
                <w:szCs w:val="21"/>
              </w:rPr>
              <w:t>ア</w:t>
            </w:r>
            <w:r w:rsidRPr="00DA2191">
              <w:rPr>
                <w:rFonts w:ascii="Meiryo UI" w:eastAsia="Meiryo UI" w:hAnsi="Meiryo UI" w:hint="eastAsia"/>
                <w:szCs w:val="21"/>
              </w:rPr>
              <w:t>）～（ウ）　（略）</w:t>
            </w:r>
          </w:p>
          <w:p w:rsidR="004B4036" w:rsidRPr="00DA2191" w:rsidRDefault="003A4D09" w:rsidP="004B4036">
            <w:pPr>
              <w:ind w:leftChars="400" w:left="1050" w:rightChars="351" w:right="737" w:hangingChars="100" w:hanging="210"/>
              <w:rPr>
                <w:rFonts w:ascii="Meiryo UI" w:eastAsia="Meiryo UI" w:hAnsi="Meiryo UI"/>
                <w:szCs w:val="21"/>
              </w:rPr>
            </w:pPr>
            <w:r w:rsidRPr="00DA2191">
              <w:rPr>
                <w:rFonts w:ascii="Meiryo UI" w:eastAsia="Meiryo UI" w:hAnsi="Meiryo UI" w:hint="eastAsia"/>
                <w:szCs w:val="21"/>
              </w:rPr>
              <w:t>オ</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無差別大量殺人行為を行った団体の規制に関する法律（平成11年法律第147号）第</w:t>
            </w:r>
            <w:r w:rsidR="00E100EB" w:rsidRPr="00DA2191">
              <w:rPr>
                <w:rFonts w:ascii="Meiryo UI" w:eastAsia="Meiryo UI" w:hAnsi="Meiryo UI" w:hint="eastAsia"/>
                <w:szCs w:val="21"/>
              </w:rPr>
              <w:t>５条第１項に規定する観察処分を受けた団体に</w:t>
            </w:r>
            <w:r w:rsidR="00E100EB" w:rsidRPr="00DA2191">
              <w:rPr>
                <w:rFonts w:ascii="Meiryo UI" w:eastAsia="Meiryo UI" w:hAnsi="Meiryo UI" w:hint="eastAsia"/>
                <w:szCs w:val="21"/>
                <w:u w:val="single"/>
              </w:rPr>
              <w:t>該当する者</w:t>
            </w:r>
          </w:p>
          <w:p w:rsidR="004B4036" w:rsidRPr="00DA2191" w:rsidRDefault="003A4D09" w:rsidP="004B4036">
            <w:pPr>
              <w:tabs>
                <w:tab w:val="left" w:pos="9094"/>
              </w:tabs>
              <w:ind w:leftChars="400" w:left="1050" w:rightChars="351" w:right="737" w:hangingChars="100" w:hanging="210"/>
              <w:rPr>
                <w:rFonts w:ascii="Meiryo UI" w:eastAsia="Meiryo UI" w:hAnsi="Meiryo UI"/>
                <w:szCs w:val="21"/>
              </w:rPr>
            </w:pPr>
            <w:r w:rsidRPr="00DA2191">
              <w:rPr>
                <w:rFonts w:ascii="Meiryo UI" w:eastAsia="Meiryo UI" w:hAnsi="Meiryo UI" w:hint="eastAsia"/>
                <w:szCs w:val="21"/>
              </w:rPr>
              <w:t>カ　民事再生法（平成11年法律第225号）第21条第１項又は第２項の規定による再生手続開始の申立てをしている者又は申立てをなされている者（同法第33条第１項の再生手続開始</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の決定を受けた者を除く</w:t>
            </w:r>
            <w:r w:rsidR="004B4036" w:rsidRPr="00DA2191">
              <w:rPr>
                <w:rFonts w:ascii="Meiryo UI" w:eastAsia="Meiryo UI" w:hAnsi="Meiryo UI" w:hint="eastAsia"/>
                <w:szCs w:val="21"/>
              </w:rPr>
              <w:t>｡</w:t>
            </w:r>
            <w:r w:rsidR="004B4036" w:rsidRPr="00DA2191">
              <w:rPr>
                <w:rFonts w:ascii="Meiryo UI" w:eastAsia="Meiryo UI" w:hAnsi="Meiryo UI"/>
                <w:szCs w:val="21"/>
              </w:rPr>
              <w:t>）</w:t>
            </w:r>
            <w:r w:rsidRPr="00DA2191">
              <w:rPr>
                <w:rFonts w:ascii="Meiryo UI" w:eastAsia="Meiryo UI" w:hAnsi="Meiryo UI" w:hint="eastAsia"/>
                <w:szCs w:val="21"/>
              </w:rPr>
              <w:t>、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た者そ</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の他の経営状態が著しく不健全であると</w:t>
            </w:r>
            <w:r w:rsidRPr="00DA2191">
              <w:rPr>
                <w:rFonts w:ascii="Meiryo UI" w:eastAsia="Meiryo UI" w:hAnsi="Meiryo UI" w:hint="eastAsia"/>
                <w:szCs w:val="21"/>
                <w:u w:val="single"/>
              </w:rPr>
              <w:t>認められる者</w:t>
            </w:r>
          </w:p>
          <w:p w:rsidR="003A4D09" w:rsidRPr="00DA2191" w:rsidRDefault="003A4D09" w:rsidP="004B4036">
            <w:pPr>
              <w:ind w:leftChars="400" w:left="1050" w:rightChars="351" w:right="737" w:hangingChars="100" w:hanging="210"/>
              <w:rPr>
                <w:rFonts w:ascii="Meiryo UI" w:eastAsia="Meiryo UI" w:hAnsi="Meiryo UI"/>
                <w:szCs w:val="21"/>
              </w:rPr>
            </w:pPr>
            <w:r w:rsidRPr="00DA2191">
              <w:rPr>
                <w:rFonts w:ascii="Meiryo UI" w:eastAsia="Meiryo UI" w:hAnsi="Meiryo UI" w:hint="eastAsia"/>
                <w:szCs w:val="21"/>
              </w:rPr>
              <w:t xml:space="preserve">キ　</w:t>
            </w:r>
            <w:r w:rsidRPr="00DA2191">
              <w:rPr>
                <w:rFonts w:ascii="Meiryo UI" w:eastAsia="Meiryo UI" w:hAnsi="Meiryo UI" w:hint="eastAsia"/>
                <w:spacing w:val="2"/>
                <w:szCs w:val="21"/>
              </w:rPr>
              <w:t>会社更生法第17条第１項又は第２項の規定による更生手続開始の申立て（新法附則第２条の規定によりなお従前の例によることとされる更生事件（以下「旧更生事件」という。）にか</w:t>
            </w:r>
            <w:r w:rsidR="004B4036" w:rsidRPr="00DA2191">
              <w:rPr>
                <w:rFonts w:ascii="Meiryo UI" w:eastAsia="Meiryo UI" w:hAnsi="Meiryo UI" w:hint="eastAsia"/>
                <w:spacing w:val="2"/>
                <w:szCs w:val="21"/>
              </w:rPr>
              <w:t xml:space="preserve">　</w:t>
            </w:r>
            <w:r w:rsidRPr="00DA2191">
              <w:rPr>
                <w:rFonts w:ascii="Meiryo UI" w:eastAsia="Meiryo UI" w:hAnsi="Meiryo UI" w:hint="eastAsia"/>
                <w:szCs w:val="21"/>
              </w:rPr>
              <w:t>かる新法による改正前の会社更生法（昭和27年法律第172号。以下「旧法」という。）第30条第１項又は第２項の規定による更生手続開始の申立てを含む、（以下「更生手続開始申</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立</w:t>
            </w:r>
            <w:r w:rsidRPr="00DA2191">
              <w:rPr>
                <w:rFonts w:ascii="Meiryo UI" w:eastAsia="Meiryo UI" w:hAnsi="Meiryo UI" w:hint="eastAsia"/>
                <w:spacing w:val="6"/>
                <w:szCs w:val="21"/>
              </w:rPr>
              <w:t>て」</w:t>
            </w:r>
            <w:r w:rsidR="00381F61" w:rsidRPr="00DA2191">
              <w:rPr>
                <w:rFonts w:ascii="Meiryo UI" w:eastAsia="Meiryo UI" w:hAnsi="Meiryo UI" w:hint="eastAsia"/>
                <w:spacing w:val="6"/>
                <w:szCs w:val="21"/>
              </w:rPr>
              <w:t>という。））を</w:t>
            </w:r>
            <w:r w:rsidR="00381F61" w:rsidRPr="00DA2191">
              <w:rPr>
                <w:rFonts w:ascii="Meiryo UI" w:eastAsia="Meiryo UI" w:hAnsi="Meiryo UI" w:hint="eastAsia"/>
                <w:spacing w:val="6"/>
                <w:szCs w:val="21"/>
                <w:u w:val="single"/>
              </w:rPr>
              <w:t>している</w:t>
            </w:r>
            <w:r w:rsidRPr="00DA2191">
              <w:rPr>
                <w:rFonts w:ascii="Meiryo UI" w:eastAsia="Meiryo UI" w:hAnsi="Meiryo UI" w:hint="eastAsia"/>
                <w:spacing w:val="6"/>
                <w:szCs w:val="21"/>
                <w:u w:val="single"/>
              </w:rPr>
              <w:t>者</w:t>
            </w:r>
            <w:r w:rsidRPr="00DA2191">
              <w:rPr>
                <w:rFonts w:ascii="Meiryo UI" w:eastAsia="Meiryo UI" w:hAnsi="Meiryo UI" w:hint="eastAsia"/>
                <w:spacing w:val="6"/>
                <w:szCs w:val="21"/>
              </w:rPr>
              <w:t>又は更生手続開始申</w:t>
            </w:r>
            <w:r w:rsidR="00381F61" w:rsidRPr="00DA2191">
              <w:rPr>
                <w:rFonts w:ascii="Meiryo UI" w:eastAsia="Meiryo UI" w:hAnsi="Meiryo UI" w:hint="eastAsia"/>
                <w:spacing w:val="6"/>
                <w:szCs w:val="21"/>
              </w:rPr>
              <w:t>立てを</w:t>
            </w:r>
            <w:r w:rsidR="00381F61" w:rsidRPr="00DA2191">
              <w:rPr>
                <w:rFonts w:ascii="Meiryo UI" w:eastAsia="Meiryo UI" w:hAnsi="Meiryo UI" w:hint="eastAsia"/>
                <w:spacing w:val="6"/>
                <w:szCs w:val="21"/>
                <w:u w:val="single"/>
              </w:rPr>
              <w:t>なされている</w:t>
            </w:r>
            <w:r w:rsidRPr="00DA2191">
              <w:rPr>
                <w:rFonts w:ascii="Meiryo UI" w:eastAsia="Meiryo UI" w:hAnsi="Meiryo UI" w:hint="eastAsia"/>
                <w:spacing w:val="6"/>
                <w:szCs w:val="21"/>
                <w:u w:val="single"/>
              </w:rPr>
              <w:t>者</w:t>
            </w:r>
            <w:r w:rsidRPr="00DA2191">
              <w:rPr>
                <w:rFonts w:ascii="Meiryo UI" w:eastAsia="Meiryo UI" w:hAnsi="Meiryo UI" w:hint="eastAsia"/>
                <w:spacing w:val="6"/>
                <w:szCs w:val="21"/>
              </w:rPr>
              <w:t>。ただし、</w:t>
            </w:r>
            <w:r w:rsidRPr="00DA2191">
              <w:rPr>
                <w:rFonts w:ascii="Meiryo UI" w:eastAsia="Meiryo UI" w:hAnsi="Meiryo UI" w:hint="eastAsia"/>
                <w:szCs w:val="21"/>
              </w:rPr>
              <w:t>同法第41条第１項の更生手続開始の決定を受けた者については、更生手続開始申立てをしなかった者又は更生手続開始申立てをなされなかった者とみなす。</w:t>
            </w:r>
          </w:p>
          <w:p w:rsidR="00E45701" w:rsidRPr="00DA2191" w:rsidRDefault="0081398E" w:rsidP="004B4036">
            <w:pPr>
              <w:rPr>
                <w:rFonts w:ascii="Meiryo UI" w:eastAsia="Meiryo UI" w:hAnsi="Meiryo UI"/>
              </w:rPr>
            </w:pPr>
            <w:r w:rsidRPr="00DA2191">
              <w:rPr>
                <w:rFonts w:ascii="Meiryo UI" w:eastAsia="Meiryo UI" w:hAnsi="Meiryo UI" w:hint="eastAsia"/>
              </w:rPr>
              <w:t xml:space="preserve">　　　③（略）</w:t>
            </w:r>
          </w:p>
          <w:p w:rsidR="00BE1B4D" w:rsidRPr="00DA2191" w:rsidRDefault="00BE1B4D" w:rsidP="004B4036">
            <w:pPr>
              <w:rPr>
                <w:rFonts w:ascii="Meiryo UI" w:eastAsia="Meiryo UI" w:hAnsi="Meiryo UI"/>
              </w:rPr>
            </w:pPr>
          </w:p>
        </w:tc>
        <w:tc>
          <w:tcPr>
            <w:tcW w:w="10198" w:type="dxa"/>
          </w:tcPr>
          <w:p w:rsidR="00E45701" w:rsidRPr="00DA2191" w:rsidRDefault="00E45701" w:rsidP="00DA2191">
            <w:pPr>
              <w:snapToGrid w:val="0"/>
              <w:spacing w:afterLines="30" w:after="108"/>
              <w:rPr>
                <w:rFonts w:ascii="Meiryo UI" w:eastAsia="Meiryo UI" w:hAnsi="Meiryo UI"/>
                <w:sz w:val="22"/>
              </w:rPr>
            </w:pPr>
            <w:r w:rsidRPr="00DA2191">
              <w:rPr>
                <w:rFonts w:ascii="Meiryo UI" w:eastAsia="Meiryo UI" w:hAnsi="Meiryo UI" w:hint="eastAsia"/>
                <w:sz w:val="22"/>
              </w:rPr>
              <w:t>19ページ</w:t>
            </w:r>
          </w:p>
          <w:p w:rsidR="003A4D09" w:rsidRPr="00DA2191" w:rsidRDefault="003A4D09" w:rsidP="004B4036">
            <w:pPr>
              <w:rPr>
                <w:rFonts w:ascii="Meiryo UI" w:eastAsia="Meiryo UI" w:hAnsi="Meiryo UI"/>
                <w:b/>
              </w:rPr>
            </w:pPr>
            <w:r w:rsidRPr="00DA2191">
              <w:rPr>
                <w:rFonts w:ascii="Meiryo UI" w:eastAsia="Meiryo UI" w:hAnsi="Meiryo UI" w:hint="eastAsia"/>
                <w:b/>
              </w:rPr>
              <w:t>２．応募者に必要な資格</w:t>
            </w:r>
          </w:p>
          <w:p w:rsidR="003A4D09" w:rsidRPr="00DA2191" w:rsidRDefault="00AD36C8" w:rsidP="00AD36C8">
            <w:pPr>
              <w:ind w:rightChars="417" w:right="876" w:firstLineChars="300" w:firstLine="630"/>
              <w:rPr>
                <w:rFonts w:ascii="Meiryo UI" w:eastAsia="Meiryo UI" w:hAnsi="Meiryo UI"/>
                <w:szCs w:val="21"/>
              </w:rPr>
            </w:pPr>
            <w:r w:rsidRPr="00DA2191">
              <w:rPr>
                <w:rFonts w:ascii="Meiryo UI" w:eastAsia="Meiryo UI" w:hAnsi="Meiryo UI" w:hint="eastAsia"/>
                <w:szCs w:val="21"/>
              </w:rPr>
              <w:t>（略）</w:t>
            </w:r>
          </w:p>
          <w:p w:rsidR="0081398E" w:rsidRPr="00DA2191" w:rsidRDefault="0081398E" w:rsidP="004B4036">
            <w:pPr>
              <w:ind w:firstLineChars="200" w:firstLine="420"/>
              <w:rPr>
                <w:rFonts w:ascii="Meiryo UI" w:eastAsia="Meiryo UI" w:hAnsi="Meiryo UI"/>
                <w:szCs w:val="21"/>
              </w:rPr>
            </w:pPr>
            <w:r w:rsidRPr="00DA2191">
              <w:rPr>
                <w:rFonts w:ascii="Meiryo UI" w:eastAsia="Meiryo UI" w:hAnsi="Meiryo UI" w:hint="eastAsia"/>
                <w:szCs w:val="21"/>
              </w:rPr>
              <w:t>①（略）</w:t>
            </w:r>
          </w:p>
          <w:p w:rsidR="003A4D09" w:rsidRPr="00DA2191" w:rsidRDefault="003A4D09" w:rsidP="004B4036">
            <w:pPr>
              <w:ind w:firstLineChars="200" w:firstLine="420"/>
              <w:rPr>
                <w:rFonts w:ascii="Meiryo UI" w:eastAsia="Meiryo UI" w:hAnsi="Meiryo UI"/>
                <w:szCs w:val="21"/>
              </w:rPr>
            </w:pPr>
            <w:r w:rsidRPr="00DA2191">
              <w:rPr>
                <w:rFonts w:ascii="Meiryo UI" w:eastAsia="Meiryo UI" w:hAnsi="Meiryo UI" w:hint="eastAsia"/>
                <w:szCs w:val="21"/>
              </w:rPr>
              <w:t>②</w:t>
            </w:r>
            <w:r w:rsidR="00AD36C8" w:rsidRPr="00DA2191">
              <w:rPr>
                <w:rFonts w:ascii="Meiryo UI" w:eastAsia="Meiryo UI" w:hAnsi="Meiryo UI" w:hint="eastAsia"/>
                <w:szCs w:val="21"/>
              </w:rPr>
              <w:t>（略）</w:t>
            </w:r>
          </w:p>
          <w:p w:rsidR="0081398E" w:rsidRPr="00DA2191" w:rsidRDefault="0081398E" w:rsidP="004B4036">
            <w:pPr>
              <w:ind w:firstLineChars="400" w:firstLine="840"/>
              <w:rPr>
                <w:rFonts w:ascii="Meiryo UI" w:eastAsia="Meiryo UI" w:hAnsi="Meiryo UI"/>
                <w:szCs w:val="21"/>
              </w:rPr>
            </w:pPr>
            <w:r w:rsidRPr="00DA2191">
              <w:rPr>
                <w:rFonts w:ascii="Meiryo UI" w:eastAsia="Meiryo UI" w:hAnsi="Meiryo UI" w:hint="eastAsia"/>
                <w:szCs w:val="21"/>
              </w:rPr>
              <w:t>ア～ウ（略）</w:t>
            </w:r>
          </w:p>
          <w:p w:rsidR="003A4D09" w:rsidRPr="00DA2191" w:rsidRDefault="003A4D09" w:rsidP="004B4036">
            <w:pPr>
              <w:ind w:firstLineChars="400" w:firstLine="840"/>
              <w:rPr>
                <w:rFonts w:ascii="Meiryo UI" w:eastAsia="Meiryo UI" w:hAnsi="Meiryo UI"/>
                <w:szCs w:val="21"/>
              </w:rPr>
            </w:pPr>
            <w:r w:rsidRPr="00DA2191">
              <w:rPr>
                <w:rFonts w:ascii="Meiryo UI" w:eastAsia="Meiryo UI" w:hAnsi="Meiryo UI" w:hint="eastAsia"/>
                <w:szCs w:val="21"/>
              </w:rPr>
              <w:t>エ　次の(ア)から(ウ)の</w:t>
            </w:r>
            <w:r w:rsidRPr="00DA2191">
              <w:rPr>
                <w:rFonts w:ascii="Meiryo UI" w:eastAsia="Meiryo UI" w:hAnsi="Meiryo UI" w:hint="eastAsia"/>
                <w:szCs w:val="21"/>
                <w:u w:val="single"/>
              </w:rPr>
              <w:t>いずれにも該当しない者であること。</w:t>
            </w:r>
          </w:p>
          <w:p w:rsidR="004B4036" w:rsidRPr="00DA2191" w:rsidRDefault="0081398E" w:rsidP="004B4036">
            <w:pPr>
              <w:ind w:firstLineChars="400" w:firstLine="840"/>
              <w:rPr>
                <w:rFonts w:ascii="Meiryo UI" w:eastAsia="Meiryo UI" w:hAnsi="Meiryo UI"/>
                <w:szCs w:val="21"/>
              </w:rPr>
            </w:pPr>
            <w:r w:rsidRPr="00DA2191">
              <w:rPr>
                <w:rFonts w:ascii="Meiryo UI" w:eastAsia="Meiryo UI" w:hAnsi="Meiryo UI" w:hint="eastAsia"/>
                <w:szCs w:val="21"/>
              </w:rPr>
              <w:t>（ア）～（ウ）　（略）</w:t>
            </w:r>
          </w:p>
          <w:p w:rsidR="004B4036" w:rsidRPr="00DA2191" w:rsidRDefault="003A4D09" w:rsidP="004B4036">
            <w:pPr>
              <w:ind w:leftChars="400" w:left="1050" w:rightChars="349" w:right="733" w:hangingChars="100" w:hanging="210"/>
              <w:rPr>
                <w:rFonts w:ascii="Meiryo UI" w:eastAsia="Meiryo UI" w:hAnsi="Meiryo UI"/>
                <w:szCs w:val="21"/>
              </w:rPr>
            </w:pPr>
            <w:r w:rsidRPr="00DA2191">
              <w:rPr>
                <w:rFonts w:ascii="Meiryo UI" w:eastAsia="Meiryo UI" w:hAnsi="Meiryo UI" w:hint="eastAsia"/>
                <w:szCs w:val="21"/>
              </w:rPr>
              <w:t>オ　無差別大量殺人行為を行った団体の規制に関する法律（平成11年法律第147号）第５条第１項に規定する観察処分を受けた団体に</w:t>
            </w:r>
            <w:r w:rsidRPr="00DA2191">
              <w:rPr>
                <w:rFonts w:ascii="Meiryo UI" w:eastAsia="Meiryo UI" w:hAnsi="Meiryo UI" w:hint="eastAsia"/>
                <w:szCs w:val="21"/>
                <w:u w:val="single"/>
              </w:rPr>
              <w:t>該当する者でないこと。</w:t>
            </w:r>
          </w:p>
          <w:p w:rsidR="004B4036" w:rsidRPr="00DA2191" w:rsidRDefault="003A4D09" w:rsidP="004B4036">
            <w:pPr>
              <w:ind w:leftChars="400" w:left="1050" w:rightChars="281" w:right="590" w:hangingChars="100" w:hanging="210"/>
              <w:rPr>
                <w:rFonts w:ascii="Meiryo UI" w:eastAsia="Meiryo UI" w:hAnsi="Meiryo UI"/>
                <w:szCs w:val="21"/>
              </w:rPr>
            </w:pPr>
            <w:r w:rsidRPr="00DA2191">
              <w:rPr>
                <w:rFonts w:ascii="Meiryo UI" w:eastAsia="Meiryo UI" w:hAnsi="Meiryo UI" w:hint="eastAsia"/>
                <w:szCs w:val="21"/>
              </w:rPr>
              <w:t>カ　民事再生法（平成11年法律第225号）第21条第１項又は第２項の規定による再生手続開始の申立てをしている者又は申立てをなされている者（同法第33条第１項の再生手続開始</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の決定を受けた者を除く。）、会社更生法（平成14年法律第154号）第17条第１項又は第２項の規定による更生手続開始の申立てをしている者又は申立てをなされている者（同法第41</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条第１項の更生手続開始の決定を受けた者を除く。）、金融機関から取引の停止を受けた者そ</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の他の経営状態が著しく不健全であると</w:t>
            </w:r>
            <w:r w:rsidRPr="00DA2191">
              <w:rPr>
                <w:rFonts w:ascii="Meiryo UI" w:eastAsia="Meiryo UI" w:hAnsi="Meiryo UI" w:hint="eastAsia"/>
                <w:szCs w:val="21"/>
                <w:u w:val="single"/>
              </w:rPr>
              <w:t>認められる者でないこと。</w:t>
            </w:r>
          </w:p>
          <w:p w:rsidR="003A4D09" w:rsidRPr="00DA2191" w:rsidRDefault="003A4D09" w:rsidP="004B4036">
            <w:pPr>
              <w:ind w:leftChars="400" w:left="1050" w:rightChars="349" w:right="733" w:hangingChars="100" w:hanging="210"/>
              <w:rPr>
                <w:rFonts w:ascii="Meiryo UI" w:eastAsia="Meiryo UI" w:hAnsi="Meiryo UI"/>
                <w:szCs w:val="21"/>
              </w:rPr>
            </w:pPr>
            <w:r w:rsidRPr="00DA2191">
              <w:rPr>
                <w:rFonts w:ascii="Meiryo UI" w:eastAsia="Meiryo UI" w:hAnsi="Meiryo UI" w:hint="eastAsia"/>
                <w:szCs w:val="21"/>
              </w:rPr>
              <w:t xml:space="preserve">キ　</w:t>
            </w:r>
            <w:r w:rsidRPr="00DA2191">
              <w:rPr>
                <w:rFonts w:ascii="Meiryo UI" w:eastAsia="Meiryo UI" w:hAnsi="Meiryo UI" w:hint="eastAsia"/>
                <w:spacing w:val="2"/>
                <w:szCs w:val="21"/>
              </w:rPr>
              <w:t>会社更生法第17条第１項又は第２項の規定による更生手続開始の申立て（新法附則第２条の規定によりなお従前の例によることとされる更生事件（以下「旧更生事件」という。）にか</w:t>
            </w:r>
            <w:r w:rsidR="004B4036" w:rsidRPr="00DA2191">
              <w:rPr>
                <w:rFonts w:ascii="Meiryo UI" w:eastAsia="Meiryo UI" w:hAnsi="Meiryo UI" w:hint="eastAsia"/>
                <w:spacing w:val="2"/>
                <w:szCs w:val="21"/>
              </w:rPr>
              <w:t xml:space="preserve">　</w:t>
            </w:r>
            <w:r w:rsidRPr="00DA2191">
              <w:rPr>
                <w:rFonts w:ascii="Meiryo UI" w:eastAsia="Meiryo UI" w:hAnsi="Meiryo UI" w:hint="eastAsia"/>
                <w:szCs w:val="21"/>
              </w:rPr>
              <w:t>かる新法による改正前の会社更生法（昭和27年法律第172号。以下「旧法」という。）第30条第１項又は第２項の規定による更生手続開始の申立てを含む、（以下「更生手続開始申</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立</w:t>
            </w:r>
            <w:r w:rsidRPr="00DA2191">
              <w:rPr>
                <w:rFonts w:ascii="Meiryo UI" w:eastAsia="Meiryo UI" w:hAnsi="Meiryo UI" w:hint="eastAsia"/>
                <w:spacing w:val="6"/>
                <w:szCs w:val="21"/>
              </w:rPr>
              <w:t>て」という。））を</w:t>
            </w:r>
            <w:r w:rsidRPr="00DA2191">
              <w:rPr>
                <w:rFonts w:ascii="Meiryo UI" w:eastAsia="Meiryo UI" w:hAnsi="Meiryo UI" w:hint="eastAsia"/>
                <w:spacing w:val="6"/>
                <w:szCs w:val="21"/>
                <w:u w:val="single"/>
              </w:rPr>
              <w:t>していない者</w:t>
            </w:r>
            <w:r w:rsidRPr="00DA2191">
              <w:rPr>
                <w:rFonts w:ascii="Meiryo UI" w:eastAsia="Meiryo UI" w:hAnsi="Meiryo UI" w:hint="eastAsia"/>
                <w:spacing w:val="6"/>
                <w:szCs w:val="21"/>
              </w:rPr>
              <w:t>又は更生手続開始申立てを</w:t>
            </w:r>
            <w:r w:rsidRPr="00DA2191">
              <w:rPr>
                <w:rFonts w:ascii="Meiryo UI" w:eastAsia="Meiryo UI" w:hAnsi="Meiryo UI" w:hint="eastAsia"/>
                <w:spacing w:val="6"/>
                <w:szCs w:val="21"/>
                <w:u w:val="single"/>
              </w:rPr>
              <w:t>なされていない者</w:t>
            </w:r>
            <w:r w:rsidRPr="00DA2191">
              <w:rPr>
                <w:rFonts w:ascii="Meiryo UI" w:eastAsia="Meiryo UI" w:hAnsi="Meiryo UI" w:hint="eastAsia"/>
                <w:spacing w:val="6"/>
                <w:szCs w:val="21"/>
              </w:rPr>
              <w:t>であること。ただし、</w:t>
            </w:r>
            <w:r w:rsidRPr="00DA2191">
              <w:rPr>
                <w:rFonts w:ascii="Meiryo UI" w:eastAsia="Meiryo UI" w:hAnsi="Meiryo UI" w:hint="eastAsia"/>
                <w:szCs w:val="21"/>
              </w:rPr>
              <w:t>同法第41条第１項の更生手続開始の決定を受けた者については、更生手続開始申立てを</w:t>
            </w:r>
            <w:r w:rsidR="004B4036" w:rsidRPr="00DA2191">
              <w:rPr>
                <w:rFonts w:ascii="Meiryo UI" w:eastAsia="Meiryo UI" w:hAnsi="Meiryo UI" w:hint="eastAsia"/>
                <w:szCs w:val="21"/>
              </w:rPr>
              <w:t xml:space="preserve">　</w:t>
            </w:r>
            <w:r w:rsidRPr="00DA2191">
              <w:rPr>
                <w:rFonts w:ascii="Meiryo UI" w:eastAsia="Meiryo UI" w:hAnsi="Meiryo UI" w:hint="eastAsia"/>
                <w:szCs w:val="21"/>
              </w:rPr>
              <w:t>しなかった者又は更生手続開始申立てをなされなかった者とみなす。</w:t>
            </w:r>
          </w:p>
          <w:p w:rsidR="003A4D09" w:rsidRPr="00DA2191" w:rsidRDefault="0081398E" w:rsidP="004B4036">
            <w:pPr>
              <w:rPr>
                <w:rFonts w:ascii="Meiryo UI" w:eastAsia="Meiryo UI" w:hAnsi="Meiryo UI"/>
              </w:rPr>
            </w:pPr>
            <w:r w:rsidRPr="00DA2191">
              <w:rPr>
                <w:rFonts w:ascii="Meiryo UI" w:eastAsia="Meiryo UI" w:hAnsi="Meiryo UI" w:hint="eastAsia"/>
              </w:rPr>
              <w:t xml:space="preserve">　　　③（略）</w:t>
            </w:r>
          </w:p>
        </w:tc>
      </w:tr>
    </w:tbl>
    <w:p w:rsidR="0085214A" w:rsidRPr="00DA2191" w:rsidRDefault="0085214A" w:rsidP="00E379E9">
      <w:pPr>
        <w:spacing w:line="240" w:lineRule="atLeast"/>
        <w:rPr>
          <w:rFonts w:ascii="Meiryo UI" w:eastAsia="Meiryo UI" w:hAnsi="Meiryo UI"/>
          <w:sz w:val="16"/>
        </w:rPr>
      </w:pPr>
    </w:p>
    <w:sectPr w:rsidR="0085214A" w:rsidRPr="00DA2191" w:rsidSect="00DA2191">
      <w:pgSz w:w="23808" w:h="16840" w:orient="landscape" w:code="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8E" w:rsidRDefault="0062598E" w:rsidP="0062598E">
      <w:r>
        <w:separator/>
      </w:r>
    </w:p>
  </w:endnote>
  <w:endnote w:type="continuationSeparator" w:id="0">
    <w:p w:rsidR="0062598E" w:rsidRDefault="0062598E" w:rsidP="0062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8E" w:rsidRDefault="0062598E" w:rsidP="0062598E">
      <w:r>
        <w:separator/>
      </w:r>
    </w:p>
  </w:footnote>
  <w:footnote w:type="continuationSeparator" w:id="0">
    <w:p w:rsidR="0062598E" w:rsidRDefault="0062598E" w:rsidP="0062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4A"/>
    <w:rsid w:val="001239AD"/>
    <w:rsid w:val="002D4E3E"/>
    <w:rsid w:val="00381F61"/>
    <w:rsid w:val="003870BD"/>
    <w:rsid w:val="003A4D09"/>
    <w:rsid w:val="0049415E"/>
    <w:rsid w:val="004B4036"/>
    <w:rsid w:val="00545E03"/>
    <w:rsid w:val="0062598E"/>
    <w:rsid w:val="006D61B7"/>
    <w:rsid w:val="0081398E"/>
    <w:rsid w:val="0085214A"/>
    <w:rsid w:val="00AD36C8"/>
    <w:rsid w:val="00B37CA5"/>
    <w:rsid w:val="00BE1B4D"/>
    <w:rsid w:val="00C355AD"/>
    <w:rsid w:val="00CE6C25"/>
    <w:rsid w:val="00D36BBC"/>
    <w:rsid w:val="00DA2191"/>
    <w:rsid w:val="00E100EB"/>
    <w:rsid w:val="00E379E9"/>
    <w:rsid w:val="00E45701"/>
    <w:rsid w:val="00F84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E3DDD08-7FEF-4CD5-A19C-69CBB230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5214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5214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5214A"/>
    <w:rPr>
      <w:rFonts w:asciiTheme="majorHAnsi" w:eastAsiaTheme="majorEastAsia" w:hAnsiTheme="majorHAnsi" w:cstheme="majorBidi"/>
      <w:sz w:val="24"/>
      <w:szCs w:val="24"/>
    </w:rPr>
  </w:style>
  <w:style w:type="character" w:customStyle="1" w:styleId="20">
    <w:name w:val="見出し 2 (文字)"/>
    <w:basedOn w:val="a0"/>
    <w:link w:val="2"/>
    <w:uiPriority w:val="9"/>
    <w:rsid w:val="0085214A"/>
    <w:rPr>
      <w:rFonts w:asciiTheme="majorHAnsi" w:eastAsiaTheme="majorEastAsia" w:hAnsiTheme="majorHAnsi" w:cstheme="majorBidi"/>
    </w:rPr>
  </w:style>
  <w:style w:type="paragraph" w:customStyle="1" w:styleId="Default">
    <w:name w:val="Default"/>
    <w:rsid w:val="0085214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header"/>
    <w:basedOn w:val="a"/>
    <w:link w:val="a5"/>
    <w:uiPriority w:val="99"/>
    <w:unhideWhenUsed/>
    <w:rsid w:val="0062598E"/>
    <w:pPr>
      <w:tabs>
        <w:tab w:val="center" w:pos="4252"/>
        <w:tab w:val="right" w:pos="8504"/>
      </w:tabs>
      <w:snapToGrid w:val="0"/>
    </w:pPr>
  </w:style>
  <w:style w:type="character" w:customStyle="1" w:styleId="a5">
    <w:name w:val="ヘッダー (文字)"/>
    <w:basedOn w:val="a0"/>
    <w:link w:val="a4"/>
    <w:uiPriority w:val="99"/>
    <w:rsid w:val="0062598E"/>
  </w:style>
  <w:style w:type="paragraph" w:styleId="a6">
    <w:name w:val="footer"/>
    <w:basedOn w:val="a"/>
    <w:link w:val="a7"/>
    <w:uiPriority w:val="99"/>
    <w:unhideWhenUsed/>
    <w:rsid w:val="0062598E"/>
    <w:pPr>
      <w:tabs>
        <w:tab w:val="center" w:pos="4252"/>
        <w:tab w:val="right" w:pos="8504"/>
      </w:tabs>
      <w:snapToGrid w:val="0"/>
    </w:pPr>
  </w:style>
  <w:style w:type="character" w:customStyle="1" w:styleId="a7">
    <w:name w:val="フッター (文字)"/>
    <w:basedOn w:val="a0"/>
    <w:link w:val="a6"/>
    <w:uiPriority w:val="99"/>
    <w:rsid w:val="0062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13FF-F05C-4201-92FE-93A651A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出塩　健</dc:creator>
  <cp:keywords/>
  <dc:description/>
  <cp:lastModifiedBy>出塩　健</cp:lastModifiedBy>
  <cp:revision>5</cp:revision>
  <cp:lastPrinted>2023-03-14T09:44:00Z</cp:lastPrinted>
  <dcterms:created xsi:type="dcterms:W3CDTF">2023-03-14T05:51:00Z</dcterms:created>
  <dcterms:modified xsi:type="dcterms:W3CDTF">2023-03-14T09:45:00Z</dcterms:modified>
</cp:coreProperties>
</file>