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5307" w14:textId="77777777" w:rsidR="00AB0374" w:rsidRDefault="00AB0374" w:rsidP="0098263E">
      <w:pPr>
        <w:spacing w:line="300" w:lineRule="exact"/>
        <w:jc w:val="center"/>
        <w:rPr>
          <w:rFonts w:ascii="游ゴシック" w:eastAsia="游ゴシック" w:hAnsi="游ゴシック" w:cs="Times New Roman"/>
          <w:sz w:val="24"/>
          <w:szCs w:val="24"/>
        </w:rPr>
      </w:pPr>
    </w:p>
    <w:p w14:paraId="78D5A654" w14:textId="64FDD03B" w:rsidR="009001E3" w:rsidRPr="00AB0374" w:rsidRDefault="008967B5" w:rsidP="0098263E">
      <w:pPr>
        <w:spacing w:line="300" w:lineRule="exact"/>
        <w:jc w:val="center"/>
        <w:rPr>
          <w:rFonts w:ascii="游ゴシック" w:eastAsia="游ゴシック" w:hAnsi="游ゴシック" w:cs="Times New Roman"/>
          <w:sz w:val="24"/>
          <w:szCs w:val="24"/>
        </w:rPr>
      </w:pPr>
      <w:r w:rsidRPr="00AB0374">
        <w:rPr>
          <w:rFonts w:ascii="游ゴシック" w:eastAsia="游ゴシック" w:hAnsi="游ゴシック" w:cs="Times New Roman" w:hint="eastAsia"/>
          <w:sz w:val="24"/>
          <w:szCs w:val="24"/>
        </w:rPr>
        <w:t>令和</w:t>
      </w:r>
      <w:r w:rsidR="003B27FC" w:rsidRPr="00AB0374">
        <w:rPr>
          <w:rFonts w:ascii="游ゴシック" w:eastAsia="游ゴシック" w:hAnsi="游ゴシック" w:cs="Times New Roman" w:hint="eastAsia"/>
          <w:sz w:val="24"/>
          <w:szCs w:val="24"/>
        </w:rPr>
        <w:t>６</w:t>
      </w:r>
      <w:r w:rsidRPr="00AB0374">
        <w:rPr>
          <w:rFonts w:ascii="游ゴシック" w:eastAsia="游ゴシック" w:hAnsi="游ゴシック" w:cs="Times New Roman" w:hint="eastAsia"/>
          <w:sz w:val="24"/>
          <w:szCs w:val="24"/>
        </w:rPr>
        <w:t>年度</w:t>
      </w:r>
      <w:r w:rsidR="009001E3" w:rsidRPr="00AB0374">
        <w:rPr>
          <w:rFonts w:ascii="游ゴシック" w:eastAsia="游ゴシック" w:hAnsi="游ゴシック" w:cs="Times New Roman" w:hint="eastAsia"/>
          <w:sz w:val="24"/>
          <w:szCs w:val="24"/>
        </w:rPr>
        <w:t>大阪府</w:t>
      </w:r>
      <w:r w:rsidR="00222EAE" w:rsidRPr="00AB0374">
        <w:rPr>
          <w:rFonts w:ascii="游ゴシック" w:eastAsia="游ゴシック" w:hAnsi="游ゴシック" w:cs="Times New Roman" w:hint="eastAsia"/>
          <w:sz w:val="24"/>
          <w:szCs w:val="24"/>
        </w:rPr>
        <w:t>アレルギー疾患対策連絡会議</w:t>
      </w:r>
      <w:r w:rsidR="009001E3" w:rsidRPr="00AB0374">
        <w:rPr>
          <w:rFonts w:ascii="游ゴシック" w:eastAsia="游ゴシック" w:hAnsi="游ゴシック" w:cs="Times New Roman" w:hint="eastAsia"/>
          <w:sz w:val="24"/>
          <w:szCs w:val="24"/>
        </w:rPr>
        <w:t>（概要）</w:t>
      </w:r>
    </w:p>
    <w:p w14:paraId="375ADCC7" w14:textId="77777777" w:rsidR="009001E3" w:rsidRPr="003B27FC" w:rsidRDefault="009001E3" w:rsidP="0098263E">
      <w:pPr>
        <w:spacing w:line="300" w:lineRule="exact"/>
        <w:rPr>
          <w:rFonts w:ascii="游ゴシック" w:eastAsia="游ゴシック" w:hAnsi="游ゴシック" w:cs="Times New Roman"/>
        </w:rPr>
      </w:pPr>
    </w:p>
    <w:p w14:paraId="33D4864D" w14:textId="5E21F337" w:rsidR="009001E3" w:rsidRPr="00356953" w:rsidRDefault="0098263E" w:rsidP="0098263E">
      <w:pPr>
        <w:spacing w:line="300" w:lineRule="exact"/>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 xml:space="preserve">１　日時　　</w:t>
      </w:r>
      <w:r w:rsidR="00AF5D50" w:rsidRPr="00356953">
        <w:rPr>
          <w:rFonts w:ascii="游ゴシック" w:eastAsia="游ゴシック" w:hAnsi="游ゴシック" w:cs="Times New Roman" w:hint="eastAsia"/>
          <w:sz w:val="24"/>
          <w:szCs w:val="24"/>
        </w:rPr>
        <w:t>令和</w:t>
      </w:r>
      <w:r w:rsidR="003B27FC">
        <w:rPr>
          <w:rFonts w:ascii="游ゴシック" w:eastAsia="游ゴシック" w:hAnsi="游ゴシック" w:cs="Times New Roman"/>
          <w:sz w:val="24"/>
          <w:szCs w:val="24"/>
        </w:rPr>
        <w:t>7</w:t>
      </w:r>
      <w:r w:rsidR="009001E3" w:rsidRPr="00356953">
        <w:rPr>
          <w:rFonts w:ascii="游ゴシック" w:eastAsia="游ゴシック" w:hAnsi="游ゴシック" w:cs="Times New Roman" w:hint="eastAsia"/>
          <w:sz w:val="24"/>
          <w:szCs w:val="24"/>
        </w:rPr>
        <w:t>年</w:t>
      </w:r>
      <w:r w:rsidR="003B27FC">
        <w:rPr>
          <w:rFonts w:ascii="游ゴシック" w:eastAsia="游ゴシック" w:hAnsi="游ゴシック" w:cs="Times New Roman" w:hint="eastAsia"/>
          <w:sz w:val="24"/>
          <w:szCs w:val="24"/>
        </w:rPr>
        <w:t>2</w:t>
      </w:r>
      <w:r w:rsidR="009001E3" w:rsidRPr="00356953">
        <w:rPr>
          <w:rFonts w:ascii="游ゴシック" w:eastAsia="游ゴシック" w:hAnsi="游ゴシック" w:cs="Times New Roman" w:hint="eastAsia"/>
          <w:sz w:val="24"/>
          <w:szCs w:val="24"/>
        </w:rPr>
        <w:t>月</w:t>
      </w:r>
      <w:r w:rsidR="003B27FC">
        <w:rPr>
          <w:rFonts w:ascii="游ゴシック" w:eastAsia="游ゴシック" w:hAnsi="游ゴシック" w:cs="Times New Roman" w:hint="eastAsia"/>
          <w:sz w:val="24"/>
          <w:szCs w:val="24"/>
        </w:rPr>
        <w:t>1</w:t>
      </w:r>
      <w:r w:rsidR="003B27FC">
        <w:rPr>
          <w:rFonts w:ascii="游ゴシック" w:eastAsia="游ゴシック" w:hAnsi="游ゴシック" w:cs="Times New Roman"/>
          <w:sz w:val="24"/>
          <w:szCs w:val="24"/>
        </w:rPr>
        <w:t>7</w:t>
      </w:r>
      <w:r w:rsidR="009001E3" w:rsidRPr="00356953">
        <w:rPr>
          <w:rFonts w:ascii="游ゴシック" w:eastAsia="游ゴシック" w:hAnsi="游ゴシック" w:cs="Times New Roman" w:hint="eastAsia"/>
          <w:sz w:val="24"/>
          <w:szCs w:val="24"/>
        </w:rPr>
        <w:t>日（</w:t>
      </w:r>
      <w:r w:rsidR="003B27FC">
        <w:rPr>
          <w:rFonts w:ascii="游ゴシック" w:eastAsia="游ゴシック" w:hAnsi="游ゴシック" w:cs="Times New Roman" w:hint="eastAsia"/>
          <w:sz w:val="24"/>
          <w:szCs w:val="24"/>
        </w:rPr>
        <w:t>月</w:t>
      </w:r>
      <w:r w:rsidR="009001E3" w:rsidRPr="00356953">
        <w:rPr>
          <w:rFonts w:ascii="游ゴシック" w:eastAsia="游ゴシック" w:hAnsi="游ゴシック" w:cs="Times New Roman" w:hint="eastAsia"/>
          <w:sz w:val="24"/>
          <w:szCs w:val="24"/>
        </w:rPr>
        <w:t>）</w:t>
      </w:r>
      <w:r w:rsidR="00222EAE" w:rsidRPr="00356953">
        <w:rPr>
          <w:rFonts w:ascii="游ゴシック" w:eastAsia="游ゴシック" w:hAnsi="游ゴシック" w:cs="Times New Roman" w:hint="eastAsia"/>
          <w:sz w:val="24"/>
          <w:szCs w:val="24"/>
        </w:rPr>
        <w:t>１</w:t>
      </w:r>
      <w:r w:rsidR="00411726" w:rsidRPr="00356953">
        <w:rPr>
          <w:rFonts w:ascii="游ゴシック" w:eastAsia="游ゴシック" w:hAnsi="游ゴシック" w:cs="Times New Roman" w:hint="eastAsia"/>
          <w:sz w:val="24"/>
          <w:szCs w:val="24"/>
        </w:rPr>
        <w:t>８</w:t>
      </w:r>
      <w:r w:rsidR="009001E3" w:rsidRPr="00356953">
        <w:rPr>
          <w:rFonts w:ascii="游ゴシック" w:eastAsia="游ゴシック" w:hAnsi="游ゴシック" w:cs="Times New Roman" w:hint="eastAsia"/>
          <w:sz w:val="24"/>
          <w:szCs w:val="24"/>
        </w:rPr>
        <w:t>時</w:t>
      </w:r>
      <w:r w:rsidR="00411726" w:rsidRPr="00356953">
        <w:rPr>
          <w:rFonts w:ascii="游ゴシック" w:eastAsia="游ゴシック" w:hAnsi="游ゴシック" w:cs="Times New Roman" w:hint="eastAsia"/>
          <w:sz w:val="24"/>
          <w:szCs w:val="24"/>
        </w:rPr>
        <w:t>３０分</w:t>
      </w:r>
      <w:r w:rsidR="009001E3" w:rsidRPr="00356953">
        <w:rPr>
          <w:rFonts w:ascii="游ゴシック" w:eastAsia="游ゴシック" w:hAnsi="游ゴシック" w:cs="Times New Roman" w:hint="eastAsia"/>
          <w:sz w:val="24"/>
          <w:szCs w:val="24"/>
        </w:rPr>
        <w:t>～</w:t>
      </w:r>
    </w:p>
    <w:p w14:paraId="1731364F" w14:textId="77777777" w:rsidR="0098263E" w:rsidRPr="003B27FC" w:rsidRDefault="0098263E" w:rsidP="0098263E">
      <w:pPr>
        <w:spacing w:line="300" w:lineRule="exact"/>
        <w:rPr>
          <w:rFonts w:ascii="游ゴシック" w:eastAsia="游ゴシック" w:hAnsi="游ゴシック" w:cs="Times New Roman"/>
          <w:sz w:val="24"/>
          <w:szCs w:val="24"/>
        </w:rPr>
      </w:pPr>
    </w:p>
    <w:p w14:paraId="544C85D3" w14:textId="59D239BE" w:rsidR="00222EAE" w:rsidRPr="00356953" w:rsidRDefault="0098263E" w:rsidP="0098263E">
      <w:pPr>
        <w:spacing w:line="300" w:lineRule="exact"/>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 xml:space="preserve">２　場所　</w:t>
      </w:r>
      <w:r w:rsidR="00C75BD9">
        <w:rPr>
          <w:rFonts w:ascii="游ゴシック" w:eastAsia="游ゴシック" w:hAnsi="游ゴシック" w:cs="Times New Roman" w:hint="eastAsia"/>
          <w:sz w:val="24"/>
          <w:szCs w:val="24"/>
        </w:rPr>
        <w:t xml:space="preserve">　大阪府庁本館５階 正庁の間</w:t>
      </w:r>
    </w:p>
    <w:p w14:paraId="6AFB4387" w14:textId="77777777" w:rsidR="0098263E" w:rsidRPr="00356953" w:rsidRDefault="0098263E" w:rsidP="0098263E">
      <w:pPr>
        <w:spacing w:line="300" w:lineRule="exact"/>
        <w:rPr>
          <w:rFonts w:ascii="游ゴシック" w:eastAsia="游ゴシック" w:hAnsi="游ゴシック" w:cs="Times New Roman"/>
          <w:sz w:val="24"/>
          <w:szCs w:val="24"/>
        </w:rPr>
      </w:pPr>
    </w:p>
    <w:p w14:paraId="21F8A798" w14:textId="54EF5E00" w:rsidR="009001E3" w:rsidRPr="00356953" w:rsidRDefault="0098263E" w:rsidP="0098263E">
      <w:pPr>
        <w:spacing w:line="300" w:lineRule="exact"/>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３　議事</w:t>
      </w:r>
    </w:p>
    <w:p w14:paraId="57147A75" w14:textId="2B55B7B8" w:rsidR="00C75BD9" w:rsidRPr="00C75BD9" w:rsidRDefault="00C75BD9" w:rsidP="00C75BD9">
      <w:pPr>
        <w:spacing w:line="300" w:lineRule="exact"/>
        <w:rPr>
          <w:rFonts w:ascii="游ゴシック" w:eastAsia="游ゴシック" w:hAnsi="游ゴシック" w:cs="Times New Roman"/>
          <w:sz w:val="24"/>
          <w:szCs w:val="24"/>
        </w:rPr>
      </w:pPr>
    </w:p>
    <w:p w14:paraId="7AE3C4FE" w14:textId="502E6C69" w:rsidR="00C75BD9" w:rsidRPr="00C75BD9" w:rsidRDefault="00C75BD9" w:rsidP="00C75BD9">
      <w:pPr>
        <w:spacing w:line="300" w:lineRule="exact"/>
        <w:ind w:firstLineChars="200" w:firstLine="480"/>
        <w:rPr>
          <w:rFonts w:ascii="游ゴシック" w:eastAsia="游ゴシック" w:hAnsi="游ゴシック" w:cs="Times New Roman"/>
          <w:sz w:val="24"/>
          <w:szCs w:val="24"/>
        </w:rPr>
      </w:pPr>
      <w:r w:rsidRPr="00C75BD9">
        <w:rPr>
          <w:rFonts w:ascii="游ゴシック" w:eastAsia="游ゴシック" w:hAnsi="游ゴシック" w:cs="Times New Roman"/>
          <w:sz w:val="24"/>
          <w:szCs w:val="24"/>
        </w:rPr>
        <w:t>(</w:t>
      </w:r>
      <w:r w:rsidRPr="00C75BD9">
        <w:rPr>
          <w:rFonts w:ascii="游ゴシック" w:eastAsia="游ゴシック" w:hAnsi="游ゴシック" w:cs="Times New Roman" w:hint="eastAsia"/>
          <w:sz w:val="24"/>
          <w:szCs w:val="24"/>
        </w:rPr>
        <w:t>１</w:t>
      </w:r>
      <w:r w:rsidRPr="00C75BD9">
        <w:rPr>
          <w:rFonts w:ascii="游ゴシック" w:eastAsia="游ゴシック" w:hAnsi="游ゴシック" w:cs="Times New Roman"/>
          <w:sz w:val="24"/>
          <w:szCs w:val="24"/>
        </w:rPr>
        <w:t xml:space="preserve">) </w:t>
      </w:r>
      <w:r w:rsidRPr="00C75BD9">
        <w:rPr>
          <w:rFonts w:ascii="游ゴシック" w:eastAsia="游ゴシック" w:hAnsi="游ゴシック" w:cs="Times New Roman" w:hint="eastAsia"/>
          <w:sz w:val="24"/>
          <w:szCs w:val="24"/>
        </w:rPr>
        <w:t>大阪府におけるアレルギー疾患対策</w:t>
      </w:r>
      <w:r w:rsidR="003B27FC">
        <w:rPr>
          <w:rFonts w:ascii="游ゴシック" w:eastAsia="游ゴシック" w:hAnsi="游ゴシック" w:cs="Times New Roman" w:hint="eastAsia"/>
          <w:sz w:val="24"/>
          <w:szCs w:val="24"/>
        </w:rPr>
        <w:t>の現状</w:t>
      </w:r>
    </w:p>
    <w:p w14:paraId="0F092F6D" w14:textId="6723D290" w:rsidR="00C75BD9" w:rsidRPr="00C75BD9" w:rsidRDefault="00C75BD9" w:rsidP="00C75BD9">
      <w:pPr>
        <w:spacing w:line="300" w:lineRule="exact"/>
        <w:ind w:firstLineChars="200" w:firstLine="480"/>
        <w:rPr>
          <w:rFonts w:ascii="游ゴシック" w:eastAsia="游ゴシック" w:hAnsi="游ゴシック" w:cs="Times New Roman"/>
          <w:sz w:val="24"/>
          <w:szCs w:val="24"/>
        </w:rPr>
      </w:pPr>
      <w:bookmarkStart w:id="0" w:name="_Hlk188720666"/>
      <w:r w:rsidRPr="00C75BD9">
        <w:rPr>
          <w:rFonts w:ascii="游ゴシック" w:eastAsia="游ゴシック" w:hAnsi="游ゴシック" w:cs="Times New Roman"/>
          <w:sz w:val="24"/>
          <w:szCs w:val="24"/>
        </w:rPr>
        <w:t>(</w:t>
      </w:r>
      <w:r w:rsidRPr="00C75BD9">
        <w:rPr>
          <w:rFonts w:ascii="游ゴシック" w:eastAsia="游ゴシック" w:hAnsi="游ゴシック" w:cs="Times New Roman" w:hint="eastAsia"/>
          <w:sz w:val="24"/>
          <w:szCs w:val="24"/>
        </w:rPr>
        <w:t>２</w:t>
      </w:r>
      <w:r w:rsidRPr="00C75BD9">
        <w:rPr>
          <w:rFonts w:ascii="游ゴシック" w:eastAsia="游ゴシック" w:hAnsi="游ゴシック" w:cs="Times New Roman"/>
          <w:sz w:val="24"/>
          <w:szCs w:val="24"/>
        </w:rPr>
        <w:t xml:space="preserve">) </w:t>
      </w:r>
      <w:bookmarkEnd w:id="0"/>
      <w:r w:rsidR="003B27FC">
        <w:rPr>
          <w:rFonts w:ascii="游ゴシック" w:eastAsia="游ゴシック" w:hAnsi="游ゴシック" w:cs="Times New Roman" w:hint="eastAsia"/>
          <w:sz w:val="24"/>
          <w:szCs w:val="24"/>
        </w:rPr>
        <w:t>病院連絡会議での議論を踏まえた取組</w:t>
      </w:r>
    </w:p>
    <w:p w14:paraId="5F114A6E" w14:textId="69118F1F" w:rsidR="0098263E" w:rsidRDefault="00C75BD9" w:rsidP="00C75BD9">
      <w:pPr>
        <w:spacing w:line="300" w:lineRule="exact"/>
        <w:ind w:firstLineChars="200" w:firstLine="480"/>
        <w:rPr>
          <w:rFonts w:ascii="游ゴシック" w:eastAsia="游ゴシック" w:hAnsi="游ゴシック" w:cs="Times New Roman"/>
          <w:sz w:val="24"/>
          <w:szCs w:val="24"/>
        </w:rPr>
      </w:pPr>
      <w:r w:rsidRPr="00C75BD9">
        <w:rPr>
          <w:rFonts w:ascii="游ゴシック" w:eastAsia="游ゴシック" w:hAnsi="游ゴシック" w:cs="Times New Roman"/>
          <w:sz w:val="24"/>
          <w:szCs w:val="24"/>
        </w:rPr>
        <w:t>(</w:t>
      </w:r>
      <w:r>
        <w:rPr>
          <w:rFonts w:ascii="游ゴシック" w:eastAsia="游ゴシック" w:hAnsi="游ゴシック" w:cs="Times New Roman" w:hint="eastAsia"/>
          <w:sz w:val="24"/>
          <w:szCs w:val="24"/>
        </w:rPr>
        <w:t>３</w:t>
      </w:r>
      <w:r w:rsidRPr="00C75BD9">
        <w:rPr>
          <w:rFonts w:ascii="游ゴシック" w:eastAsia="游ゴシック" w:hAnsi="游ゴシック" w:cs="Times New Roman"/>
          <w:sz w:val="24"/>
          <w:szCs w:val="24"/>
        </w:rPr>
        <w:t>)</w:t>
      </w:r>
      <w:r w:rsidR="009B24BE">
        <w:rPr>
          <w:rFonts w:ascii="游ゴシック" w:eastAsia="游ゴシック" w:hAnsi="游ゴシック" w:cs="Times New Roman" w:hint="eastAsia"/>
          <w:sz w:val="24"/>
          <w:szCs w:val="24"/>
        </w:rPr>
        <w:t xml:space="preserve"> </w:t>
      </w:r>
      <w:r w:rsidRPr="00C75BD9">
        <w:rPr>
          <w:rFonts w:ascii="游ゴシック" w:eastAsia="游ゴシック" w:hAnsi="游ゴシック" w:cs="Times New Roman" w:hint="eastAsia"/>
          <w:sz w:val="24"/>
          <w:szCs w:val="24"/>
        </w:rPr>
        <w:t xml:space="preserve">次年度の取組等　</w:t>
      </w:r>
    </w:p>
    <w:p w14:paraId="61AC7998" w14:textId="30C19430" w:rsidR="004F0632" w:rsidRDefault="004F0632" w:rsidP="00C75BD9">
      <w:pPr>
        <w:spacing w:line="300" w:lineRule="exact"/>
        <w:ind w:firstLineChars="200" w:firstLine="480"/>
        <w:rPr>
          <w:rFonts w:ascii="游ゴシック" w:eastAsia="游ゴシック" w:hAnsi="游ゴシック" w:cs="Times New Roman"/>
          <w:sz w:val="24"/>
          <w:szCs w:val="24"/>
        </w:rPr>
      </w:pPr>
    </w:p>
    <w:p w14:paraId="1B0866C1" w14:textId="72539A20" w:rsidR="00C75BD9" w:rsidRDefault="00253401" w:rsidP="0098263E">
      <w:pPr>
        <w:spacing w:line="300" w:lineRule="exact"/>
        <w:rPr>
          <w:rFonts w:ascii="游ゴシック" w:eastAsia="游ゴシック" w:hAnsi="游ゴシック" w:cs="Times New Roman"/>
        </w:rPr>
      </w:pPr>
      <w:r>
        <w:rPr>
          <w:rFonts w:ascii="游ゴシック" w:eastAsia="游ゴシック" w:hAnsi="游ゴシック" w:cs="Times New Roman" w:hint="eastAsia"/>
        </w:rPr>
        <w:t xml:space="preserve">　　 前回開催に引き続き、本会会長である東田委員により議事進行</w:t>
      </w:r>
    </w:p>
    <w:p w14:paraId="106C74F3" w14:textId="2BCF4A12" w:rsidR="00253401" w:rsidRDefault="00253401" w:rsidP="0098263E">
      <w:pPr>
        <w:spacing w:line="300" w:lineRule="exact"/>
        <w:rPr>
          <w:rFonts w:ascii="游ゴシック" w:eastAsia="游ゴシック" w:hAnsi="游ゴシック" w:cs="Times New Roman"/>
        </w:rPr>
      </w:pPr>
    </w:p>
    <w:p w14:paraId="4A596C6E" w14:textId="77777777" w:rsidR="00253401" w:rsidRDefault="00253401" w:rsidP="0098263E">
      <w:pPr>
        <w:spacing w:line="300" w:lineRule="exact"/>
        <w:rPr>
          <w:rFonts w:ascii="游ゴシック" w:eastAsia="游ゴシック" w:hAnsi="游ゴシック" w:cs="Times New Roman"/>
        </w:rPr>
      </w:pPr>
    </w:p>
    <w:p w14:paraId="766139DD" w14:textId="451D4F46" w:rsidR="009001E3" w:rsidRPr="00356953" w:rsidRDefault="0098263E" w:rsidP="0098263E">
      <w:pPr>
        <w:spacing w:line="300" w:lineRule="exact"/>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 xml:space="preserve">４　</w:t>
      </w:r>
      <w:r w:rsidR="00657915" w:rsidRPr="00356953">
        <w:rPr>
          <w:rFonts w:ascii="游ゴシック" w:eastAsia="游ゴシック" w:hAnsi="游ゴシック" w:cs="Times New Roman" w:hint="eastAsia"/>
          <w:sz w:val="24"/>
          <w:szCs w:val="24"/>
        </w:rPr>
        <w:t>委員からの意見要旨</w:t>
      </w:r>
    </w:p>
    <w:p w14:paraId="1229D389" w14:textId="77777777" w:rsidR="00356953" w:rsidRDefault="00356953" w:rsidP="0098263E">
      <w:pPr>
        <w:spacing w:line="300" w:lineRule="exact"/>
        <w:ind w:firstLineChars="135" w:firstLine="283"/>
        <w:rPr>
          <w:rFonts w:ascii="游ゴシック" w:eastAsia="游ゴシック" w:hAnsi="游ゴシック" w:cs="Times New Roman"/>
        </w:rPr>
      </w:pPr>
    </w:p>
    <w:p w14:paraId="1763BAAB" w14:textId="608B3B2D" w:rsidR="009C2B22" w:rsidRPr="00AB3646" w:rsidRDefault="00C75BD9" w:rsidP="00AB3646">
      <w:pPr>
        <w:pStyle w:val="a9"/>
        <w:numPr>
          <w:ilvl w:val="0"/>
          <w:numId w:val="2"/>
        </w:numPr>
        <w:spacing w:line="300" w:lineRule="exact"/>
        <w:ind w:leftChars="0"/>
        <w:rPr>
          <w:rFonts w:ascii="游ゴシック" w:eastAsia="游ゴシック" w:hAnsi="游ゴシック" w:cs="Times New Roman"/>
          <w:sz w:val="22"/>
        </w:rPr>
      </w:pPr>
      <w:r w:rsidRPr="00AB3646">
        <w:rPr>
          <w:rFonts w:ascii="游ゴシック" w:eastAsia="游ゴシック" w:hAnsi="游ゴシック" w:cs="Times New Roman" w:hint="eastAsia"/>
          <w:sz w:val="22"/>
        </w:rPr>
        <w:t>議事(</w:t>
      </w:r>
      <w:r w:rsidRPr="00AB3646">
        <w:rPr>
          <w:rFonts w:ascii="游ゴシック" w:eastAsia="游ゴシック" w:hAnsi="游ゴシック" w:cs="Times New Roman"/>
          <w:sz w:val="22"/>
        </w:rPr>
        <w:t>1</w:t>
      </w:r>
      <w:r w:rsidRPr="00AB3646">
        <w:rPr>
          <w:rFonts w:ascii="游ゴシック" w:eastAsia="游ゴシック" w:hAnsi="游ゴシック" w:cs="Times New Roman" w:hint="eastAsia"/>
          <w:sz w:val="22"/>
        </w:rPr>
        <w:t>)</w:t>
      </w:r>
      <w:r w:rsidR="00411726" w:rsidRPr="00AB3646">
        <w:rPr>
          <w:rFonts w:ascii="游ゴシック" w:eastAsia="游ゴシック" w:hAnsi="游ゴシック" w:cs="Times New Roman" w:hint="eastAsia"/>
          <w:sz w:val="22"/>
        </w:rPr>
        <w:t>について</w:t>
      </w:r>
    </w:p>
    <w:p w14:paraId="67FCF208" w14:textId="3231AC2C" w:rsidR="009C2B22" w:rsidRPr="00356953" w:rsidRDefault="009C2B22" w:rsidP="0098263E">
      <w:pPr>
        <w:spacing w:line="300" w:lineRule="exact"/>
        <w:ind w:firstLineChars="300" w:firstLine="660"/>
        <w:rPr>
          <w:rFonts w:ascii="游ゴシック" w:eastAsia="游ゴシック" w:hAnsi="游ゴシック" w:cs="Times New Roman"/>
          <w:sz w:val="22"/>
        </w:rPr>
      </w:pPr>
      <w:r w:rsidRPr="00356953">
        <w:rPr>
          <w:rFonts w:ascii="游ゴシック" w:eastAsia="游ゴシック" w:hAnsi="游ゴシック" w:cs="Times New Roman" w:hint="eastAsia"/>
          <w:sz w:val="22"/>
        </w:rPr>
        <w:t>【</w:t>
      </w:r>
      <w:r w:rsidR="00222EAE" w:rsidRPr="00356953">
        <w:rPr>
          <w:rFonts w:ascii="游ゴシック" w:eastAsia="游ゴシック" w:hAnsi="游ゴシック" w:cs="Times New Roman" w:hint="eastAsia"/>
          <w:sz w:val="22"/>
        </w:rPr>
        <w:t>意見要旨</w:t>
      </w:r>
      <w:r w:rsidRPr="00356953">
        <w:rPr>
          <w:rFonts w:ascii="游ゴシック" w:eastAsia="游ゴシック" w:hAnsi="游ゴシック" w:cs="Times New Roman" w:hint="eastAsia"/>
          <w:sz w:val="22"/>
        </w:rPr>
        <w:t>】</w:t>
      </w:r>
    </w:p>
    <w:p w14:paraId="71F59F72" w14:textId="642009A0" w:rsidR="003B27FC" w:rsidRDefault="009C2B22" w:rsidP="003B27FC">
      <w:pPr>
        <w:spacing w:line="300" w:lineRule="exact"/>
        <w:ind w:leftChars="400" w:left="1060" w:rightChars="-135" w:right="-283" w:hangingChars="100" w:hanging="220"/>
        <w:rPr>
          <w:rFonts w:ascii="游ゴシック" w:eastAsia="游ゴシック" w:hAnsi="游ゴシック" w:cs="Times New Roman"/>
          <w:sz w:val="22"/>
        </w:rPr>
      </w:pPr>
      <w:r w:rsidRPr="00356953">
        <w:rPr>
          <w:rFonts w:ascii="游ゴシック" w:eastAsia="游ゴシック" w:hAnsi="游ゴシック" w:cs="Times New Roman" w:hint="eastAsia"/>
          <w:sz w:val="22"/>
        </w:rPr>
        <w:t>○</w:t>
      </w:r>
      <w:r w:rsidR="00C75BD9">
        <w:rPr>
          <w:rFonts w:ascii="游ゴシック" w:eastAsia="游ゴシック" w:hAnsi="游ゴシック" w:cs="Times New Roman" w:hint="eastAsia"/>
          <w:sz w:val="22"/>
        </w:rPr>
        <w:t>市民公開講座</w:t>
      </w:r>
      <w:r w:rsidR="003B27FC">
        <w:rPr>
          <w:rFonts w:ascii="游ゴシック" w:eastAsia="游ゴシック" w:hAnsi="游ゴシック" w:cs="Times New Roman" w:hint="eastAsia"/>
          <w:sz w:val="22"/>
        </w:rPr>
        <w:t>についてはスポンサーが離れていっている状況であり、予算の確保が課題</w:t>
      </w:r>
    </w:p>
    <w:p w14:paraId="53B449F6" w14:textId="24845138" w:rsidR="00C75BD9" w:rsidRPr="00356953" w:rsidRDefault="00C75BD9" w:rsidP="0098263E">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 xml:space="preserve">　大阪府としてはどのように考えているか。</w:t>
      </w:r>
    </w:p>
    <w:p w14:paraId="5341183D" w14:textId="22365E39" w:rsidR="00C75BD9" w:rsidRDefault="00411726" w:rsidP="00C75BD9">
      <w:pPr>
        <w:spacing w:line="300" w:lineRule="exact"/>
        <w:ind w:leftChars="400" w:left="1060" w:hangingChars="100" w:hanging="220"/>
        <w:rPr>
          <w:rFonts w:ascii="游ゴシック" w:eastAsia="游ゴシック" w:hAnsi="游ゴシック" w:cs="Times New Roman"/>
          <w:sz w:val="22"/>
        </w:rPr>
      </w:pPr>
      <w:r w:rsidRPr="00356953">
        <w:rPr>
          <w:rFonts w:ascii="游ゴシック" w:eastAsia="游ゴシック" w:hAnsi="游ゴシック" w:cs="Times New Roman" w:hint="eastAsia"/>
          <w:sz w:val="22"/>
        </w:rPr>
        <w:t>→(事務局)</w:t>
      </w:r>
      <w:r w:rsidR="00C75BD9">
        <w:rPr>
          <w:rFonts w:ascii="游ゴシック" w:eastAsia="游ゴシック" w:hAnsi="游ゴシック" w:cs="Times New Roman" w:hint="eastAsia"/>
          <w:sz w:val="22"/>
        </w:rPr>
        <w:t>更なる予算の獲得は容易ではない状況</w:t>
      </w:r>
      <w:r w:rsidRPr="00356953">
        <w:rPr>
          <w:rFonts w:ascii="游ゴシック" w:eastAsia="游ゴシック" w:hAnsi="游ゴシック" w:cs="Times New Roman" w:hint="eastAsia"/>
          <w:sz w:val="22"/>
        </w:rPr>
        <w:t>。</w:t>
      </w:r>
      <w:r w:rsidR="003B27FC">
        <w:rPr>
          <w:rFonts w:ascii="游ゴシック" w:eastAsia="游ゴシック" w:hAnsi="游ゴシック" w:cs="Times New Roman" w:hint="eastAsia"/>
          <w:sz w:val="22"/>
        </w:rPr>
        <w:t>国庫補助もある事業のため補助率の引き上げ等について国に対して意見するなどしている。また、公民連携についても模索しているが、過去と同じ規模の開催は難しい状況。</w:t>
      </w:r>
    </w:p>
    <w:p w14:paraId="424E6334" w14:textId="54F2000E" w:rsidR="00AB3646" w:rsidRDefault="00AB3646" w:rsidP="00C75BD9">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w:t>
      </w:r>
      <w:r w:rsidR="003B27FC">
        <w:rPr>
          <w:rFonts w:ascii="游ゴシック" w:eastAsia="游ゴシック" w:hAnsi="游ゴシック" w:cs="Times New Roman" w:hint="eastAsia"/>
          <w:sz w:val="22"/>
        </w:rPr>
        <w:t>拠点病院への委託事業については、府の予算の枠の中で対応頂いている状況であるか。</w:t>
      </w:r>
    </w:p>
    <w:p w14:paraId="62F8F6D2" w14:textId="4438105C" w:rsidR="003B27FC" w:rsidRDefault="003B27FC" w:rsidP="00C75BD9">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 xml:space="preserve">　また、この委託料には広報の費用も含まれているのか</w:t>
      </w:r>
      <w:r w:rsidR="00865800">
        <w:rPr>
          <w:rFonts w:ascii="游ゴシック" w:eastAsia="游ゴシック" w:hAnsi="游ゴシック" w:cs="Times New Roman" w:hint="eastAsia"/>
          <w:sz w:val="22"/>
        </w:rPr>
        <w:t>。</w:t>
      </w:r>
    </w:p>
    <w:p w14:paraId="695653C6" w14:textId="18761628" w:rsidR="003B27FC" w:rsidRDefault="00C129CC" w:rsidP="003B27FC">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w:t>
      </w:r>
      <w:r w:rsidR="003B27FC">
        <w:rPr>
          <w:rFonts w:ascii="游ゴシック" w:eastAsia="游ゴシック" w:hAnsi="游ゴシック" w:cs="Times New Roman" w:hint="eastAsia"/>
          <w:sz w:val="22"/>
        </w:rPr>
        <w:t>(事務局)一部の拠点病院については持ち出しが生じていると伺っている。また、委託料には、広報も含めて、委託事業の実施に必要な一切の経費が含まれている。</w:t>
      </w:r>
    </w:p>
    <w:p w14:paraId="1947A409" w14:textId="35EB2EC0" w:rsidR="003B27FC" w:rsidRDefault="00C129CC" w:rsidP="003B27FC">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○研修会については、ウェブ開催、オンデマンド配信等を活用することが効果的と考えられるが如何か。</w:t>
      </w:r>
    </w:p>
    <w:p w14:paraId="1A6D3D9D" w14:textId="7C212A21" w:rsidR="00C129CC" w:rsidRDefault="00C129CC" w:rsidP="003B27FC">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→(事務局)ウェブ配信の方が参加者を多く集めている状況である。また、オンデマンド配信については、技術的なことも含めて検討が必要。</w:t>
      </w:r>
    </w:p>
    <w:p w14:paraId="1F5A2DF9" w14:textId="21EB579D" w:rsidR="00C129CC" w:rsidRDefault="00C129CC" w:rsidP="003B27FC">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○動画を配信する際は、短くまとめたものを出すことが効果的と考えられる。</w:t>
      </w:r>
    </w:p>
    <w:p w14:paraId="5C8CF4AE" w14:textId="4274F588" w:rsidR="00C129CC" w:rsidRDefault="00C129CC" w:rsidP="003B27FC">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w:t>
      </w:r>
      <w:r w:rsidR="0018723B">
        <w:rPr>
          <w:rFonts w:ascii="游ゴシック" w:eastAsia="游ゴシック" w:hAnsi="游ゴシック" w:cs="Times New Roman" w:hint="eastAsia"/>
          <w:sz w:val="22"/>
        </w:rPr>
        <w:t>S</w:t>
      </w:r>
      <w:r w:rsidR="0018723B">
        <w:rPr>
          <w:rFonts w:ascii="游ゴシック" w:eastAsia="游ゴシック" w:hAnsi="游ゴシック" w:cs="Times New Roman"/>
          <w:sz w:val="22"/>
        </w:rPr>
        <w:t>NS</w:t>
      </w:r>
      <w:r w:rsidR="0018723B">
        <w:rPr>
          <w:rFonts w:ascii="游ゴシック" w:eastAsia="游ゴシック" w:hAnsi="游ゴシック" w:cs="Times New Roman" w:hint="eastAsia"/>
          <w:sz w:val="22"/>
        </w:rPr>
        <w:t>での情報発信について、</w:t>
      </w:r>
      <w:r w:rsidR="0018723B">
        <w:rPr>
          <w:rFonts w:ascii="游ゴシック" w:eastAsia="游ゴシック" w:hAnsi="游ゴシック" w:cs="Times New Roman"/>
          <w:sz w:val="22"/>
        </w:rPr>
        <w:t>LINE</w:t>
      </w:r>
      <w:r w:rsidR="0018723B">
        <w:rPr>
          <w:rFonts w:ascii="游ゴシック" w:eastAsia="游ゴシック" w:hAnsi="游ゴシック" w:cs="Times New Roman" w:hint="eastAsia"/>
          <w:sz w:val="22"/>
        </w:rPr>
        <w:t>での配信を検討された方がよい。</w:t>
      </w:r>
    </w:p>
    <w:p w14:paraId="755EE08F" w14:textId="5B36A80D" w:rsidR="0018723B" w:rsidRDefault="0018723B" w:rsidP="003B27FC">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→(事務局)使える可能性はある。検討させて頂く。</w:t>
      </w:r>
    </w:p>
    <w:p w14:paraId="0F50990D" w14:textId="1E6AEB9C" w:rsidR="00356953" w:rsidRDefault="00356953" w:rsidP="0018723B">
      <w:pPr>
        <w:spacing w:line="300" w:lineRule="exact"/>
        <w:rPr>
          <w:rFonts w:ascii="游ゴシック" w:eastAsia="游ゴシック" w:hAnsi="游ゴシック" w:cs="Times New Roman"/>
        </w:rPr>
      </w:pPr>
    </w:p>
    <w:p w14:paraId="06DD7C98" w14:textId="77777777" w:rsidR="00AB0374" w:rsidRPr="00C75BD9" w:rsidRDefault="00AB0374" w:rsidP="0018723B">
      <w:pPr>
        <w:spacing w:line="300" w:lineRule="exact"/>
        <w:rPr>
          <w:rFonts w:ascii="游ゴシック" w:eastAsia="游ゴシック" w:hAnsi="游ゴシック" w:cs="Times New Roman"/>
        </w:rPr>
      </w:pPr>
    </w:p>
    <w:p w14:paraId="4682AB55" w14:textId="023C2D54" w:rsidR="00411726" w:rsidRPr="00AB3646" w:rsidRDefault="00AB3646" w:rsidP="00AB3646">
      <w:pPr>
        <w:pStyle w:val="a9"/>
        <w:numPr>
          <w:ilvl w:val="0"/>
          <w:numId w:val="2"/>
        </w:numPr>
        <w:spacing w:line="300" w:lineRule="exact"/>
        <w:ind w:leftChars="0"/>
        <w:rPr>
          <w:rFonts w:ascii="游ゴシック" w:eastAsia="游ゴシック" w:hAnsi="游ゴシック" w:cs="Times New Roman"/>
          <w:sz w:val="22"/>
        </w:rPr>
      </w:pPr>
      <w:r w:rsidRPr="00AB3646">
        <w:rPr>
          <w:rFonts w:ascii="游ゴシック" w:eastAsia="游ゴシック" w:hAnsi="游ゴシック" w:cs="Times New Roman" w:hint="eastAsia"/>
          <w:sz w:val="22"/>
        </w:rPr>
        <w:t>議事</w:t>
      </w:r>
      <w:r>
        <w:rPr>
          <w:rFonts w:ascii="游ゴシック" w:eastAsia="游ゴシック" w:hAnsi="游ゴシック" w:cs="Times New Roman" w:hint="eastAsia"/>
          <w:sz w:val="22"/>
        </w:rPr>
        <w:t>(</w:t>
      </w:r>
      <w:r>
        <w:rPr>
          <w:rFonts w:ascii="游ゴシック" w:eastAsia="游ゴシック" w:hAnsi="游ゴシック" w:cs="Times New Roman"/>
          <w:sz w:val="22"/>
        </w:rPr>
        <w:t>2</w:t>
      </w:r>
      <w:r>
        <w:rPr>
          <w:rFonts w:ascii="游ゴシック" w:eastAsia="游ゴシック" w:hAnsi="游ゴシック" w:cs="Times New Roman" w:hint="eastAsia"/>
          <w:sz w:val="22"/>
        </w:rPr>
        <w:t>)について</w:t>
      </w:r>
    </w:p>
    <w:p w14:paraId="0FB911E9" w14:textId="5C349CA0" w:rsidR="00356953" w:rsidRPr="00AB3646" w:rsidRDefault="00411726" w:rsidP="00411726">
      <w:pPr>
        <w:spacing w:line="300" w:lineRule="exact"/>
        <w:rPr>
          <w:rFonts w:ascii="游ゴシック" w:eastAsia="游ゴシック" w:hAnsi="游ゴシック" w:cs="Times New Roman"/>
          <w:sz w:val="22"/>
        </w:rPr>
      </w:pPr>
      <w:r w:rsidRPr="00AB3646">
        <w:rPr>
          <w:rFonts w:ascii="游ゴシック" w:eastAsia="游ゴシック" w:hAnsi="游ゴシック" w:cs="Times New Roman" w:hint="eastAsia"/>
          <w:sz w:val="22"/>
        </w:rPr>
        <w:t xml:space="preserve">　　　　</w:t>
      </w:r>
      <w:r w:rsidR="00356953" w:rsidRPr="00AB3646">
        <w:rPr>
          <w:rFonts w:ascii="游ゴシック" w:eastAsia="游ゴシック" w:hAnsi="游ゴシック" w:cs="Times New Roman" w:hint="eastAsia"/>
          <w:sz w:val="22"/>
        </w:rPr>
        <w:t>【意見要旨】</w:t>
      </w:r>
    </w:p>
    <w:p w14:paraId="493C2BA6" w14:textId="30EA35ED" w:rsidR="00683783" w:rsidRDefault="00411726" w:rsidP="0018723B">
      <w:pPr>
        <w:spacing w:line="300" w:lineRule="exact"/>
        <w:ind w:leftChars="400" w:left="1060" w:hangingChars="100" w:hanging="220"/>
        <w:rPr>
          <w:rFonts w:ascii="游ゴシック" w:eastAsia="游ゴシック" w:hAnsi="游ゴシック" w:cs="Times New Roman"/>
          <w:sz w:val="22"/>
        </w:rPr>
      </w:pPr>
      <w:r w:rsidRPr="00AB3646">
        <w:rPr>
          <w:rFonts w:ascii="游ゴシック" w:eastAsia="游ゴシック" w:hAnsi="游ゴシック" w:cs="Times New Roman" w:hint="eastAsia"/>
          <w:sz w:val="22"/>
        </w:rPr>
        <w:t>○</w:t>
      </w:r>
      <w:r w:rsidR="0018723B">
        <w:rPr>
          <w:rFonts w:ascii="游ゴシック" w:eastAsia="游ゴシック" w:hAnsi="游ゴシック" w:cs="Times New Roman" w:hint="eastAsia"/>
          <w:sz w:val="22"/>
        </w:rPr>
        <w:t>事務局から説明のあった「連携推進のための勉強会」について補足させて頂く。</w:t>
      </w:r>
    </w:p>
    <w:p w14:paraId="24237FB2" w14:textId="3FF9F804" w:rsidR="0018723B" w:rsidRDefault="0018723B" w:rsidP="0018723B">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 xml:space="preserve">　第一回</w:t>
      </w:r>
      <w:r w:rsidR="00AB0E72">
        <w:rPr>
          <w:rFonts w:ascii="游ゴシック" w:eastAsia="游ゴシック" w:hAnsi="游ゴシック" w:cs="Times New Roman" w:hint="eastAsia"/>
          <w:sz w:val="22"/>
        </w:rPr>
        <w:t>について</w:t>
      </w:r>
      <w:r>
        <w:rPr>
          <w:rFonts w:ascii="游ゴシック" w:eastAsia="游ゴシック" w:hAnsi="游ゴシック" w:cs="Times New Roman" w:hint="eastAsia"/>
          <w:sz w:val="22"/>
        </w:rPr>
        <w:t>は、アレルギー疾患のエキスパートである拠点病院、協力病院においても困っている問題についてディスカッションをさせて頂いた。テーマとして、成人の食物アレルギーが設定され、資料にある４症例が挙がったもの。</w:t>
      </w:r>
    </w:p>
    <w:p w14:paraId="5C48885B" w14:textId="5F215FF4" w:rsidR="00AB0E72" w:rsidRDefault="00AB0E72" w:rsidP="0018723B">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 xml:space="preserve">　第二回については、ぜん息とアトピーについては裾野を広げると言いながら、なかなかうまく出来ていないという話題が常にあり、昨今は、高額な薬を患者教育なしに導入するという例も多くあり</w:t>
      </w:r>
      <w:r w:rsidR="00AB0374">
        <w:rPr>
          <w:rFonts w:ascii="游ゴシック" w:eastAsia="游ゴシック" w:hAnsi="游ゴシック" w:cs="Times New Roman" w:hint="eastAsia"/>
          <w:sz w:val="22"/>
        </w:rPr>
        <w:t>、これは</w:t>
      </w:r>
      <w:r>
        <w:rPr>
          <w:rFonts w:ascii="游ゴシック" w:eastAsia="游ゴシック" w:hAnsi="游ゴシック" w:cs="Times New Roman" w:hint="eastAsia"/>
          <w:sz w:val="22"/>
        </w:rPr>
        <w:t>医療経済的にも良いことではな</w:t>
      </w:r>
      <w:r w:rsidR="00AB0374">
        <w:rPr>
          <w:rFonts w:ascii="游ゴシック" w:eastAsia="游ゴシック" w:hAnsi="游ゴシック" w:cs="Times New Roman" w:hint="eastAsia"/>
          <w:sz w:val="22"/>
        </w:rPr>
        <w:t>い。これらの点に</w:t>
      </w:r>
      <w:r w:rsidR="00AB0374">
        <w:rPr>
          <w:rFonts w:ascii="游ゴシック" w:eastAsia="游ゴシック" w:hAnsi="游ゴシック" w:cs="Times New Roman" w:hint="eastAsia"/>
          <w:sz w:val="22"/>
        </w:rPr>
        <w:lastRenderedPageBreak/>
        <w:t>ついて、</w:t>
      </w:r>
      <w:r>
        <w:rPr>
          <w:rFonts w:ascii="游ゴシック" w:eastAsia="游ゴシック" w:hAnsi="游ゴシック" w:cs="Times New Roman" w:hint="eastAsia"/>
          <w:sz w:val="22"/>
        </w:rPr>
        <w:t>一般の医療機関の方に</w:t>
      </w:r>
      <w:r w:rsidR="00AB0374">
        <w:rPr>
          <w:rFonts w:ascii="游ゴシック" w:eastAsia="游ゴシック" w:hAnsi="游ゴシック" w:cs="Times New Roman" w:hint="eastAsia"/>
          <w:sz w:val="22"/>
        </w:rPr>
        <w:t>啓発を行い、連携を深めたいという主旨で開催を予定しているもの。</w:t>
      </w:r>
    </w:p>
    <w:p w14:paraId="5A8EA8D0" w14:textId="0EFC6A46" w:rsidR="0018723B" w:rsidRDefault="0018723B" w:rsidP="0018723B">
      <w:pPr>
        <w:spacing w:line="300" w:lineRule="exact"/>
        <w:ind w:leftChars="400" w:left="1060" w:hangingChars="100" w:hanging="220"/>
        <w:rPr>
          <w:rFonts w:ascii="游ゴシック" w:eastAsia="游ゴシック" w:hAnsi="游ゴシック" w:cs="Times New Roman"/>
          <w:sz w:val="22"/>
        </w:rPr>
      </w:pPr>
      <w:r>
        <w:rPr>
          <w:rFonts w:ascii="游ゴシック" w:eastAsia="游ゴシック" w:hAnsi="游ゴシック" w:cs="Times New Roman" w:hint="eastAsia"/>
          <w:sz w:val="22"/>
        </w:rPr>
        <w:t>○</w:t>
      </w:r>
      <w:r w:rsidR="00592804">
        <w:rPr>
          <w:rFonts w:ascii="游ゴシック" w:eastAsia="游ゴシック" w:hAnsi="游ゴシック" w:cs="Times New Roman" w:hint="eastAsia"/>
          <w:sz w:val="22"/>
        </w:rPr>
        <w:t>第二回目の勉強会について、どの状況になったら拠点病院等に紹介する必要があるのかという見極めの視点を入れて頂くと、一般の開業医の方には参考になると思われる。</w:t>
      </w:r>
    </w:p>
    <w:p w14:paraId="530C18C2" w14:textId="7F8E6605" w:rsidR="00D5282D" w:rsidRDefault="00D5282D" w:rsidP="00592804">
      <w:pPr>
        <w:spacing w:line="300" w:lineRule="exact"/>
        <w:rPr>
          <w:rFonts w:ascii="游ゴシック" w:eastAsia="游ゴシック" w:hAnsi="游ゴシック" w:cs="Times New Roman"/>
          <w:sz w:val="22"/>
        </w:rPr>
      </w:pPr>
      <w:r>
        <w:rPr>
          <w:rFonts w:ascii="游ゴシック" w:eastAsia="游ゴシック" w:hAnsi="游ゴシック" w:cs="Times New Roman" w:hint="eastAsia"/>
          <w:sz w:val="22"/>
        </w:rPr>
        <w:t xml:space="preserve">　　　　〇</w:t>
      </w:r>
      <w:r w:rsidR="00592804">
        <w:rPr>
          <w:rFonts w:ascii="游ゴシック" w:eastAsia="游ゴシック" w:hAnsi="游ゴシック" w:cs="Times New Roman" w:hint="eastAsia"/>
          <w:sz w:val="22"/>
        </w:rPr>
        <w:t>第二回目の勉強会については、W</w:t>
      </w:r>
      <w:r w:rsidR="00592804">
        <w:rPr>
          <w:rFonts w:ascii="游ゴシック" w:eastAsia="游ゴシック" w:hAnsi="游ゴシック" w:cs="Times New Roman"/>
          <w:sz w:val="22"/>
        </w:rPr>
        <w:t>EB</w:t>
      </w:r>
      <w:r w:rsidR="00592804">
        <w:rPr>
          <w:rFonts w:ascii="游ゴシック" w:eastAsia="游ゴシック" w:hAnsi="游ゴシック" w:cs="Times New Roman" w:hint="eastAsia"/>
          <w:sz w:val="22"/>
        </w:rPr>
        <w:t>配信を検討された方がよい。</w:t>
      </w:r>
    </w:p>
    <w:p w14:paraId="14ECC089" w14:textId="0F87477F" w:rsidR="00592804" w:rsidRPr="00592804" w:rsidRDefault="00592804" w:rsidP="00592804">
      <w:pPr>
        <w:spacing w:line="300" w:lineRule="exact"/>
        <w:rPr>
          <w:rFonts w:ascii="游ゴシック" w:eastAsia="游ゴシック" w:hAnsi="游ゴシック" w:cs="Times New Roman"/>
          <w:sz w:val="22"/>
        </w:rPr>
      </w:pPr>
      <w:r>
        <w:rPr>
          <w:rFonts w:ascii="游ゴシック" w:eastAsia="游ゴシック" w:hAnsi="游ゴシック" w:cs="Times New Roman" w:hint="eastAsia"/>
          <w:sz w:val="22"/>
        </w:rPr>
        <w:t xml:space="preserve">　　　　→(事務局)対応させて頂く。</w:t>
      </w:r>
    </w:p>
    <w:p w14:paraId="05572E37" w14:textId="77777777" w:rsidR="00E7500B" w:rsidRDefault="007152BD" w:rsidP="00E7500B">
      <w:pPr>
        <w:spacing w:line="300" w:lineRule="exact"/>
        <w:rPr>
          <w:rFonts w:ascii="游ゴシック" w:eastAsia="游ゴシック" w:hAnsi="游ゴシック" w:cs="Times New Roman"/>
        </w:rPr>
      </w:pPr>
      <w:r>
        <w:rPr>
          <w:rFonts w:ascii="游ゴシック" w:eastAsia="游ゴシック" w:hAnsi="游ゴシック" w:cs="Times New Roman" w:hint="eastAsia"/>
        </w:rPr>
        <w:t xml:space="preserve">　　　　〇</w:t>
      </w:r>
      <w:r w:rsidR="00E7500B">
        <w:rPr>
          <w:rFonts w:ascii="游ゴシック" w:eastAsia="游ゴシック" w:hAnsi="游ゴシック" w:cs="Times New Roman" w:hint="eastAsia"/>
        </w:rPr>
        <w:t>広報についての議論が多く出ており、周知の方法というのは非常に重要。自身の所属団体</w:t>
      </w:r>
    </w:p>
    <w:p w14:paraId="15190205" w14:textId="098D1B26" w:rsidR="00683783" w:rsidRDefault="00E7500B" w:rsidP="00E7500B">
      <w:pPr>
        <w:spacing w:line="300" w:lineRule="exact"/>
        <w:ind w:firstLineChars="500" w:firstLine="1050"/>
        <w:rPr>
          <w:rFonts w:ascii="游ゴシック" w:eastAsia="游ゴシック" w:hAnsi="游ゴシック" w:cs="Times New Roman"/>
        </w:rPr>
      </w:pPr>
      <w:r>
        <w:rPr>
          <w:rFonts w:ascii="游ゴシック" w:eastAsia="游ゴシック" w:hAnsi="游ゴシック" w:cs="Times New Roman" w:hint="eastAsia"/>
        </w:rPr>
        <w:t>の会議においても、本会議での議論を改めて伝えさせて頂く。</w:t>
      </w:r>
    </w:p>
    <w:p w14:paraId="7D9EFA3C" w14:textId="77777777" w:rsidR="00E7500B" w:rsidRDefault="007152BD" w:rsidP="00E7500B">
      <w:pPr>
        <w:spacing w:line="300" w:lineRule="exact"/>
        <w:rPr>
          <w:rFonts w:ascii="游ゴシック" w:eastAsia="游ゴシック" w:hAnsi="游ゴシック" w:cs="Times New Roman"/>
        </w:rPr>
      </w:pPr>
      <w:r>
        <w:rPr>
          <w:rFonts w:ascii="游ゴシック" w:eastAsia="游ゴシック" w:hAnsi="游ゴシック" w:cs="Times New Roman" w:hint="eastAsia"/>
        </w:rPr>
        <w:t xml:space="preserve">　　　　〇</w:t>
      </w:r>
      <w:r w:rsidR="00E7500B">
        <w:rPr>
          <w:rFonts w:ascii="游ゴシック" w:eastAsia="游ゴシック" w:hAnsi="游ゴシック" w:cs="Times New Roman" w:hint="eastAsia"/>
        </w:rPr>
        <w:t>広報の方法によって参加者数は変わると思われるが、今後の広報展開について具体的な</w:t>
      </w:r>
    </w:p>
    <w:p w14:paraId="20B7C342" w14:textId="56F2B8EC" w:rsidR="007152BD" w:rsidRDefault="00E7500B" w:rsidP="00E7500B">
      <w:pPr>
        <w:spacing w:line="300" w:lineRule="exact"/>
        <w:ind w:firstLineChars="500" w:firstLine="1050"/>
        <w:rPr>
          <w:rFonts w:ascii="游ゴシック" w:eastAsia="游ゴシック" w:hAnsi="游ゴシック" w:cs="Times New Roman"/>
        </w:rPr>
      </w:pPr>
      <w:r>
        <w:rPr>
          <w:rFonts w:ascii="游ゴシック" w:eastAsia="游ゴシック" w:hAnsi="游ゴシック" w:cs="Times New Roman" w:hint="eastAsia"/>
        </w:rPr>
        <w:t>案はあるか。</w:t>
      </w:r>
    </w:p>
    <w:p w14:paraId="560119D0" w14:textId="77777777" w:rsidR="00E7500B" w:rsidRDefault="00E7500B" w:rsidP="00E7500B">
      <w:pPr>
        <w:spacing w:line="300" w:lineRule="exact"/>
        <w:rPr>
          <w:rFonts w:ascii="游ゴシック" w:eastAsia="游ゴシック" w:hAnsi="游ゴシック" w:cs="Times New Roman"/>
        </w:rPr>
      </w:pPr>
      <w:r>
        <w:rPr>
          <w:rFonts w:ascii="游ゴシック" w:eastAsia="游ゴシック" w:hAnsi="游ゴシック" w:cs="Times New Roman" w:hint="eastAsia"/>
        </w:rPr>
        <w:t xml:space="preserve">　　　　→(事務局)具体的な案は無いが、他府県においては研修会の広報を大々的に行っている例も</w:t>
      </w:r>
    </w:p>
    <w:p w14:paraId="38AD0994" w14:textId="5D5D0E79" w:rsidR="00E7500B" w:rsidRDefault="00E7500B" w:rsidP="00E7500B">
      <w:pPr>
        <w:spacing w:line="300" w:lineRule="exact"/>
        <w:ind w:firstLineChars="500" w:firstLine="1050"/>
        <w:rPr>
          <w:rFonts w:ascii="游ゴシック" w:eastAsia="游ゴシック" w:hAnsi="游ゴシック" w:cs="Times New Roman"/>
        </w:rPr>
      </w:pPr>
      <w:r>
        <w:rPr>
          <w:rFonts w:ascii="游ゴシック" w:eastAsia="游ゴシック" w:hAnsi="游ゴシック" w:cs="Times New Roman" w:hint="eastAsia"/>
        </w:rPr>
        <w:t>ある聞いており、それらの事例も参考に、使える媒体は全て使うという姿勢で取り組む。</w:t>
      </w:r>
    </w:p>
    <w:p w14:paraId="538B6B25" w14:textId="0D3A8786" w:rsidR="000F6759" w:rsidRDefault="00E7500B" w:rsidP="000F6759">
      <w:pPr>
        <w:spacing w:line="300" w:lineRule="exact"/>
        <w:rPr>
          <w:rFonts w:ascii="游ゴシック" w:eastAsia="游ゴシック" w:hAnsi="游ゴシック" w:cs="Times New Roman"/>
        </w:rPr>
      </w:pPr>
      <w:r>
        <w:rPr>
          <w:rFonts w:ascii="游ゴシック" w:eastAsia="游ゴシック" w:hAnsi="游ゴシック" w:cs="Times New Roman" w:hint="eastAsia"/>
        </w:rPr>
        <w:t xml:space="preserve">　　　　○予算の制約があるので、職員の動員等、人海戦術も含めてやっていくこと必要。</w:t>
      </w:r>
    </w:p>
    <w:p w14:paraId="02EC78B4" w14:textId="77777777" w:rsidR="00253401" w:rsidRDefault="00E7500B" w:rsidP="000F6759">
      <w:pPr>
        <w:spacing w:line="300" w:lineRule="exact"/>
        <w:rPr>
          <w:rFonts w:ascii="游ゴシック" w:eastAsia="游ゴシック" w:hAnsi="游ゴシック" w:cs="Times New Roman"/>
        </w:rPr>
      </w:pPr>
      <w:r>
        <w:rPr>
          <w:rFonts w:ascii="游ゴシック" w:eastAsia="游ゴシック" w:hAnsi="游ゴシック" w:cs="Times New Roman" w:hint="eastAsia"/>
        </w:rPr>
        <w:t xml:space="preserve">　　　　○第二回目の勉強会についてチラシを各団体へ展開頂いているが、</w:t>
      </w:r>
      <w:r w:rsidR="00253401">
        <w:rPr>
          <w:rFonts w:ascii="游ゴシック" w:eastAsia="游ゴシック" w:hAnsi="游ゴシック" w:cs="Times New Roman" w:hint="eastAsia"/>
        </w:rPr>
        <w:t>もう少し具体的に書い</w:t>
      </w:r>
    </w:p>
    <w:p w14:paraId="7FD8546D" w14:textId="77777777" w:rsidR="00253401" w:rsidRDefault="00253401" w:rsidP="00253401">
      <w:pPr>
        <w:spacing w:line="300" w:lineRule="exact"/>
        <w:ind w:firstLineChars="500" w:firstLine="1050"/>
        <w:rPr>
          <w:rFonts w:ascii="游ゴシック" w:eastAsia="游ゴシック" w:hAnsi="游ゴシック" w:cs="Times New Roman"/>
        </w:rPr>
      </w:pPr>
      <w:r>
        <w:rPr>
          <w:rFonts w:ascii="游ゴシック" w:eastAsia="游ゴシック" w:hAnsi="游ゴシック" w:cs="Times New Roman" w:hint="eastAsia"/>
        </w:rPr>
        <w:t>て頂くと興味を惹くと思われる。また、広報の手法として、医療機関職員が使うS</w:t>
      </w:r>
      <w:r>
        <w:rPr>
          <w:rFonts w:ascii="游ゴシック" w:eastAsia="游ゴシック" w:hAnsi="游ゴシック" w:cs="Times New Roman"/>
        </w:rPr>
        <w:t>NS</w:t>
      </w:r>
      <w:r>
        <w:rPr>
          <w:rFonts w:ascii="游ゴシック" w:eastAsia="游ゴシック" w:hAnsi="游ゴシック" w:cs="Times New Roman" w:hint="eastAsia"/>
        </w:rPr>
        <w:t>の</w:t>
      </w:r>
    </w:p>
    <w:p w14:paraId="0ABEED29" w14:textId="72494491" w:rsidR="00E7500B" w:rsidRPr="00E7500B" w:rsidRDefault="00253401" w:rsidP="00253401">
      <w:pPr>
        <w:spacing w:line="300" w:lineRule="exact"/>
        <w:ind w:firstLineChars="500" w:firstLine="1050"/>
        <w:rPr>
          <w:rFonts w:ascii="游ゴシック" w:eastAsia="游ゴシック" w:hAnsi="游ゴシック" w:cs="Times New Roman"/>
        </w:rPr>
      </w:pPr>
      <w:r>
        <w:rPr>
          <w:rFonts w:ascii="游ゴシック" w:eastAsia="游ゴシック" w:hAnsi="游ゴシック" w:cs="Times New Roman" w:hint="eastAsia"/>
        </w:rPr>
        <w:t>利用を検討されると良いと思われる。</w:t>
      </w:r>
    </w:p>
    <w:p w14:paraId="0EB904EA" w14:textId="5A5A7051" w:rsidR="00253401" w:rsidRDefault="00253401" w:rsidP="000F6759">
      <w:pPr>
        <w:spacing w:line="300" w:lineRule="exact"/>
        <w:rPr>
          <w:rFonts w:ascii="游ゴシック" w:eastAsia="游ゴシック" w:hAnsi="游ゴシック" w:cs="Times New Roman"/>
        </w:rPr>
      </w:pPr>
      <w:r>
        <w:rPr>
          <w:rFonts w:ascii="游ゴシック" w:eastAsia="游ゴシック" w:hAnsi="游ゴシック" w:cs="Times New Roman" w:hint="eastAsia"/>
        </w:rPr>
        <w:t xml:space="preserve"> </w:t>
      </w:r>
      <w:r>
        <w:rPr>
          <w:rFonts w:ascii="游ゴシック" w:eastAsia="游ゴシック" w:hAnsi="游ゴシック" w:cs="Times New Roman"/>
        </w:rPr>
        <w:t xml:space="preserve">      </w:t>
      </w:r>
      <w:r>
        <w:rPr>
          <w:rFonts w:ascii="游ゴシック" w:eastAsia="游ゴシック" w:hAnsi="游ゴシック" w:cs="Times New Roman" w:hint="eastAsia"/>
        </w:rPr>
        <w:t xml:space="preserve"> </w:t>
      </w:r>
    </w:p>
    <w:p w14:paraId="0E64A22F" w14:textId="77777777" w:rsidR="00E7500B" w:rsidRDefault="00E7500B" w:rsidP="000F6759">
      <w:pPr>
        <w:spacing w:line="300" w:lineRule="exact"/>
        <w:rPr>
          <w:rFonts w:ascii="游ゴシック" w:eastAsia="游ゴシック" w:hAnsi="游ゴシック" w:cs="Times New Roman"/>
        </w:rPr>
      </w:pPr>
    </w:p>
    <w:p w14:paraId="05CA6063" w14:textId="70AACC0F" w:rsidR="000F6759" w:rsidRDefault="000F6759" w:rsidP="000F6759">
      <w:pPr>
        <w:pStyle w:val="a9"/>
        <w:numPr>
          <w:ilvl w:val="0"/>
          <w:numId w:val="2"/>
        </w:numPr>
        <w:spacing w:line="300" w:lineRule="exact"/>
        <w:ind w:leftChars="0"/>
        <w:rPr>
          <w:rFonts w:ascii="游ゴシック" w:eastAsia="游ゴシック" w:hAnsi="游ゴシック" w:cs="Times New Roman"/>
        </w:rPr>
      </w:pPr>
      <w:r>
        <w:rPr>
          <w:rFonts w:ascii="游ゴシック" w:eastAsia="游ゴシック" w:hAnsi="游ゴシック" w:cs="Times New Roman" w:hint="eastAsia"/>
        </w:rPr>
        <w:t>議事(３</w:t>
      </w:r>
      <w:r>
        <w:rPr>
          <w:rFonts w:ascii="游ゴシック" w:eastAsia="游ゴシック" w:hAnsi="游ゴシック" w:cs="Times New Roman"/>
        </w:rPr>
        <w:t>)</w:t>
      </w:r>
      <w:r>
        <w:rPr>
          <w:rFonts w:ascii="游ゴシック" w:eastAsia="游ゴシック" w:hAnsi="游ゴシック" w:cs="Times New Roman" w:hint="eastAsia"/>
        </w:rPr>
        <w:t>について</w:t>
      </w:r>
    </w:p>
    <w:p w14:paraId="63634FBC" w14:textId="453DE55F" w:rsidR="000F6759" w:rsidRPr="000F6759" w:rsidRDefault="000F6759" w:rsidP="000F6759">
      <w:pPr>
        <w:spacing w:line="300" w:lineRule="exact"/>
        <w:ind w:left="517" w:firstLineChars="150" w:firstLine="315"/>
        <w:rPr>
          <w:rFonts w:ascii="游ゴシック" w:eastAsia="游ゴシック" w:hAnsi="游ゴシック" w:cs="Times New Roman"/>
        </w:rPr>
      </w:pPr>
      <w:r w:rsidRPr="000F6759">
        <w:rPr>
          <w:rFonts w:ascii="游ゴシック" w:eastAsia="游ゴシック" w:hAnsi="游ゴシック" w:cs="Times New Roman" w:hint="eastAsia"/>
        </w:rPr>
        <w:t>【</w:t>
      </w:r>
      <w:r>
        <w:rPr>
          <w:rFonts w:ascii="游ゴシック" w:eastAsia="游ゴシック" w:hAnsi="游ゴシック" w:cs="Times New Roman" w:hint="eastAsia"/>
        </w:rPr>
        <w:t>委員意見なし</w:t>
      </w:r>
      <w:r w:rsidRPr="000F6759">
        <w:rPr>
          <w:rFonts w:ascii="游ゴシック" w:eastAsia="游ゴシック" w:hAnsi="游ゴシック" w:cs="Times New Roman" w:hint="eastAsia"/>
        </w:rPr>
        <w:t>】</w:t>
      </w:r>
    </w:p>
    <w:p w14:paraId="76C13E88" w14:textId="4B55E59D" w:rsidR="00683783" w:rsidRPr="00683783" w:rsidRDefault="00683783" w:rsidP="0098263E">
      <w:pPr>
        <w:spacing w:line="300" w:lineRule="exact"/>
        <w:rPr>
          <w:rFonts w:ascii="游ゴシック" w:eastAsia="游ゴシック" w:hAnsi="游ゴシック" w:cs="Times New Roman"/>
        </w:rPr>
      </w:pPr>
    </w:p>
    <w:p w14:paraId="2BC85838" w14:textId="77777777" w:rsidR="008A61C5" w:rsidRPr="00222EAE" w:rsidRDefault="008A61C5" w:rsidP="0098263E">
      <w:pPr>
        <w:spacing w:line="300" w:lineRule="exact"/>
        <w:rPr>
          <w:rFonts w:ascii="游ゴシック" w:eastAsia="游ゴシック" w:hAnsi="游ゴシック"/>
          <w:szCs w:val="21"/>
        </w:rPr>
      </w:pPr>
    </w:p>
    <w:sectPr w:rsidR="008A61C5" w:rsidRPr="00222EAE" w:rsidSect="0098263E">
      <w:footerReference w:type="default" r:id="rId8"/>
      <w:pgSz w:w="11906" w:h="16838" w:code="9"/>
      <w:pgMar w:top="1134" w:right="1304" w:bottom="1418" w:left="1247" w:header="851" w:footer="61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A523" w14:textId="77777777" w:rsidR="00845B60" w:rsidRDefault="00845B60" w:rsidP="009001E3">
      <w:r>
        <w:separator/>
      </w:r>
    </w:p>
  </w:endnote>
  <w:endnote w:type="continuationSeparator" w:id="0">
    <w:p w14:paraId="1838A9E6" w14:textId="77777777" w:rsidR="00845B60" w:rsidRDefault="00845B60"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88409"/>
      <w:docPartObj>
        <w:docPartGallery w:val="Page Numbers (Bottom of Page)"/>
        <w:docPartUnique/>
      </w:docPartObj>
    </w:sdtPr>
    <w:sdtEndPr>
      <w:rPr>
        <w:rFonts w:ascii="Century" w:hAnsi="Century"/>
        <w:sz w:val="24"/>
        <w:szCs w:val="24"/>
      </w:rPr>
    </w:sdtEndPr>
    <w:sdtContent>
      <w:p w14:paraId="4258A855" w14:textId="00CFB332" w:rsidR="0098263E" w:rsidRPr="0098263E" w:rsidRDefault="0098263E" w:rsidP="0098263E">
        <w:pPr>
          <w:pStyle w:val="a5"/>
          <w:jc w:val="center"/>
          <w:rPr>
            <w:rFonts w:ascii="Century" w:hAnsi="Century"/>
            <w:sz w:val="24"/>
            <w:szCs w:val="24"/>
          </w:rPr>
        </w:pPr>
        <w:r w:rsidRPr="0098263E">
          <w:rPr>
            <w:rFonts w:ascii="Century" w:hAnsi="Century"/>
            <w:sz w:val="24"/>
            <w:szCs w:val="24"/>
          </w:rPr>
          <w:fldChar w:fldCharType="begin"/>
        </w:r>
        <w:r w:rsidRPr="0098263E">
          <w:rPr>
            <w:rFonts w:ascii="Century" w:hAnsi="Century"/>
            <w:sz w:val="24"/>
            <w:szCs w:val="24"/>
          </w:rPr>
          <w:instrText>PAGE   \* MERGEFORMAT</w:instrText>
        </w:r>
        <w:r w:rsidRPr="0098263E">
          <w:rPr>
            <w:rFonts w:ascii="Century" w:hAnsi="Century"/>
            <w:sz w:val="24"/>
            <w:szCs w:val="24"/>
          </w:rPr>
          <w:fldChar w:fldCharType="separate"/>
        </w:r>
        <w:r w:rsidR="009176A3" w:rsidRPr="009176A3">
          <w:rPr>
            <w:rFonts w:ascii="Century" w:hAnsi="Century"/>
            <w:noProof/>
            <w:sz w:val="24"/>
            <w:szCs w:val="24"/>
            <w:lang w:val="ja-JP"/>
          </w:rPr>
          <w:t>1</w:t>
        </w:r>
        <w:r w:rsidRPr="0098263E">
          <w:rPr>
            <w:rFonts w:ascii="Century" w:hAnsi="Century"/>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1901" w14:textId="77777777" w:rsidR="00845B60" w:rsidRDefault="00845B60" w:rsidP="009001E3">
      <w:r>
        <w:separator/>
      </w:r>
    </w:p>
  </w:footnote>
  <w:footnote w:type="continuationSeparator" w:id="0">
    <w:p w14:paraId="48AE26B0" w14:textId="77777777" w:rsidR="00845B60" w:rsidRDefault="00845B60" w:rsidP="0090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97B8F"/>
    <w:multiLevelType w:val="hybridMultilevel"/>
    <w:tmpl w:val="DD9EAC0E"/>
    <w:lvl w:ilvl="0" w:tplc="A7329D94">
      <w:start w:val="1"/>
      <w:numFmt w:val="decimalEnclosedCircle"/>
      <w:lvlText w:val="%1"/>
      <w:lvlJc w:val="left"/>
      <w:pPr>
        <w:ind w:left="877" w:hanging="360"/>
      </w:pPr>
      <w:rPr>
        <w:rFonts w:hint="default"/>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1" w15:restartNumberingAfterBreak="0">
    <w:nsid w:val="5CFB444F"/>
    <w:multiLevelType w:val="hybridMultilevel"/>
    <w:tmpl w:val="CDF8359A"/>
    <w:lvl w:ilvl="0" w:tplc="75720C5E">
      <w:start w:val="2"/>
      <w:numFmt w:val="bullet"/>
      <w:lvlText w:val="○"/>
      <w:lvlJc w:val="left"/>
      <w:pPr>
        <w:ind w:left="1200" w:hanging="360"/>
      </w:pPr>
      <w:rPr>
        <w:rFonts w:ascii="游ゴシック" w:eastAsia="游ゴシック" w:hAnsi="游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E3"/>
    <w:rsid w:val="00007B0F"/>
    <w:rsid w:val="00096439"/>
    <w:rsid w:val="000F6759"/>
    <w:rsid w:val="0018723B"/>
    <w:rsid w:val="001A0774"/>
    <w:rsid w:val="001A10C4"/>
    <w:rsid w:val="001C07E7"/>
    <w:rsid w:val="001D5410"/>
    <w:rsid w:val="001D6BDD"/>
    <w:rsid w:val="001E6341"/>
    <w:rsid w:val="001F5207"/>
    <w:rsid w:val="00222EAE"/>
    <w:rsid w:val="0022394B"/>
    <w:rsid w:val="002251D2"/>
    <w:rsid w:val="00253401"/>
    <w:rsid w:val="00253A91"/>
    <w:rsid w:val="002B5DDB"/>
    <w:rsid w:val="00300E87"/>
    <w:rsid w:val="003351AC"/>
    <w:rsid w:val="00351CF1"/>
    <w:rsid w:val="00356953"/>
    <w:rsid w:val="003748C7"/>
    <w:rsid w:val="00386E5F"/>
    <w:rsid w:val="003B27FC"/>
    <w:rsid w:val="003D0085"/>
    <w:rsid w:val="00411726"/>
    <w:rsid w:val="00425386"/>
    <w:rsid w:val="004400F7"/>
    <w:rsid w:val="00446E63"/>
    <w:rsid w:val="00484EDE"/>
    <w:rsid w:val="0049019E"/>
    <w:rsid w:val="00491EE1"/>
    <w:rsid w:val="004F0632"/>
    <w:rsid w:val="00534944"/>
    <w:rsid w:val="00592804"/>
    <w:rsid w:val="005D11F9"/>
    <w:rsid w:val="005E47D2"/>
    <w:rsid w:val="0064604C"/>
    <w:rsid w:val="00652C85"/>
    <w:rsid w:val="00657915"/>
    <w:rsid w:val="0066496F"/>
    <w:rsid w:val="0068205C"/>
    <w:rsid w:val="00683783"/>
    <w:rsid w:val="006B576C"/>
    <w:rsid w:val="006F1361"/>
    <w:rsid w:val="00714F84"/>
    <w:rsid w:val="007152BD"/>
    <w:rsid w:val="00736CC7"/>
    <w:rsid w:val="00757240"/>
    <w:rsid w:val="00787018"/>
    <w:rsid w:val="007C5ECB"/>
    <w:rsid w:val="007C7636"/>
    <w:rsid w:val="007D6060"/>
    <w:rsid w:val="007F159A"/>
    <w:rsid w:val="007F1786"/>
    <w:rsid w:val="007F399A"/>
    <w:rsid w:val="00845B60"/>
    <w:rsid w:val="00865800"/>
    <w:rsid w:val="0088336C"/>
    <w:rsid w:val="00895867"/>
    <w:rsid w:val="008967B5"/>
    <w:rsid w:val="008A61C5"/>
    <w:rsid w:val="008A7553"/>
    <w:rsid w:val="009001E3"/>
    <w:rsid w:val="009046F2"/>
    <w:rsid w:val="009176A3"/>
    <w:rsid w:val="00924914"/>
    <w:rsid w:val="00972875"/>
    <w:rsid w:val="0097657F"/>
    <w:rsid w:val="0098263E"/>
    <w:rsid w:val="0098789A"/>
    <w:rsid w:val="0099756F"/>
    <w:rsid w:val="009B24BE"/>
    <w:rsid w:val="009C2B22"/>
    <w:rsid w:val="009D078D"/>
    <w:rsid w:val="009E1698"/>
    <w:rsid w:val="009E61FF"/>
    <w:rsid w:val="00A41286"/>
    <w:rsid w:val="00A90350"/>
    <w:rsid w:val="00A945A0"/>
    <w:rsid w:val="00A958B6"/>
    <w:rsid w:val="00AA07B9"/>
    <w:rsid w:val="00AB0374"/>
    <w:rsid w:val="00AB0E72"/>
    <w:rsid w:val="00AB3646"/>
    <w:rsid w:val="00AF5D50"/>
    <w:rsid w:val="00B02609"/>
    <w:rsid w:val="00B04911"/>
    <w:rsid w:val="00B24CED"/>
    <w:rsid w:val="00B27A2D"/>
    <w:rsid w:val="00B90D4E"/>
    <w:rsid w:val="00B93AA5"/>
    <w:rsid w:val="00C05A3D"/>
    <w:rsid w:val="00C129CC"/>
    <w:rsid w:val="00C75BD9"/>
    <w:rsid w:val="00C86D3E"/>
    <w:rsid w:val="00CA2A58"/>
    <w:rsid w:val="00D41D4E"/>
    <w:rsid w:val="00D5282D"/>
    <w:rsid w:val="00DE349A"/>
    <w:rsid w:val="00E276CD"/>
    <w:rsid w:val="00E4731B"/>
    <w:rsid w:val="00E7500B"/>
    <w:rsid w:val="00EA4A47"/>
    <w:rsid w:val="00ED1413"/>
    <w:rsid w:val="00EE128F"/>
    <w:rsid w:val="00EF77E1"/>
    <w:rsid w:val="00F9283C"/>
    <w:rsid w:val="00FD6AF7"/>
    <w:rsid w:val="00FE7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6837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CE37-39A9-4E82-9B8D-31FF5C2D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松尾　賢二</cp:lastModifiedBy>
  <cp:revision>27</cp:revision>
  <cp:lastPrinted>2025-02-01T08:20:00Z</cp:lastPrinted>
  <dcterms:created xsi:type="dcterms:W3CDTF">2022-01-25T03:13:00Z</dcterms:created>
  <dcterms:modified xsi:type="dcterms:W3CDTF">2025-07-02T11:43:00Z</dcterms:modified>
</cp:coreProperties>
</file>