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61"/>
      </w:tblGrid>
      <w:tr w:rsidR="008A6543" w:rsidRPr="00E62856" w14:paraId="3BC2C12E" w14:textId="77777777" w:rsidTr="00E62856">
        <w:trPr>
          <w:trHeight w:val="409"/>
        </w:trPr>
        <w:tc>
          <w:tcPr>
            <w:tcW w:w="22361" w:type="dxa"/>
          </w:tcPr>
          <w:p w14:paraId="0227610C" w14:textId="629C2661" w:rsidR="008A6543" w:rsidRPr="00E62856" w:rsidRDefault="00E62856" w:rsidP="008A6543">
            <w:pPr>
              <w:jc w:val="center"/>
              <w:rPr>
                <w:rFonts w:ascii="ＭＳ ゴシック" w:eastAsia="ＭＳ ゴシック" w:hAnsi="ＭＳ ゴシック"/>
                <w:b/>
                <w:bCs/>
              </w:rPr>
            </w:pPr>
            <w:r w:rsidRPr="00E62856">
              <w:rPr>
                <w:rFonts w:ascii="ＭＳ ゴシック" w:eastAsia="ＭＳ ゴシック" w:hAnsi="ＭＳ ゴシック" w:hint="eastAsia"/>
                <w:b/>
                <w:bCs/>
                <w:sz w:val="28"/>
                <w:szCs w:val="32"/>
              </w:rPr>
              <w:t>大阪ＭＩＣＥ誘致戦略（案）（アジア・大洋州地域でトップクラスの</w:t>
            </w:r>
            <w:r w:rsidRPr="00E62856">
              <w:rPr>
                <w:rFonts w:ascii="ＭＳ ゴシック" w:eastAsia="ＭＳ ゴシック" w:hAnsi="ＭＳ ゴシック"/>
                <w:b/>
                <w:bCs/>
                <w:sz w:val="28"/>
                <w:szCs w:val="32"/>
              </w:rPr>
              <w:t>MICE都市をめざして）【概要版】</w:t>
            </w:r>
          </w:p>
        </w:tc>
      </w:tr>
    </w:tbl>
    <w:p w14:paraId="6D764EB1" w14:textId="77777777" w:rsidR="00E96667" w:rsidRPr="00E62856" w:rsidRDefault="00E96667">
      <w:pPr>
        <w:rPr>
          <w:rFonts w:ascii="ＭＳ ゴシック" w:eastAsia="ＭＳ ゴシック" w:hAnsi="ＭＳ ゴシック"/>
        </w:rPr>
        <w:sectPr w:rsidR="00E96667" w:rsidRPr="00E62856" w:rsidSect="008A6543">
          <w:pgSz w:w="23811" w:h="16838" w:orient="landscape" w:code="8"/>
          <w:pgMar w:top="720" w:right="720" w:bottom="720" w:left="720" w:header="851" w:footer="992" w:gutter="0"/>
          <w:cols w:space="425"/>
          <w:docGrid w:type="lines" w:linePitch="360"/>
        </w:sectPr>
      </w:pPr>
    </w:p>
    <w:tbl>
      <w:tblPr>
        <w:tblStyle w:val="a3"/>
        <w:tblW w:w="0" w:type="auto"/>
        <w:tblLook w:val="04A0" w:firstRow="1" w:lastRow="0" w:firstColumn="1" w:lastColumn="0" w:noHBand="0" w:noVBand="1"/>
      </w:tblPr>
      <w:tblGrid>
        <w:gridCol w:w="10768"/>
        <w:gridCol w:w="60"/>
      </w:tblGrid>
      <w:tr w:rsidR="00E96667" w:rsidRPr="00E62856" w14:paraId="7FA3CA37" w14:textId="77777777" w:rsidTr="00E62856">
        <w:trPr>
          <w:trHeight w:val="508"/>
        </w:trPr>
        <w:tc>
          <w:tcPr>
            <w:tcW w:w="10828" w:type="dxa"/>
            <w:gridSpan w:val="2"/>
          </w:tcPr>
          <w:p w14:paraId="22E67F06" w14:textId="23C062DD" w:rsidR="00E96667" w:rsidRPr="00E62856" w:rsidRDefault="00E62856" w:rsidP="00E62856">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【１】</w:t>
            </w:r>
            <w:r w:rsidRPr="00E62856">
              <w:rPr>
                <w:rFonts w:ascii="ＭＳ ゴシック" w:eastAsia="ＭＳ ゴシック" w:hAnsi="ＭＳ ゴシック"/>
                <w:b/>
                <w:bCs/>
                <w:sz w:val="22"/>
              </w:rPr>
              <w:tab/>
              <w:t>戦略策定にあたって</w:t>
            </w:r>
          </w:p>
        </w:tc>
      </w:tr>
      <w:tr w:rsidR="00E96667" w:rsidRPr="00E62856" w14:paraId="70CC9310" w14:textId="77777777" w:rsidTr="00E62856">
        <w:trPr>
          <w:gridAfter w:val="1"/>
          <w:wAfter w:w="60" w:type="dxa"/>
        </w:trPr>
        <w:tc>
          <w:tcPr>
            <w:tcW w:w="10768" w:type="dxa"/>
          </w:tcPr>
          <w:p w14:paraId="70DDAC59"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xml:space="preserve">■　</w:t>
            </w:r>
            <w:r w:rsidRPr="00E62856">
              <w:rPr>
                <w:rFonts w:ascii="ＭＳ ゴシック" w:eastAsia="ＭＳ ゴシック" w:hAnsi="ＭＳ ゴシック"/>
              </w:rPr>
              <w:t xml:space="preserve">MICE需要の本格的な回復を見据え、大阪がグローバルなMICE誘致競争に打ち勝つためには、大阪の持つ強みや優位性を活かし、積極的な誘致活動を進めていくことが不可欠。 </w:t>
            </w:r>
          </w:p>
          <w:p w14:paraId="4991934B" w14:textId="14282C28" w:rsidR="00E96667"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大阪・関西万博の開催や統合型リゾート（</w:t>
            </w:r>
            <w:r w:rsidRPr="00E62856">
              <w:rPr>
                <w:rFonts w:ascii="ＭＳ ゴシック" w:eastAsia="ＭＳ ゴシック" w:hAnsi="ＭＳ ゴシック"/>
              </w:rPr>
              <w:t>IR)の立地をインパクトとし、今後の10年は世界水準のMICE都市を実現するチャンス。そのための取組指針として『大阪MICE誘致戦略』を策定し、大阪府、大阪市、大阪観光局、経済界等の連携強化のもと、“オール大阪による戦略的な取組み”を加速していく。</w:t>
            </w:r>
          </w:p>
        </w:tc>
      </w:tr>
    </w:tbl>
    <w:p w14:paraId="19714F19" w14:textId="25AECA6A" w:rsidR="00A44D40" w:rsidRPr="00E62856" w:rsidRDefault="003775CE">
      <w:pPr>
        <w:rPr>
          <w:rFonts w:ascii="ＭＳ ゴシック" w:eastAsia="ＭＳ ゴシック" w:hAnsi="ＭＳ ゴシック"/>
        </w:rPr>
      </w:pPr>
    </w:p>
    <w:tbl>
      <w:tblPr>
        <w:tblStyle w:val="a3"/>
        <w:tblW w:w="0" w:type="auto"/>
        <w:tblLook w:val="04A0" w:firstRow="1" w:lastRow="0" w:firstColumn="1" w:lastColumn="0" w:noHBand="0" w:noVBand="1"/>
      </w:tblPr>
      <w:tblGrid>
        <w:gridCol w:w="10768"/>
        <w:gridCol w:w="60"/>
      </w:tblGrid>
      <w:tr w:rsidR="00E62856" w:rsidRPr="00E62856" w14:paraId="0C6F4A52" w14:textId="77777777" w:rsidTr="00E62856">
        <w:trPr>
          <w:trHeight w:val="508"/>
        </w:trPr>
        <w:tc>
          <w:tcPr>
            <w:tcW w:w="10828" w:type="dxa"/>
            <w:gridSpan w:val="2"/>
          </w:tcPr>
          <w:p w14:paraId="401F50E5" w14:textId="0EB29316" w:rsidR="00E62856" w:rsidRPr="00E62856" w:rsidRDefault="00E62856" w:rsidP="006E6B1E">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【２】</w:t>
            </w:r>
            <w:r w:rsidRPr="00E62856">
              <w:rPr>
                <w:rFonts w:ascii="ＭＳ ゴシック" w:eastAsia="ＭＳ ゴシック" w:hAnsi="ＭＳ ゴシック"/>
                <w:b/>
                <w:bCs/>
                <w:sz w:val="22"/>
              </w:rPr>
              <w:tab/>
              <w:t xml:space="preserve"> MICEを取り巻く環境の変化</w:t>
            </w:r>
          </w:p>
        </w:tc>
      </w:tr>
      <w:tr w:rsidR="00E62856" w:rsidRPr="00E62856" w14:paraId="22DF8C1F" w14:textId="77777777" w:rsidTr="00E62856">
        <w:trPr>
          <w:gridAfter w:val="1"/>
          <w:wAfter w:w="60" w:type="dxa"/>
        </w:trPr>
        <w:tc>
          <w:tcPr>
            <w:tcW w:w="10768" w:type="dxa"/>
          </w:tcPr>
          <w:p w14:paraId="3E0187AC"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xml:space="preserve">■　</w:t>
            </w:r>
            <w:r w:rsidRPr="00E62856">
              <w:rPr>
                <w:rFonts w:ascii="ＭＳ ゴシック" w:eastAsia="ＭＳ ゴシック" w:hAnsi="ＭＳ ゴシック"/>
              </w:rPr>
              <w:t>MICEの開催状況は、新型コロナウイルス感染症の影響により、2020年以降、国内外において中止や延期が相次いだが、2022年以降、各国の入国制限の緩和等により実地開催が増加。ICTを活用したオンラインと実地開催を融合したハイブリッド開催も定着した。</w:t>
            </w:r>
          </w:p>
          <w:p w14:paraId="4AD32FDA" w14:textId="5604E72E" w:rsidR="00E62856" w:rsidRPr="00E62856" w:rsidRDefault="00E62856" w:rsidP="006E6B1E">
            <w:pPr>
              <w:rPr>
                <w:rFonts w:ascii="ＭＳ ゴシック" w:eastAsia="ＭＳ ゴシック" w:hAnsi="ＭＳ ゴシック"/>
              </w:rPr>
            </w:pPr>
            <w:r w:rsidRPr="00E62856">
              <w:rPr>
                <w:rFonts w:ascii="ＭＳ ゴシック" w:eastAsia="ＭＳ ゴシック" w:hAnsi="ＭＳ ゴシック" w:hint="eastAsia"/>
              </w:rPr>
              <w:t>■　国内の</w:t>
            </w:r>
            <w:r w:rsidRPr="00E62856">
              <w:rPr>
                <w:rFonts w:ascii="ＭＳ ゴシック" w:eastAsia="ＭＳ ゴシック" w:hAnsi="ＭＳ ゴシック"/>
              </w:rPr>
              <w:t>MICE施設では、首都圏等において新たな施設設置や機能強化が進むほか、DMOによる助成等、様々なインセンティブを用意。国外では、韓国やシンガポール等アジア地域で10万㎡を超えるMICE施設が整備され、MICEの開催が増加するなど、グローバルな競争力を有するに至っている。</w:t>
            </w:r>
          </w:p>
        </w:tc>
      </w:tr>
    </w:tbl>
    <w:p w14:paraId="64D3F0BF" w14:textId="55DB8E79" w:rsidR="00E96667" w:rsidRPr="00E62856" w:rsidRDefault="00E96667">
      <w:pPr>
        <w:rPr>
          <w:rFonts w:ascii="ＭＳ ゴシック" w:eastAsia="ＭＳ ゴシック" w:hAnsi="ＭＳ ゴシック"/>
        </w:rPr>
      </w:pPr>
    </w:p>
    <w:tbl>
      <w:tblPr>
        <w:tblStyle w:val="a3"/>
        <w:tblW w:w="0" w:type="auto"/>
        <w:tblLook w:val="04A0" w:firstRow="1" w:lastRow="0" w:firstColumn="1" w:lastColumn="0" w:noHBand="0" w:noVBand="1"/>
      </w:tblPr>
      <w:tblGrid>
        <w:gridCol w:w="10768"/>
        <w:gridCol w:w="60"/>
      </w:tblGrid>
      <w:tr w:rsidR="00E62856" w:rsidRPr="00E62856" w14:paraId="3509B910" w14:textId="77777777" w:rsidTr="006E6B1E">
        <w:trPr>
          <w:trHeight w:val="508"/>
        </w:trPr>
        <w:tc>
          <w:tcPr>
            <w:tcW w:w="10828" w:type="dxa"/>
            <w:gridSpan w:val="2"/>
          </w:tcPr>
          <w:p w14:paraId="6A4004EC" w14:textId="4AE370E1" w:rsidR="00E62856" w:rsidRPr="00E62856" w:rsidRDefault="00E62856" w:rsidP="006E6B1E">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【３】</w:t>
            </w:r>
            <w:r w:rsidRPr="00E62856">
              <w:rPr>
                <w:rFonts w:ascii="ＭＳ ゴシック" w:eastAsia="ＭＳ ゴシック" w:hAnsi="ＭＳ ゴシック"/>
                <w:b/>
                <w:bCs/>
                <w:sz w:val="22"/>
              </w:rPr>
              <w:tab/>
              <w:t>大阪の現状と課題</w:t>
            </w:r>
          </w:p>
        </w:tc>
      </w:tr>
      <w:tr w:rsidR="00E62856" w:rsidRPr="00E62856" w14:paraId="0D39D1F9" w14:textId="77777777" w:rsidTr="00E62856">
        <w:trPr>
          <w:gridAfter w:val="1"/>
          <w:wAfter w:w="60" w:type="dxa"/>
        </w:trPr>
        <w:tc>
          <w:tcPr>
            <w:tcW w:w="10768" w:type="dxa"/>
          </w:tcPr>
          <w:p w14:paraId="314DE9AA"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国際会議の件数は「</w:t>
            </w:r>
            <w:r w:rsidRPr="00E62856">
              <w:rPr>
                <w:rFonts w:ascii="ＭＳ ゴシック" w:eastAsia="ＭＳ ゴシック" w:hAnsi="ＭＳ ゴシック"/>
              </w:rPr>
              <w:t>G20大阪サミット」等が開かれた2019年に過去最高の開催件数（300件）と　なったものの、都道府県比較では５位にとどまった（東京都581件/１位）。新型コロナウイルス感染症拡大前の2020年は、前年比で約９割減。以降、感染症の影響は続くが、オンライン開催が増加。</w:t>
            </w:r>
          </w:p>
          <w:p w14:paraId="1509E498"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xml:space="preserve">　　</w:t>
            </w:r>
            <w:r w:rsidRPr="00E62856">
              <w:rPr>
                <w:rFonts w:ascii="ＭＳ ゴシック" w:eastAsia="ＭＳ ゴシック" w:hAnsi="ＭＳ ゴシック"/>
              </w:rPr>
              <w:t>2022年は、入国制限緩和等により実地開催も増加傾向にある。</w:t>
            </w:r>
          </w:p>
          <w:p w14:paraId="379359C9" w14:textId="61A1B84C" w:rsidR="00E62856" w:rsidRPr="00E62856" w:rsidRDefault="00E62856" w:rsidP="00C22C44">
            <w:pPr>
              <w:rPr>
                <w:rFonts w:ascii="ＭＳ ゴシック" w:eastAsia="ＭＳ ゴシック" w:hAnsi="ＭＳ ゴシック"/>
              </w:rPr>
            </w:pPr>
            <w:r w:rsidRPr="00E62856">
              <w:rPr>
                <w:rFonts w:ascii="ＭＳ ゴシック" w:eastAsia="ＭＳ ゴシック" w:hAnsi="ＭＳ ゴシック" w:hint="eastAsia"/>
              </w:rPr>
              <w:t>■　インテックス大阪や</w:t>
            </w:r>
            <w:r w:rsidR="00C22C44">
              <w:rPr>
                <w:rFonts w:ascii="ＭＳ ゴシック" w:eastAsia="ＭＳ ゴシック" w:hAnsi="ＭＳ ゴシック" w:hint="eastAsia"/>
              </w:rPr>
              <w:t>大阪</w:t>
            </w:r>
            <w:r w:rsidRPr="00E62856">
              <w:rPr>
                <w:rFonts w:ascii="ＭＳ ゴシック" w:eastAsia="ＭＳ ゴシック" w:hAnsi="ＭＳ ゴシック" w:hint="eastAsia"/>
              </w:rPr>
              <w:t>府立国際会議場等、大阪市内を中心に</w:t>
            </w:r>
            <w:r w:rsidRPr="00E62856">
              <w:rPr>
                <w:rFonts w:ascii="ＭＳ ゴシック" w:eastAsia="ＭＳ ゴシック" w:hAnsi="ＭＳ ゴシック"/>
              </w:rPr>
              <w:t>MICE施設が立地している。統合型リゾート（IR）や</w:t>
            </w:r>
            <w:r w:rsidR="00C22C44" w:rsidRPr="00C22C44">
              <w:rPr>
                <w:rFonts w:ascii="ＭＳ ゴシック" w:eastAsia="ＭＳ ゴシック" w:hAnsi="ＭＳ ゴシック" w:hint="eastAsia"/>
              </w:rPr>
              <w:t>万博記念公園に開業する大規模アリーナ</w:t>
            </w:r>
            <w:r w:rsidRPr="00E62856">
              <w:rPr>
                <w:rFonts w:ascii="ＭＳ ゴシック" w:eastAsia="ＭＳ ゴシック" w:hAnsi="ＭＳ ゴシック"/>
              </w:rPr>
              <w:t>等、競争力を有するMICE施設の整備が予定される。</w:t>
            </w:r>
          </w:p>
          <w:p w14:paraId="523F80F1"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大阪観光局や施設運営者等による助成等のインセンティブが用意されている。</w:t>
            </w:r>
          </w:p>
          <w:p w14:paraId="3810104D" w14:textId="77777777" w:rsidR="00E62856" w:rsidRPr="00E62856" w:rsidRDefault="00E62856" w:rsidP="00E62856">
            <w:pPr>
              <w:rPr>
                <w:rFonts w:ascii="ＭＳ ゴシック" w:eastAsia="ＭＳ ゴシック" w:hAnsi="ＭＳ ゴシック"/>
              </w:rPr>
            </w:pPr>
          </w:p>
          <w:p w14:paraId="50E8D837"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rPr>
              <w:t>MICEの誘致促進に向けて、大阪の持つ優位性を活かし、大阪が抱える課題を解決する取組みが不可欠</w:t>
            </w:r>
          </w:p>
          <w:p w14:paraId="2C915A0B" w14:textId="77777777" w:rsidR="00E62856" w:rsidRPr="00E62856" w:rsidRDefault="00E62856" w:rsidP="00E62856">
            <w:pPr>
              <w:rPr>
                <w:rFonts w:ascii="ＭＳ ゴシック" w:eastAsia="ＭＳ ゴシック" w:hAnsi="ＭＳ ゴシック"/>
              </w:rPr>
            </w:pPr>
          </w:p>
          <w:tbl>
            <w:tblPr>
              <w:tblStyle w:val="a3"/>
              <w:tblW w:w="0" w:type="auto"/>
              <w:tblLook w:val="04A0" w:firstRow="1" w:lastRow="0" w:firstColumn="1" w:lastColumn="0" w:noHBand="0" w:noVBand="1"/>
            </w:tblPr>
            <w:tblGrid>
              <w:gridCol w:w="4868"/>
              <w:gridCol w:w="4868"/>
            </w:tblGrid>
            <w:tr w:rsidR="00E62856" w:rsidRPr="00E62856" w14:paraId="2C79D85E" w14:textId="77777777" w:rsidTr="006E6B1E">
              <w:tc>
                <w:tcPr>
                  <w:tcW w:w="4868" w:type="dxa"/>
                </w:tcPr>
                <w:p w14:paraId="66E82D45"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rPr>
                    <w:t>活用すべき優位性</w:t>
                  </w:r>
                </w:p>
              </w:tc>
              <w:tc>
                <w:tcPr>
                  <w:tcW w:w="4868" w:type="dxa"/>
                </w:tcPr>
                <w:p w14:paraId="741D8B67"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rPr>
                    <w:t>解決すべき課題</w:t>
                  </w:r>
                </w:p>
              </w:tc>
            </w:tr>
            <w:tr w:rsidR="00E62856" w:rsidRPr="00E62856" w14:paraId="02759573" w14:textId="77777777" w:rsidTr="006E6B1E">
              <w:tc>
                <w:tcPr>
                  <w:tcW w:w="4868" w:type="dxa"/>
                </w:tcPr>
                <w:p w14:paraId="596E61FE" w14:textId="77777777" w:rsidR="00E62856" w:rsidRPr="00E62856" w:rsidRDefault="00E62856" w:rsidP="00E62856">
                  <w:pPr>
                    <w:ind w:left="105" w:hangingChars="50" w:hanging="105"/>
                    <w:rPr>
                      <w:rFonts w:ascii="ＭＳ ゴシック" w:eastAsia="ＭＳ ゴシック" w:hAnsi="ＭＳ ゴシック"/>
                    </w:rPr>
                  </w:pPr>
                  <w:r w:rsidRPr="00E62856">
                    <w:rPr>
                      <w:rFonts w:ascii="ＭＳ ゴシック" w:eastAsia="ＭＳ ゴシック" w:hAnsi="ＭＳ ゴシック" w:hint="eastAsia"/>
                    </w:rPr>
                    <w:t>▷先進国一国並の経済規模、国内外からの交通アクセスが充実</w:t>
                  </w:r>
                </w:p>
                <w:p w14:paraId="7AB230ED" w14:textId="77777777" w:rsidR="00E62856" w:rsidRPr="00E62856" w:rsidRDefault="00E62856" w:rsidP="00E62856">
                  <w:pPr>
                    <w:ind w:left="105" w:hangingChars="50" w:hanging="105"/>
                    <w:rPr>
                      <w:rFonts w:ascii="ＭＳ ゴシック" w:eastAsia="ＭＳ ゴシック" w:hAnsi="ＭＳ ゴシック"/>
                    </w:rPr>
                  </w:pPr>
                  <w:r w:rsidRPr="00E62856">
                    <w:rPr>
                      <w:rFonts w:ascii="ＭＳ ゴシック" w:eastAsia="ＭＳ ゴシック" w:hAnsi="ＭＳ ゴシック" w:hint="eastAsia"/>
                    </w:rPr>
                    <w:t>▷優れたものづくりから最先端分野までの層の厚い産業と学術の集積</w:t>
                  </w:r>
                </w:p>
                <w:p w14:paraId="210BE444" w14:textId="77777777" w:rsidR="00E62856" w:rsidRPr="00E62856" w:rsidRDefault="00E62856" w:rsidP="00E62856">
                  <w:pPr>
                    <w:ind w:left="105" w:hangingChars="50" w:hanging="105"/>
                    <w:rPr>
                      <w:rFonts w:ascii="ＭＳ ゴシック" w:eastAsia="ＭＳ ゴシック" w:hAnsi="ＭＳ ゴシック"/>
                    </w:rPr>
                  </w:pPr>
                  <w:r w:rsidRPr="00E62856">
                    <w:rPr>
                      <w:rFonts w:ascii="ＭＳ ゴシック" w:eastAsia="ＭＳ ゴシック" w:hAnsi="ＭＳ ゴシック" w:hint="eastAsia"/>
                    </w:rPr>
                    <w:t>▷国際イベント等に対応できるMICE施設と豊富な開催実績（地域のにぎわいづくり等）</w:t>
                  </w:r>
                </w:p>
                <w:p w14:paraId="6040DB65" w14:textId="77777777" w:rsidR="00E62856" w:rsidRPr="00E62856" w:rsidRDefault="00E62856" w:rsidP="00E62856">
                  <w:pPr>
                    <w:ind w:left="105" w:hangingChars="50" w:hanging="105"/>
                    <w:rPr>
                      <w:rFonts w:ascii="ＭＳ ゴシック" w:eastAsia="ＭＳ ゴシック" w:hAnsi="ＭＳ ゴシック"/>
                    </w:rPr>
                  </w:pPr>
                  <w:r w:rsidRPr="00E62856">
                    <w:rPr>
                      <w:rFonts w:ascii="ＭＳ ゴシック" w:eastAsia="ＭＳ ゴシック" w:hAnsi="ＭＳ ゴシック" w:hint="eastAsia"/>
                    </w:rPr>
                    <w:t>▷大阪・関西万博の開催、統合型リゾート  (IR)の開業等によるMICE需要の高まり</w:t>
                  </w:r>
                </w:p>
                <w:p w14:paraId="332D919A"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▷豊かな都市魅力(文化・観光、地域のにぎわい）</w:t>
                  </w:r>
                </w:p>
              </w:tc>
              <w:tc>
                <w:tcPr>
                  <w:tcW w:w="4868" w:type="dxa"/>
                </w:tcPr>
                <w:p w14:paraId="7637879A" w14:textId="77777777" w:rsidR="00E62856" w:rsidRPr="00E62856" w:rsidRDefault="00E62856" w:rsidP="00E62856">
                  <w:pPr>
                    <w:ind w:left="105" w:hangingChars="50" w:hanging="105"/>
                    <w:rPr>
                      <w:rFonts w:ascii="ＭＳ ゴシック" w:eastAsia="ＭＳ ゴシック" w:hAnsi="ＭＳ ゴシック"/>
                    </w:rPr>
                  </w:pPr>
                  <w:r w:rsidRPr="00E62856">
                    <w:rPr>
                      <w:rFonts w:ascii="ＭＳ ゴシック" w:eastAsia="ＭＳ ゴシック" w:hAnsi="ＭＳ ゴシック" w:hint="eastAsia"/>
                    </w:rPr>
                    <w:t>▸MICE施設の機能強化（老朽化対応、大規模会議対応、ICT環境整備等）</w:t>
                  </w:r>
                </w:p>
                <w:p w14:paraId="4B5A03CC"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▸誘致のための支援制度の充実</w:t>
                  </w:r>
                </w:p>
                <w:p w14:paraId="575095D4"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▸国内外に向けた情報発信・マーケティングの強化（都市プロモーション、国際的なネットワーク等)</w:t>
                  </w:r>
                </w:p>
                <w:p w14:paraId="4990D55C"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▸MICE専門人材の確保・育成</w:t>
                  </w:r>
                </w:p>
                <w:p w14:paraId="5456011D"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▸MICE誘致・推進体制の強化</w:t>
                  </w:r>
                </w:p>
              </w:tc>
            </w:tr>
          </w:tbl>
          <w:p w14:paraId="09473E9D" w14:textId="0FBBA40E" w:rsidR="00E62856" w:rsidRPr="00E62856" w:rsidRDefault="00E62856" w:rsidP="00E62856">
            <w:pPr>
              <w:rPr>
                <w:rFonts w:ascii="ＭＳ ゴシック" w:eastAsia="ＭＳ ゴシック" w:hAnsi="ＭＳ ゴシック"/>
              </w:rPr>
            </w:pPr>
          </w:p>
        </w:tc>
      </w:tr>
    </w:tbl>
    <w:p w14:paraId="62F5897A" w14:textId="54C841AC" w:rsidR="005C49EF" w:rsidRPr="00E62856" w:rsidRDefault="005C49EF">
      <w:pPr>
        <w:rPr>
          <w:rFonts w:ascii="ＭＳ ゴシック" w:eastAsia="ＭＳ ゴシック" w:hAnsi="ＭＳ ゴシック"/>
        </w:rPr>
      </w:pPr>
    </w:p>
    <w:tbl>
      <w:tblPr>
        <w:tblStyle w:val="a3"/>
        <w:tblW w:w="0" w:type="auto"/>
        <w:tblLook w:val="04A0" w:firstRow="1" w:lastRow="0" w:firstColumn="1" w:lastColumn="0" w:noHBand="0" w:noVBand="1"/>
      </w:tblPr>
      <w:tblGrid>
        <w:gridCol w:w="10768"/>
        <w:gridCol w:w="60"/>
      </w:tblGrid>
      <w:tr w:rsidR="00E62856" w:rsidRPr="00E62856" w14:paraId="02B9F7C4" w14:textId="77777777" w:rsidTr="006E6B1E">
        <w:trPr>
          <w:trHeight w:val="508"/>
        </w:trPr>
        <w:tc>
          <w:tcPr>
            <w:tcW w:w="10828" w:type="dxa"/>
            <w:gridSpan w:val="2"/>
          </w:tcPr>
          <w:p w14:paraId="08676C7F" w14:textId="0D1E2BBC" w:rsidR="00E62856" w:rsidRPr="00E62856" w:rsidRDefault="00E62856" w:rsidP="006E6B1E">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【４】</w:t>
            </w:r>
            <w:r w:rsidRPr="00E62856">
              <w:rPr>
                <w:rFonts w:ascii="ＭＳ ゴシック" w:eastAsia="ＭＳ ゴシック" w:hAnsi="ＭＳ ゴシック"/>
                <w:b/>
                <w:bCs/>
                <w:sz w:val="22"/>
              </w:rPr>
              <w:tab/>
              <w:t>戦略の基本的な考え方と取組みの方向性</w:t>
            </w:r>
          </w:p>
        </w:tc>
      </w:tr>
      <w:tr w:rsidR="00E62856" w:rsidRPr="00E62856" w14:paraId="26417114" w14:textId="77777777" w:rsidTr="006E6B1E">
        <w:trPr>
          <w:gridAfter w:val="1"/>
          <w:wAfter w:w="60" w:type="dxa"/>
        </w:trPr>
        <w:tc>
          <w:tcPr>
            <w:tcW w:w="10768" w:type="dxa"/>
          </w:tcPr>
          <w:p w14:paraId="4D1F850B"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 xml:space="preserve">【基本的な考え方】　</w:t>
            </w:r>
          </w:p>
          <w:p w14:paraId="4D3FCF90" w14:textId="77777777" w:rsidR="00E62856" w:rsidRPr="00E62856" w:rsidRDefault="00E62856" w:rsidP="00E62856">
            <w:pPr>
              <w:ind w:leftChars="100" w:left="420" w:hangingChars="100" w:hanging="210"/>
              <w:rPr>
                <w:rFonts w:ascii="ＭＳ ゴシック" w:eastAsia="ＭＳ ゴシック" w:hAnsi="ＭＳ ゴシック"/>
              </w:rPr>
            </w:pPr>
            <w:r w:rsidRPr="00E62856">
              <w:rPr>
                <w:rFonts w:ascii="ＭＳ ゴシック" w:eastAsia="ＭＳ ゴシック" w:hAnsi="ＭＳ ゴシック" w:hint="eastAsia"/>
              </w:rPr>
              <w:t>■　MICE開催地として大阪が世界から選択されるためには、万博や統合型リゾート(IR)の効果を活かし、付加価値の高い交流・体験の機会提供や大阪の都市魅力を活かした取組みなど、MICE主催者や国内外のユーザーを惹きつけるオンリーワンの取組みと情報発信が不可欠。こうした観点から、グローバルな競合都市に先んじて、国内外からのMICE誘致を進め、アジア・大洋州地域でトップクラスのMICE都市をめざす。</w:t>
            </w:r>
          </w:p>
          <w:p w14:paraId="46D246F8" w14:textId="77777777" w:rsidR="00E62856" w:rsidRPr="00E62856" w:rsidRDefault="00E62856" w:rsidP="00E62856">
            <w:pPr>
              <w:rPr>
                <w:rFonts w:ascii="ＭＳ ゴシック" w:eastAsia="ＭＳ ゴシック" w:hAnsi="ＭＳ ゴシック"/>
                <w:bCs/>
              </w:rPr>
            </w:pPr>
            <w:r w:rsidRPr="00E62856">
              <w:rPr>
                <w:rFonts w:ascii="ＭＳ ゴシック" w:eastAsia="ＭＳ ゴシック" w:hAnsi="ＭＳ ゴシック" w:hint="eastAsia"/>
                <w:bCs/>
              </w:rPr>
              <w:t xml:space="preserve">【取組みの方向性】　</w:t>
            </w:r>
          </w:p>
          <w:p w14:paraId="0BF9759C"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＜方向性Ⅰ＞　「大阪・関西万博」「統合型リゾート</w:t>
            </w:r>
            <w:r w:rsidRPr="00E62856">
              <w:rPr>
                <w:rFonts w:ascii="ＭＳ ゴシック" w:eastAsia="ＭＳ ゴシック" w:hAnsi="ＭＳ ゴシック"/>
              </w:rPr>
              <w:t xml:space="preserve">(IR)」のインパクトを最大限に活用する　　　　　　　　</w:t>
            </w:r>
          </w:p>
          <w:p w14:paraId="7C218928"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＜方向性Ⅱ＞</w:t>
            </w:r>
            <w:r w:rsidRPr="00E62856">
              <w:rPr>
                <w:rFonts w:ascii="ＭＳ ゴシック" w:eastAsia="ＭＳ ゴシック" w:hAnsi="ＭＳ ゴシック"/>
              </w:rPr>
              <w:t xml:space="preserve">  世界水準のMICE受入れ環境を整備する</w:t>
            </w:r>
          </w:p>
          <w:p w14:paraId="2D97B92C"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rPr>
              <w:t>＜方向性Ⅲ＞　大阪の新たなまちづくり</w:t>
            </w:r>
            <w:r w:rsidRPr="00E62856">
              <w:rPr>
                <w:rFonts w:ascii="ＭＳ ゴシック" w:eastAsia="ＭＳ ゴシック" w:hAnsi="ＭＳ ゴシック"/>
              </w:rPr>
              <w:t>(コミュニティ・ブランディング) をけん引する</w:t>
            </w:r>
          </w:p>
          <w:p w14:paraId="260074A5" w14:textId="77777777" w:rsidR="00E62856" w:rsidRPr="00E62856" w:rsidRDefault="00E62856" w:rsidP="00E62856">
            <w:pPr>
              <w:rPr>
                <w:rFonts w:ascii="ＭＳ ゴシック" w:eastAsia="ＭＳ ゴシック" w:hAnsi="ＭＳ ゴシック"/>
              </w:rPr>
            </w:pPr>
            <w:r w:rsidRPr="00E62856">
              <w:rPr>
                <w:rFonts w:ascii="ＭＳ ゴシック" w:eastAsia="ＭＳ ゴシック" w:hAnsi="ＭＳ ゴシック" w:hint="eastAsia"/>
                <w:bCs/>
              </w:rPr>
              <w:t xml:space="preserve">【重点分野と誘致ターゲット】　</w:t>
            </w:r>
          </w:p>
          <w:p w14:paraId="7A879576" w14:textId="77777777" w:rsidR="00E62856" w:rsidRPr="00E62856" w:rsidRDefault="00E62856" w:rsidP="00E62856">
            <w:pPr>
              <w:ind w:firstLineChars="100" w:firstLine="210"/>
              <w:rPr>
                <w:rFonts w:ascii="ＭＳ ゴシック" w:eastAsia="ＭＳ ゴシック" w:hAnsi="ＭＳ ゴシック"/>
              </w:rPr>
            </w:pPr>
            <w:r w:rsidRPr="00E62856">
              <w:rPr>
                <w:rFonts w:ascii="ＭＳ ゴシック" w:eastAsia="ＭＳ ゴシック" w:hAnsi="ＭＳ ゴシック" w:hint="eastAsia"/>
              </w:rPr>
              <w:t xml:space="preserve">■　</w:t>
            </w:r>
            <w:r w:rsidRPr="00E62856">
              <w:rPr>
                <w:rFonts w:ascii="ＭＳ ゴシック" w:eastAsia="ＭＳ ゴシック" w:hAnsi="ＭＳ ゴシック"/>
              </w:rPr>
              <w:t>MICEの誘致効果を最大化するため、</w:t>
            </w:r>
          </w:p>
          <w:p w14:paraId="3E7DC08F" w14:textId="77777777" w:rsidR="00E62856" w:rsidRPr="00E62856" w:rsidRDefault="00E62856" w:rsidP="00E62856">
            <w:pPr>
              <w:ind w:left="735" w:hangingChars="350" w:hanging="735"/>
              <w:rPr>
                <w:rFonts w:ascii="ＭＳ ゴシック" w:eastAsia="ＭＳ ゴシック" w:hAnsi="ＭＳ ゴシック"/>
              </w:rPr>
            </w:pPr>
            <w:r w:rsidRPr="00E62856">
              <w:rPr>
                <w:rFonts w:ascii="ＭＳ ゴシック" w:eastAsia="ＭＳ ゴシック" w:hAnsi="ＭＳ ゴシック"/>
              </w:rPr>
              <w:t xml:space="preserve">     ⇒大阪が強みを有する5分野（「ライフサイエンス」「ものづくり」「環境・エネルギー」「国際金融都市」</w:t>
            </w:r>
            <w:r w:rsidRPr="00E62856">
              <w:rPr>
                <w:rFonts w:ascii="ＭＳ ゴシック" w:eastAsia="ＭＳ ゴシック" w:hAnsi="ＭＳ ゴシック" w:hint="eastAsia"/>
              </w:rPr>
              <w:t>「スポーツ・食文化・エンターテイメント」）を重点分野として取り組む。</w:t>
            </w:r>
          </w:p>
          <w:p w14:paraId="35B895A4" w14:textId="7BE53D4E" w:rsidR="00E62856" w:rsidRPr="00E62856" w:rsidRDefault="00E62856" w:rsidP="00E62856">
            <w:pPr>
              <w:ind w:left="735" w:hangingChars="350" w:hanging="735"/>
              <w:rPr>
                <w:rFonts w:ascii="ＭＳ ゴシック" w:eastAsia="ＭＳ ゴシック" w:hAnsi="ＭＳ ゴシック"/>
              </w:rPr>
            </w:pPr>
            <w:r w:rsidRPr="00E62856">
              <w:rPr>
                <w:rFonts w:ascii="ＭＳ ゴシック" w:eastAsia="ＭＳ ゴシック" w:hAnsi="ＭＳ ゴシック"/>
              </w:rPr>
              <w:t xml:space="preserve">     ⇒MICEのうち、経済波及効果が大きく、開催に伴う交流体験の機会や知的・人的ネットワークの創出、ビ</w:t>
            </w:r>
            <w:r w:rsidRPr="00E62856">
              <w:rPr>
                <w:rFonts w:ascii="ＭＳ ゴシック" w:eastAsia="ＭＳ ゴシック" w:hAnsi="ＭＳ ゴシック" w:hint="eastAsia"/>
              </w:rPr>
              <w:t>ジネスチャンス等で特に期待される「</w:t>
            </w:r>
            <w:r w:rsidRPr="00E62856">
              <w:rPr>
                <w:rFonts w:ascii="ＭＳ ゴシック" w:eastAsia="ＭＳ ゴシック" w:hAnsi="ＭＳ ゴシック"/>
              </w:rPr>
              <w:t>C：国際会議」及び「E：展示会・イベント」を誘致ターゲットとする。</w:t>
            </w:r>
          </w:p>
          <w:p w14:paraId="05518222" w14:textId="77777777" w:rsidR="00E62856" w:rsidRPr="00E62856" w:rsidRDefault="00E62856" w:rsidP="00E62856">
            <w:pPr>
              <w:ind w:left="735" w:hangingChars="350" w:hanging="735"/>
              <w:rPr>
                <w:rFonts w:ascii="ＭＳ ゴシック" w:eastAsia="ＭＳ ゴシック" w:hAnsi="ＭＳ ゴシック"/>
              </w:rPr>
            </w:pPr>
            <w:r w:rsidRPr="00E62856">
              <w:rPr>
                <w:rFonts w:ascii="ＭＳ ゴシック" w:eastAsia="ＭＳ ゴシック" w:hAnsi="ＭＳ ゴシック" w:hint="eastAsia"/>
                <w:bCs/>
              </w:rPr>
              <w:t xml:space="preserve">【数値目標（KPI）】　</w:t>
            </w:r>
          </w:p>
          <w:p w14:paraId="6CBB87D0" w14:textId="292449A0" w:rsidR="00E62856" w:rsidRPr="00E62856" w:rsidRDefault="00E62856" w:rsidP="00E62856">
            <w:pPr>
              <w:ind w:leftChars="100" w:left="420" w:hangingChars="100" w:hanging="210"/>
              <w:rPr>
                <w:rFonts w:ascii="ＭＳ ゴシック" w:eastAsia="ＭＳ ゴシック" w:hAnsi="ＭＳ ゴシック"/>
              </w:rPr>
            </w:pPr>
            <w:r w:rsidRPr="00E62856">
              <w:rPr>
                <w:rFonts w:ascii="ＭＳ ゴシック" w:eastAsia="ＭＳ ゴシック" w:hAnsi="ＭＳ ゴシック" w:hint="eastAsia"/>
              </w:rPr>
              <w:t>■　取組期間の10年を２つのステージ［第1期（2023～27年度）、第２期（2028～32年度）］に分け、それぞれ数値目標（KPI）として、「国際会議ランキング」「経済波及効果」を設定する。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62856" w:rsidRPr="00E62856" w14:paraId="7FC001B0" w14:textId="77777777" w:rsidTr="006E6B1E">
              <w:tc>
                <w:tcPr>
                  <w:tcW w:w="4868" w:type="dxa"/>
                </w:tcPr>
                <w:p w14:paraId="6CB585B4"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bCs/>
                      <w:noProof/>
                      <w:color w:val="000000" w:themeColor="text1"/>
                      <w:kern w:val="24"/>
                      <w:szCs w:val="36"/>
                    </w:rPr>
                    <mc:AlternateContent>
                      <mc:Choice Requires="wps">
                        <w:drawing>
                          <wp:anchor distT="0" distB="0" distL="114300" distR="114300" simplePos="0" relativeHeight="251659264" behindDoc="0" locked="0" layoutInCell="1" allowOverlap="1" wp14:anchorId="608C3D2E" wp14:editId="7F14036B">
                            <wp:simplePos x="0" y="0"/>
                            <wp:positionH relativeFrom="margin">
                              <wp:posOffset>104278</wp:posOffset>
                            </wp:positionH>
                            <wp:positionV relativeFrom="paragraph">
                              <wp:posOffset>-10326</wp:posOffset>
                            </wp:positionV>
                            <wp:extent cx="2584146" cy="237490"/>
                            <wp:effectExtent l="0" t="0" r="26035" b="10160"/>
                            <wp:wrapNone/>
                            <wp:docPr id="20" name="正方形/長方形 20"/>
                            <wp:cNvGraphicFramePr/>
                            <a:graphic xmlns:a="http://schemas.openxmlformats.org/drawingml/2006/main">
                              <a:graphicData uri="http://schemas.microsoft.com/office/word/2010/wordprocessingShape">
                                <wps:wsp>
                                  <wps:cNvSpPr/>
                                  <wps:spPr>
                                    <a:xfrm>
                                      <a:off x="0" y="0"/>
                                      <a:ext cx="2584146"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2416A" id="正方形/長方形 20" o:spid="_x0000_s1026" style="position:absolute;left:0;text-align:left;margin-left:8.2pt;margin-top:-.8pt;width:203.5pt;height:1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" filled="f" strokecolor="black [3213]" strokeweight="1pt">
                            <w10:wrap anchorx="margin"/>
                          </v:rect>
                        </w:pict>
                      </mc:Fallback>
                    </mc:AlternateContent>
                  </w:r>
                  <w:r w:rsidRPr="00E62856">
                    <w:rPr>
                      <w:rFonts w:ascii="ＭＳ ゴシック" w:eastAsia="ＭＳ ゴシック" w:hAnsi="ＭＳ ゴシック" w:hint="eastAsia"/>
                    </w:rPr>
                    <w:t>第</w:t>
                  </w:r>
                  <w:r w:rsidRPr="00E62856">
                    <w:rPr>
                      <w:rFonts w:ascii="ＭＳ ゴシック" w:eastAsia="ＭＳ ゴシック" w:hAnsi="ＭＳ ゴシック"/>
                    </w:rPr>
                    <w:t>1期（2023～2027年度）</w:t>
                  </w:r>
                </w:p>
              </w:tc>
              <w:tc>
                <w:tcPr>
                  <w:tcW w:w="4868" w:type="dxa"/>
                </w:tcPr>
                <w:p w14:paraId="0AD746B3"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bCs/>
                      <w:noProof/>
                      <w:color w:val="000000" w:themeColor="text1"/>
                      <w:kern w:val="24"/>
                      <w:szCs w:val="36"/>
                    </w:rPr>
                    <mc:AlternateContent>
                      <mc:Choice Requires="wps">
                        <w:drawing>
                          <wp:anchor distT="0" distB="0" distL="114300" distR="114300" simplePos="0" relativeHeight="251660288" behindDoc="0" locked="0" layoutInCell="1" allowOverlap="1" wp14:anchorId="3DD42DC9" wp14:editId="0FED5310">
                            <wp:simplePos x="0" y="0"/>
                            <wp:positionH relativeFrom="margin">
                              <wp:posOffset>232990</wp:posOffset>
                            </wp:positionH>
                            <wp:positionV relativeFrom="paragraph">
                              <wp:posOffset>-10491</wp:posOffset>
                            </wp:positionV>
                            <wp:extent cx="2576223" cy="237490"/>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2576223" cy="237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F224" id="正方形/長方形 1" o:spid="_x0000_s1026" style="position:absolute;left:0;text-align:left;margin-left:18.35pt;margin-top:-.85pt;width:202.85pt;height:1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" filled="f" strokecolor="black [3213]" strokeweight="1pt">
                            <w10:wrap anchorx="margin"/>
                          </v:rect>
                        </w:pict>
                      </mc:Fallback>
                    </mc:AlternateContent>
                  </w:r>
                  <w:r w:rsidRPr="00E62856">
                    <w:rPr>
                      <w:rFonts w:ascii="ＭＳ ゴシック" w:eastAsia="ＭＳ ゴシック" w:hAnsi="ＭＳ ゴシック"/>
                    </w:rPr>
                    <w:t>第２期（2028～2032年度）</w:t>
                  </w:r>
                </w:p>
              </w:tc>
            </w:tr>
            <w:tr w:rsidR="00E62856" w:rsidRPr="00E62856" w14:paraId="5734AC5E" w14:textId="77777777" w:rsidTr="006E6B1E">
              <w:tc>
                <w:tcPr>
                  <w:tcW w:w="4868" w:type="dxa"/>
                </w:tcPr>
                <w:p w14:paraId="040DB3C7"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b/>
                      <w:bCs/>
                      <w:noProof/>
                      <w:color w:val="000000" w:themeColor="text1"/>
                      <w:kern w:val="24"/>
                      <w:szCs w:val="36"/>
                    </w:rPr>
                    <mc:AlternateContent>
                      <mc:Choice Requires="wps">
                        <w:drawing>
                          <wp:anchor distT="0" distB="0" distL="114300" distR="114300" simplePos="0" relativeHeight="251661312" behindDoc="0" locked="0" layoutInCell="1" allowOverlap="1" wp14:anchorId="1E983487" wp14:editId="5023DCDC">
                            <wp:simplePos x="0" y="0"/>
                            <wp:positionH relativeFrom="margin">
                              <wp:posOffset>-14909</wp:posOffset>
                            </wp:positionH>
                            <wp:positionV relativeFrom="paragraph">
                              <wp:posOffset>23854</wp:posOffset>
                            </wp:positionV>
                            <wp:extent cx="2846567" cy="428625"/>
                            <wp:effectExtent l="0" t="0" r="11430" b="28575"/>
                            <wp:wrapNone/>
                            <wp:docPr id="22" name="角丸四角形 22"/>
                            <wp:cNvGraphicFramePr/>
                            <a:graphic xmlns:a="http://schemas.openxmlformats.org/drawingml/2006/main">
                              <a:graphicData uri="http://schemas.microsoft.com/office/word/2010/wordprocessingShape">
                                <wps:wsp>
                                  <wps:cNvSpPr/>
                                  <wps:spPr>
                                    <a:xfrm>
                                      <a:off x="0" y="0"/>
                                      <a:ext cx="2846567" cy="428625"/>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522C6" id="角丸四角形 22" o:spid="_x0000_s1026" style="position:absolute;left:0;text-align:left;margin-left:-1.15pt;margin-top:1.9pt;width:224.1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" filled="f" strokecolor="black [3200]" strokeweight="1pt">
                            <v:stroke joinstyle="miter"/>
                            <w10:wrap anchorx="margin"/>
                          </v:roundrect>
                        </w:pict>
                      </mc:Fallback>
                    </mc:AlternateContent>
                  </w:r>
                  <w:r w:rsidRPr="00E62856">
                    <w:rPr>
                      <w:rFonts w:ascii="ＭＳ ゴシック" w:eastAsia="ＭＳ ゴシック" w:hAnsi="ＭＳ ゴシック" w:hint="eastAsia"/>
                    </w:rPr>
                    <w:t>大阪・関西万博のインパクトを活用し、</w:t>
                  </w:r>
                </w:p>
                <w:p w14:paraId="1CB69011"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rPr>
                    <w:t>世界中からMICE誘致をめざす</w:t>
                  </w:r>
                </w:p>
              </w:tc>
              <w:tc>
                <w:tcPr>
                  <w:tcW w:w="4868" w:type="dxa"/>
                </w:tcPr>
                <w:p w14:paraId="22C1AD8D"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hint="eastAsia"/>
                      <w:b/>
                      <w:bCs/>
                      <w:noProof/>
                      <w:color w:val="000000" w:themeColor="text1"/>
                      <w:kern w:val="24"/>
                      <w:szCs w:val="36"/>
                    </w:rPr>
                    <mc:AlternateContent>
                      <mc:Choice Requires="wps">
                        <w:drawing>
                          <wp:anchor distT="0" distB="0" distL="114300" distR="114300" simplePos="0" relativeHeight="251662336" behindDoc="0" locked="0" layoutInCell="1" allowOverlap="1" wp14:anchorId="0ADCB825" wp14:editId="50911D36">
                            <wp:simplePos x="0" y="0"/>
                            <wp:positionH relativeFrom="margin">
                              <wp:posOffset>98287</wp:posOffset>
                            </wp:positionH>
                            <wp:positionV relativeFrom="paragraph">
                              <wp:posOffset>23826</wp:posOffset>
                            </wp:positionV>
                            <wp:extent cx="2854021" cy="428625"/>
                            <wp:effectExtent l="0" t="0" r="22860" b="28575"/>
                            <wp:wrapNone/>
                            <wp:docPr id="2" name="角丸四角形 2"/>
                            <wp:cNvGraphicFramePr/>
                            <a:graphic xmlns:a="http://schemas.openxmlformats.org/drawingml/2006/main">
                              <a:graphicData uri="http://schemas.microsoft.com/office/word/2010/wordprocessingShape">
                                <wps:wsp>
                                  <wps:cNvSpPr/>
                                  <wps:spPr>
                                    <a:xfrm>
                                      <a:off x="0" y="0"/>
                                      <a:ext cx="2854021" cy="428625"/>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582FF" id="角丸四角形 2" o:spid="_x0000_s1026" style="position:absolute;left:0;text-align:left;margin-left:7.75pt;margin-top:1.9pt;width:224.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" filled="f" strokecolor="black [3200]" strokeweight="1pt">
                            <v:stroke joinstyle="miter"/>
                            <w10:wrap anchorx="margin"/>
                          </v:roundrect>
                        </w:pict>
                      </mc:Fallback>
                    </mc:AlternateContent>
                  </w:r>
                  <w:r w:rsidRPr="00E62856">
                    <w:rPr>
                      <w:rFonts w:ascii="ＭＳ ゴシック" w:eastAsia="ＭＳ ゴシック" w:hAnsi="ＭＳ ゴシック" w:hint="eastAsia"/>
                    </w:rPr>
                    <w:t>万博のレガシー、</w:t>
                  </w:r>
                  <w:r w:rsidRPr="00E62856">
                    <w:rPr>
                      <w:rFonts w:ascii="ＭＳ ゴシック" w:eastAsia="ＭＳ ゴシック" w:hAnsi="ＭＳ ゴシック"/>
                    </w:rPr>
                    <w:t>IR開業を活用し、</w:t>
                  </w:r>
                </w:p>
                <w:p w14:paraId="7B2BB7BC" w14:textId="77777777" w:rsidR="00E62856" w:rsidRPr="00E62856" w:rsidRDefault="00E62856" w:rsidP="00E62856">
                  <w:pPr>
                    <w:jc w:val="center"/>
                    <w:rPr>
                      <w:rFonts w:ascii="ＭＳ ゴシック" w:eastAsia="ＭＳ ゴシック" w:hAnsi="ＭＳ ゴシック"/>
                    </w:rPr>
                  </w:pPr>
                  <w:r w:rsidRPr="00E62856">
                    <w:rPr>
                      <w:rFonts w:ascii="ＭＳ ゴシック" w:eastAsia="ＭＳ ゴシック" w:hAnsi="ＭＳ ゴシック"/>
                    </w:rPr>
                    <w:t>MICE誘致をさらに加速させる</w:t>
                  </w:r>
                </w:p>
              </w:tc>
            </w:tr>
            <w:tr w:rsidR="00E62856" w:rsidRPr="00E62856" w14:paraId="11F0DE48" w14:textId="77777777" w:rsidTr="006E6B1E">
              <w:tc>
                <w:tcPr>
                  <w:tcW w:w="4868" w:type="dxa"/>
                </w:tcPr>
                <w:p w14:paraId="1AC582C5" w14:textId="77777777" w:rsidR="00E62856" w:rsidRPr="00E62856" w:rsidRDefault="00E62856" w:rsidP="00E62856">
                  <w:pPr>
                    <w:jc w:val="left"/>
                    <w:rPr>
                      <w:rFonts w:ascii="ＭＳ ゴシック" w:eastAsia="ＭＳ ゴシック" w:hAnsi="ＭＳ ゴシック"/>
                    </w:rPr>
                  </w:pPr>
                  <w:r w:rsidRPr="00E62856">
                    <w:rPr>
                      <w:rFonts w:ascii="ＭＳ ゴシック" w:eastAsia="ＭＳ ゴシック" w:hAnsi="ＭＳ ゴシック"/>
                      <w:u w:val="single"/>
                    </w:rPr>
                    <w:t>アジア・大洋州地域</w:t>
                  </w:r>
                  <w:r w:rsidRPr="00E62856">
                    <w:rPr>
                      <w:rFonts w:ascii="ＭＳ ゴシック" w:eastAsia="ＭＳ ゴシック" w:hAnsi="ＭＳ ゴシック" w:hint="eastAsia"/>
                      <w:u w:val="single"/>
                    </w:rPr>
                    <w:t xml:space="preserve"> </w:t>
                  </w:r>
                  <w:r w:rsidRPr="00E62856">
                    <w:rPr>
                      <w:rFonts w:ascii="ＭＳ ゴシック" w:eastAsia="ＭＳ ゴシック" w:hAnsi="ＭＳ ゴシック"/>
                      <w:u w:val="single"/>
                    </w:rPr>
                    <w:t>トップ10(世界30位以内）</w:t>
                  </w:r>
                </w:p>
              </w:tc>
              <w:tc>
                <w:tcPr>
                  <w:tcW w:w="4868" w:type="dxa"/>
                </w:tcPr>
                <w:p w14:paraId="26367345" w14:textId="77777777" w:rsidR="00E62856" w:rsidRPr="00E62856" w:rsidRDefault="00E62856" w:rsidP="00E62856">
                  <w:pPr>
                    <w:jc w:val="left"/>
                    <w:rPr>
                      <w:rFonts w:ascii="ＭＳ ゴシック" w:eastAsia="ＭＳ ゴシック" w:hAnsi="ＭＳ ゴシック"/>
                    </w:rPr>
                  </w:pPr>
                  <w:r w:rsidRPr="00E62856">
                    <w:rPr>
                      <w:rFonts w:ascii="ＭＳ ゴシック" w:eastAsia="ＭＳ ゴシック" w:hAnsi="ＭＳ ゴシック"/>
                      <w:u w:val="single"/>
                    </w:rPr>
                    <w:t>アジア・大洋州地域</w:t>
                  </w:r>
                  <w:r w:rsidRPr="00E62856">
                    <w:rPr>
                      <w:rFonts w:ascii="ＭＳ ゴシック" w:eastAsia="ＭＳ ゴシック" w:hAnsi="ＭＳ ゴシック" w:hint="eastAsia"/>
                      <w:u w:val="single"/>
                    </w:rPr>
                    <w:t xml:space="preserve"> </w:t>
                  </w:r>
                  <w:r w:rsidRPr="00E62856">
                    <w:rPr>
                      <w:rFonts w:ascii="ＭＳ ゴシック" w:eastAsia="ＭＳ ゴシック" w:hAnsi="ＭＳ ゴシック"/>
                      <w:u w:val="single"/>
                    </w:rPr>
                    <w:t>トップ５ (世界20位以内）</w:t>
                  </w:r>
                </w:p>
              </w:tc>
            </w:tr>
          </w:tbl>
          <w:p w14:paraId="7156B3ED" w14:textId="017052A7" w:rsidR="00E62856" w:rsidRPr="00E62856" w:rsidRDefault="00E62856" w:rsidP="006E6B1E">
            <w:pPr>
              <w:rPr>
                <w:rFonts w:ascii="ＭＳ ゴシック" w:eastAsia="ＭＳ ゴシック" w:hAnsi="ＭＳ ゴシック"/>
              </w:rPr>
            </w:pPr>
          </w:p>
        </w:tc>
      </w:tr>
    </w:tbl>
    <w:p w14:paraId="19F4EC18" w14:textId="641218D4" w:rsidR="00E62856" w:rsidRPr="00E62856" w:rsidRDefault="00E62856">
      <w:pPr>
        <w:rPr>
          <w:rFonts w:ascii="ＭＳ ゴシック" w:eastAsia="ＭＳ ゴシック" w:hAnsi="ＭＳ ゴシック"/>
        </w:rPr>
      </w:pPr>
    </w:p>
    <w:tbl>
      <w:tblPr>
        <w:tblStyle w:val="a3"/>
        <w:tblW w:w="0" w:type="auto"/>
        <w:tblLook w:val="04A0" w:firstRow="1" w:lastRow="0" w:firstColumn="1" w:lastColumn="0" w:noHBand="0" w:noVBand="1"/>
      </w:tblPr>
      <w:tblGrid>
        <w:gridCol w:w="10768"/>
        <w:gridCol w:w="60"/>
      </w:tblGrid>
      <w:tr w:rsidR="00E62856" w:rsidRPr="00E62856" w14:paraId="5EEA39F1" w14:textId="77777777" w:rsidTr="006E6B1E">
        <w:trPr>
          <w:trHeight w:val="508"/>
        </w:trPr>
        <w:tc>
          <w:tcPr>
            <w:tcW w:w="10828" w:type="dxa"/>
            <w:gridSpan w:val="2"/>
          </w:tcPr>
          <w:p w14:paraId="2E571C6C" w14:textId="486EED48" w:rsidR="00E62856" w:rsidRPr="00E62856" w:rsidRDefault="00E62856" w:rsidP="006E6B1E">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【５】</w:t>
            </w:r>
            <w:r w:rsidRPr="00E62856">
              <w:rPr>
                <w:rFonts w:ascii="ＭＳ ゴシック" w:eastAsia="ＭＳ ゴシック" w:hAnsi="ＭＳ ゴシック"/>
                <w:b/>
                <w:bCs/>
                <w:sz w:val="22"/>
              </w:rPr>
              <w:tab/>
              <w:t>具体的な施策展開</w:t>
            </w:r>
          </w:p>
        </w:tc>
      </w:tr>
      <w:tr w:rsidR="00E62856" w:rsidRPr="00E62856" w14:paraId="23407A27" w14:textId="77777777" w:rsidTr="006E6B1E">
        <w:trPr>
          <w:gridAfter w:val="1"/>
          <w:wAfter w:w="60" w:type="dxa"/>
        </w:trPr>
        <w:tc>
          <w:tcPr>
            <w:tcW w:w="10768"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E62856" w14:paraId="3E10563B" w14:textId="77777777" w:rsidTr="00E62856">
              <w:tc>
                <w:tcPr>
                  <w:tcW w:w="5271" w:type="dxa"/>
                </w:tcPr>
                <w:p w14:paraId="13C8D919"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1</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w:t>
                  </w:r>
                  <w:r w:rsidRPr="0009584D">
                    <w:rPr>
                      <w:rFonts w:ascii="ＭＳ ゴシック" w:eastAsia="ＭＳ ゴシック" w:hAnsi="ＭＳ ゴシック"/>
                    </w:rPr>
                    <w:t xml:space="preserve"> MICE誘致・開催支援の強化</w:t>
                  </w:r>
                </w:p>
                <w:p w14:paraId="1B3D4862"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2</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w:t>
                  </w:r>
                  <w:r w:rsidRPr="0009584D">
                    <w:rPr>
                      <w:rFonts w:ascii="ＭＳ ゴシック" w:eastAsia="ＭＳ ゴシック" w:hAnsi="ＭＳ ゴシック"/>
                    </w:rPr>
                    <w:t xml:space="preserve"> 情報発信・誘致プロモーションの強化</w:t>
                  </w:r>
                </w:p>
                <w:p w14:paraId="190EA934"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3</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w:t>
                  </w:r>
                  <w:r w:rsidRPr="0009584D">
                    <w:rPr>
                      <w:rFonts w:ascii="ＭＳ ゴシック" w:eastAsia="ＭＳ ゴシック" w:hAnsi="ＭＳ ゴシック"/>
                    </w:rPr>
                    <w:t xml:space="preserve"> MICE施設の競争力強化</w:t>
                  </w:r>
                </w:p>
                <w:p w14:paraId="627DDBF2"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4</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w:t>
                  </w:r>
                  <w:r w:rsidRPr="0009584D">
                    <w:rPr>
                      <w:rFonts w:ascii="ＭＳ ゴシック" w:eastAsia="ＭＳ ゴシック" w:hAnsi="ＭＳ ゴシック"/>
                    </w:rPr>
                    <w:t xml:space="preserve"> マーケティング・リサーチ機能の強化</w:t>
                  </w:r>
                </w:p>
                <w:p w14:paraId="0AE7986E" w14:textId="4A952CB3" w:rsidR="00E62856" w:rsidRPr="00E62856"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5</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＞「エリア</w:t>
                  </w:r>
                  <w:r w:rsidRPr="0009584D">
                    <w:rPr>
                      <w:rFonts w:ascii="ＭＳ ゴシック" w:eastAsia="ＭＳ ゴシック" w:hAnsi="ＭＳ ゴシック"/>
                    </w:rPr>
                    <w:t>MICE」による受入</w:t>
                  </w:r>
                  <w:r w:rsidR="00C22C44">
                    <w:rPr>
                      <w:rFonts w:ascii="ＭＳ ゴシック" w:eastAsia="ＭＳ ゴシック" w:hAnsi="ＭＳ ゴシック" w:hint="eastAsia"/>
                    </w:rPr>
                    <w:t>れ</w:t>
                  </w:r>
                  <w:r w:rsidRPr="0009584D">
                    <w:rPr>
                      <w:rFonts w:ascii="ＭＳ ゴシック" w:eastAsia="ＭＳ ゴシック" w:hAnsi="ＭＳ ゴシック"/>
                    </w:rPr>
                    <w:t>環境整備、施設連携の強化</w:t>
                  </w:r>
                </w:p>
              </w:tc>
              <w:tc>
                <w:tcPr>
                  <w:tcW w:w="5271" w:type="dxa"/>
                </w:tcPr>
                <w:p w14:paraId="1F700C14"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6</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 アフターMICEの充実</w:t>
                  </w:r>
                </w:p>
                <w:p w14:paraId="288C1929"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7</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 MICE人材の確保・育成</w:t>
                  </w:r>
                </w:p>
                <w:p w14:paraId="21ADFA39" w14:textId="77777777" w:rsidR="00E62856" w:rsidRPr="0009584D" w:rsidRDefault="00E62856" w:rsidP="00E62856">
                  <w:pPr>
                    <w:ind w:firstLineChars="100" w:firstLine="210"/>
                    <w:rPr>
                      <w:rFonts w:ascii="ＭＳ ゴシック" w:eastAsia="ＭＳ ゴシック" w:hAnsi="ＭＳ ゴシック"/>
                    </w:rPr>
                  </w:pPr>
                  <w:r>
                    <w:rPr>
                      <w:rFonts w:ascii="ＭＳ ゴシック" w:eastAsia="ＭＳ ゴシック" w:hAnsi="ＭＳ ゴシック" w:hint="eastAsia"/>
                    </w:rPr>
                    <w:t>＜施策</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964050">
                    <w:rPr>
                      <w:rFonts w:ascii="ＭＳ ゴシック" w:eastAsia="ＭＳ ゴシック" w:hAnsi="ＭＳ ゴシック" w:hint="eastAsia"/>
                      <w:position w:val="2"/>
                      <w:sz w:val="14"/>
                    </w:rPr>
                    <w:instrText>8</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Pr="0009584D">
                    <w:rPr>
                      <w:rFonts w:ascii="ＭＳ ゴシック" w:eastAsia="ＭＳ ゴシック" w:hAnsi="ＭＳ ゴシック" w:hint="eastAsia"/>
                    </w:rPr>
                    <w:t>＞ MICE効果の地域への波及、還元</w:t>
                  </w:r>
                </w:p>
                <w:p w14:paraId="71CF7033" w14:textId="77777777" w:rsidR="00E62856" w:rsidRPr="00E62856" w:rsidRDefault="00E62856" w:rsidP="00E62856">
                  <w:pPr>
                    <w:rPr>
                      <w:rFonts w:ascii="ＭＳ ゴシック" w:eastAsia="ＭＳ ゴシック" w:hAnsi="ＭＳ ゴシック"/>
                    </w:rPr>
                  </w:pPr>
                </w:p>
              </w:tc>
            </w:tr>
          </w:tbl>
          <w:p w14:paraId="3CF522AF" w14:textId="0C82C491" w:rsidR="00E62856" w:rsidRPr="00E62856" w:rsidRDefault="00E62856" w:rsidP="006E6B1E">
            <w:pPr>
              <w:rPr>
                <w:rFonts w:ascii="ＭＳ ゴシック" w:eastAsia="ＭＳ ゴシック" w:hAnsi="ＭＳ ゴシック"/>
              </w:rPr>
            </w:pPr>
          </w:p>
        </w:tc>
      </w:tr>
    </w:tbl>
    <w:p w14:paraId="254F5B21" w14:textId="7067B9DB" w:rsidR="00E62856" w:rsidRPr="00E62856" w:rsidRDefault="00E62856">
      <w:pPr>
        <w:rPr>
          <w:rFonts w:ascii="ＭＳ ゴシック" w:eastAsia="ＭＳ ゴシック" w:hAnsi="ＭＳ ゴシック"/>
        </w:rPr>
      </w:pPr>
    </w:p>
    <w:tbl>
      <w:tblPr>
        <w:tblStyle w:val="a3"/>
        <w:tblW w:w="0" w:type="auto"/>
        <w:tblLook w:val="04A0" w:firstRow="1" w:lastRow="0" w:firstColumn="1" w:lastColumn="0" w:noHBand="0" w:noVBand="1"/>
      </w:tblPr>
      <w:tblGrid>
        <w:gridCol w:w="10768"/>
        <w:gridCol w:w="60"/>
      </w:tblGrid>
      <w:tr w:rsidR="00E62856" w:rsidRPr="00E62856" w14:paraId="7FF5380A" w14:textId="77777777" w:rsidTr="006E6B1E">
        <w:trPr>
          <w:trHeight w:val="508"/>
        </w:trPr>
        <w:tc>
          <w:tcPr>
            <w:tcW w:w="10828" w:type="dxa"/>
            <w:gridSpan w:val="2"/>
          </w:tcPr>
          <w:p w14:paraId="38A729A4" w14:textId="76C360EB" w:rsidR="00E62856" w:rsidRPr="00E62856" w:rsidRDefault="00E62856" w:rsidP="006E6B1E">
            <w:pPr>
              <w:spacing w:line="240" w:lineRule="atLeast"/>
              <w:jc w:val="left"/>
              <w:rPr>
                <w:rFonts w:ascii="ＭＳ ゴシック" w:eastAsia="ＭＳ ゴシック" w:hAnsi="ＭＳ ゴシック"/>
                <w:b/>
                <w:bCs/>
                <w:sz w:val="22"/>
              </w:rPr>
            </w:pPr>
            <w:r w:rsidRPr="00E62856">
              <w:rPr>
                <w:rFonts w:ascii="ＭＳ ゴシック" w:eastAsia="ＭＳ ゴシック" w:hAnsi="ＭＳ ゴシック" w:hint="eastAsia"/>
                <w:b/>
                <w:bCs/>
                <w:sz w:val="22"/>
              </w:rPr>
              <w:t>【６】</w:t>
            </w:r>
            <w:r w:rsidRPr="00E62856">
              <w:rPr>
                <w:rFonts w:ascii="ＭＳ ゴシック" w:eastAsia="ＭＳ ゴシック" w:hAnsi="ＭＳ ゴシック"/>
                <w:b/>
                <w:bCs/>
                <w:sz w:val="22"/>
              </w:rPr>
              <w:tab/>
              <w:t>オール大阪による推進体制の構築</w:t>
            </w:r>
          </w:p>
        </w:tc>
      </w:tr>
      <w:tr w:rsidR="00E62856" w:rsidRPr="00E62856" w14:paraId="67A3E821" w14:textId="77777777" w:rsidTr="006E6B1E">
        <w:trPr>
          <w:gridAfter w:val="1"/>
          <w:wAfter w:w="60" w:type="dxa"/>
        </w:trPr>
        <w:tc>
          <w:tcPr>
            <w:tcW w:w="10768" w:type="dxa"/>
          </w:tcPr>
          <w:p w14:paraId="4EF69D75" w14:textId="66935C6E" w:rsidR="00E62856" w:rsidRPr="0009584D" w:rsidRDefault="00E62856" w:rsidP="00E62856">
            <w:pPr>
              <w:ind w:leftChars="100" w:left="420" w:hangingChars="100" w:hanging="210"/>
              <w:rPr>
                <w:rFonts w:ascii="ＭＳ ゴシック" w:eastAsia="ＭＳ ゴシック" w:hAnsi="ＭＳ ゴシック"/>
              </w:rPr>
            </w:pPr>
            <w:r w:rsidRPr="0009584D">
              <w:rPr>
                <w:rFonts w:ascii="ＭＳ ゴシック" w:eastAsia="ＭＳ ゴシック" w:hAnsi="ＭＳ ゴシック" w:hint="eastAsia"/>
              </w:rPr>
              <w:t>■　大阪府、大阪市、大阪観光局、</w:t>
            </w:r>
            <w:r w:rsidRPr="0009584D">
              <w:rPr>
                <w:rFonts w:ascii="ＭＳ ゴシック" w:eastAsia="ＭＳ ゴシック" w:hAnsi="ＭＳ ゴシック"/>
              </w:rPr>
              <w:t>PCO/PEO、ホテル・旅行団体、MICE施設、大学、経済団</w:t>
            </w:r>
            <w:r w:rsidRPr="0009584D">
              <w:rPr>
                <w:rFonts w:ascii="ＭＳ ゴシック" w:eastAsia="ＭＳ ゴシック" w:hAnsi="ＭＳ ゴシック" w:hint="eastAsia"/>
              </w:rPr>
              <w:t>体等が参画する</w:t>
            </w:r>
            <w:r w:rsidR="003775CE">
              <w:rPr>
                <w:rFonts w:ascii="ＭＳ ゴシック" w:eastAsia="ＭＳ ゴシック" w:hAnsi="ＭＳ ゴシック" w:hint="eastAsia"/>
              </w:rPr>
              <w:t xml:space="preserve">　　　　　</w:t>
            </w:r>
            <w:r w:rsidRPr="0009584D">
              <w:rPr>
                <w:rFonts w:ascii="ＭＳ ゴシック" w:eastAsia="ＭＳ ゴシック" w:hAnsi="ＭＳ ゴシック" w:hint="eastAsia"/>
              </w:rPr>
              <w:t>「オール大阪の推進体制」を構築</w:t>
            </w:r>
          </w:p>
          <w:p w14:paraId="5F4EA885" w14:textId="27943102" w:rsidR="00E62856" w:rsidRPr="00E62856" w:rsidRDefault="00E62856" w:rsidP="00E62856">
            <w:pPr>
              <w:ind w:leftChars="100" w:left="420" w:hangingChars="100" w:hanging="210"/>
              <w:rPr>
                <w:rFonts w:ascii="ＭＳ ゴシック" w:eastAsia="ＭＳ ゴシック" w:hAnsi="ＭＳ ゴシック"/>
              </w:rPr>
            </w:pPr>
            <w:r w:rsidRPr="0009584D">
              <w:rPr>
                <w:rFonts w:ascii="ＭＳ ゴシック" w:eastAsia="ＭＳ ゴシック" w:hAnsi="ＭＳ ゴシック" w:hint="eastAsia"/>
              </w:rPr>
              <w:t xml:space="preserve">■　</w:t>
            </w:r>
            <w:r w:rsidRPr="0009584D">
              <w:rPr>
                <w:rFonts w:ascii="ＭＳ ゴシック" w:eastAsia="ＭＳ ゴシック" w:hAnsi="ＭＳ ゴシック"/>
              </w:rPr>
              <w:t>MICE誘致の司令塔として本戦略を着実に実行するため、各主体の連携と役割に応じたMICE誘致活動を</w:t>
            </w:r>
            <w:r w:rsidRPr="0009584D">
              <w:rPr>
                <w:rFonts w:ascii="ＭＳ ゴシック" w:eastAsia="ＭＳ ゴシック" w:hAnsi="ＭＳ ゴシック" w:hint="eastAsia"/>
              </w:rPr>
              <w:t>展開</w:t>
            </w:r>
          </w:p>
        </w:tc>
      </w:tr>
    </w:tbl>
    <w:p w14:paraId="56520197" w14:textId="2313E196" w:rsidR="00E62856" w:rsidRPr="00E62856" w:rsidRDefault="00E62856">
      <w:pPr>
        <w:rPr>
          <w:rFonts w:ascii="ＭＳ ゴシック" w:eastAsia="ＭＳ ゴシック" w:hAnsi="ＭＳ ゴシック"/>
        </w:rPr>
      </w:pPr>
    </w:p>
    <w:sectPr w:rsidR="00E62856" w:rsidRPr="00E62856" w:rsidSect="00D30399">
      <w:type w:val="continuous"/>
      <w:pgSz w:w="23811" w:h="16838" w:orient="landscape" w:code="8"/>
      <w:pgMar w:top="624" w:right="720" w:bottom="62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65C" w14:textId="77777777" w:rsidR="00D37945" w:rsidRDefault="00D37945" w:rsidP="00D37945">
      <w:r>
        <w:separator/>
      </w:r>
    </w:p>
  </w:endnote>
  <w:endnote w:type="continuationSeparator" w:id="0">
    <w:p w14:paraId="2F8F88F4" w14:textId="77777777" w:rsidR="00D37945" w:rsidRDefault="00D37945" w:rsidP="00D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118" w14:textId="77777777" w:rsidR="00D37945" w:rsidRDefault="00D37945" w:rsidP="00D37945">
      <w:r>
        <w:separator/>
      </w:r>
    </w:p>
  </w:footnote>
  <w:footnote w:type="continuationSeparator" w:id="0">
    <w:p w14:paraId="52EB03F9" w14:textId="77777777" w:rsidR="00D37945" w:rsidRDefault="00D37945" w:rsidP="00D3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F3"/>
    <w:rsid w:val="00212F1A"/>
    <w:rsid w:val="002B16F8"/>
    <w:rsid w:val="003775CE"/>
    <w:rsid w:val="00440AD4"/>
    <w:rsid w:val="00456BCC"/>
    <w:rsid w:val="0053592A"/>
    <w:rsid w:val="005C49EF"/>
    <w:rsid w:val="006968E6"/>
    <w:rsid w:val="007A0C99"/>
    <w:rsid w:val="008A6543"/>
    <w:rsid w:val="008F497D"/>
    <w:rsid w:val="00A03DA0"/>
    <w:rsid w:val="00A56941"/>
    <w:rsid w:val="00C01146"/>
    <w:rsid w:val="00C22C44"/>
    <w:rsid w:val="00C57015"/>
    <w:rsid w:val="00C80336"/>
    <w:rsid w:val="00D30399"/>
    <w:rsid w:val="00D37945"/>
    <w:rsid w:val="00DA2FC2"/>
    <w:rsid w:val="00E62856"/>
    <w:rsid w:val="00E96667"/>
    <w:rsid w:val="00EC183B"/>
    <w:rsid w:val="00F377F3"/>
    <w:rsid w:val="00FE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831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399"/>
    <w:rPr>
      <w:rFonts w:asciiTheme="majorHAnsi" w:eastAsiaTheme="majorEastAsia" w:hAnsiTheme="majorHAnsi" w:cstheme="majorBidi"/>
      <w:sz w:val="18"/>
      <w:szCs w:val="18"/>
    </w:rPr>
  </w:style>
  <w:style w:type="paragraph" w:styleId="a6">
    <w:name w:val="header"/>
    <w:basedOn w:val="a"/>
    <w:link w:val="a7"/>
    <w:uiPriority w:val="99"/>
    <w:unhideWhenUsed/>
    <w:rsid w:val="00D37945"/>
    <w:pPr>
      <w:tabs>
        <w:tab w:val="center" w:pos="4252"/>
        <w:tab w:val="right" w:pos="8504"/>
      </w:tabs>
      <w:snapToGrid w:val="0"/>
    </w:pPr>
  </w:style>
  <w:style w:type="character" w:customStyle="1" w:styleId="a7">
    <w:name w:val="ヘッダー (文字)"/>
    <w:basedOn w:val="a0"/>
    <w:link w:val="a6"/>
    <w:uiPriority w:val="99"/>
    <w:rsid w:val="00D37945"/>
  </w:style>
  <w:style w:type="paragraph" w:styleId="a8">
    <w:name w:val="footer"/>
    <w:basedOn w:val="a"/>
    <w:link w:val="a9"/>
    <w:uiPriority w:val="99"/>
    <w:unhideWhenUsed/>
    <w:rsid w:val="00D37945"/>
    <w:pPr>
      <w:tabs>
        <w:tab w:val="center" w:pos="4252"/>
        <w:tab w:val="right" w:pos="8504"/>
      </w:tabs>
      <w:snapToGrid w:val="0"/>
    </w:pPr>
  </w:style>
  <w:style w:type="character" w:customStyle="1" w:styleId="a9">
    <w:name w:val="フッター (文字)"/>
    <w:basedOn w:val="a0"/>
    <w:link w:val="a8"/>
    <w:uiPriority w:val="99"/>
    <w:rsid w:val="00D37945"/>
  </w:style>
  <w:style w:type="paragraph" w:styleId="Web">
    <w:name w:val="Normal (Web)"/>
    <w:basedOn w:val="a"/>
    <w:uiPriority w:val="99"/>
    <w:semiHidden/>
    <w:unhideWhenUsed/>
    <w:rsid w:val="00C22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3966">
      <w:bodyDiv w:val="1"/>
      <w:marLeft w:val="0"/>
      <w:marRight w:val="0"/>
      <w:marTop w:val="0"/>
      <w:marBottom w:val="0"/>
      <w:divBdr>
        <w:top w:val="none" w:sz="0" w:space="0" w:color="auto"/>
        <w:left w:val="none" w:sz="0" w:space="0" w:color="auto"/>
        <w:bottom w:val="none" w:sz="0" w:space="0" w:color="auto"/>
        <w:right w:val="none" w:sz="0" w:space="0" w:color="auto"/>
      </w:divBdr>
    </w:div>
    <w:div w:id="302928957">
      <w:bodyDiv w:val="1"/>
      <w:marLeft w:val="0"/>
      <w:marRight w:val="0"/>
      <w:marTop w:val="0"/>
      <w:marBottom w:val="0"/>
      <w:divBdr>
        <w:top w:val="none" w:sz="0" w:space="0" w:color="auto"/>
        <w:left w:val="none" w:sz="0" w:space="0" w:color="auto"/>
        <w:bottom w:val="none" w:sz="0" w:space="0" w:color="auto"/>
        <w:right w:val="none" w:sz="0" w:space="0" w:color="auto"/>
      </w:divBdr>
    </w:div>
    <w:div w:id="307250915">
      <w:bodyDiv w:val="1"/>
      <w:marLeft w:val="0"/>
      <w:marRight w:val="0"/>
      <w:marTop w:val="0"/>
      <w:marBottom w:val="0"/>
      <w:divBdr>
        <w:top w:val="none" w:sz="0" w:space="0" w:color="auto"/>
        <w:left w:val="none" w:sz="0" w:space="0" w:color="auto"/>
        <w:bottom w:val="none" w:sz="0" w:space="0" w:color="auto"/>
        <w:right w:val="none" w:sz="0" w:space="0" w:color="auto"/>
      </w:divBdr>
    </w:div>
    <w:div w:id="511190579">
      <w:bodyDiv w:val="1"/>
      <w:marLeft w:val="0"/>
      <w:marRight w:val="0"/>
      <w:marTop w:val="0"/>
      <w:marBottom w:val="0"/>
      <w:divBdr>
        <w:top w:val="none" w:sz="0" w:space="0" w:color="auto"/>
        <w:left w:val="none" w:sz="0" w:space="0" w:color="auto"/>
        <w:bottom w:val="none" w:sz="0" w:space="0" w:color="auto"/>
        <w:right w:val="none" w:sz="0" w:space="0" w:color="auto"/>
      </w:divBdr>
    </w:div>
    <w:div w:id="548422364">
      <w:bodyDiv w:val="1"/>
      <w:marLeft w:val="0"/>
      <w:marRight w:val="0"/>
      <w:marTop w:val="0"/>
      <w:marBottom w:val="0"/>
      <w:divBdr>
        <w:top w:val="none" w:sz="0" w:space="0" w:color="auto"/>
        <w:left w:val="none" w:sz="0" w:space="0" w:color="auto"/>
        <w:bottom w:val="none" w:sz="0" w:space="0" w:color="auto"/>
        <w:right w:val="none" w:sz="0" w:space="0" w:color="auto"/>
      </w:divBdr>
    </w:div>
    <w:div w:id="627980100">
      <w:bodyDiv w:val="1"/>
      <w:marLeft w:val="0"/>
      <w:marRight w:val="0"/>
      <w:marTop w:val="0"/>
      <w:marBottom w:val="0"/>
      <w:divBdr>
        <w:top w:val="none" w:sz="0" w:space="0" w:color="auto"/>
        <w:left w:val="none" w:sz="0" w:space="0" w:color="auto"/>
        <w:bottom w:val="none" w:sz="0" w:space="0" w:color="auto"/>
        <w:right w:val="none" w:sz="0" w:space="0" w:color="auto"/>
      </w:divBdr>
    </w:div>
    <w:div w:id="758988963">
      <w:bodyDiv w:val="1"/>
      <w:marLeft w:val="0"/>
      <w:marRight w:val="0"/>
      <w:marTop w:val="0"/>
      <w:marBottom w:val="0"/>
      <w:divBdr>
        <w:top w:val="none" w:sz="0" w:space="0" w:color="auto"/>
        <w:left w:val="none" w:sz="0" w:space="0" w:color="auto"/>
        <w:bottom w:val="none" w:sz="0" w:space="0" w:color="auto"/>
        <w:right w:val="none" w:sz="0" w:space="0" w:color="auto"/>
      </w:divBdr>
    </w:div>
    <w:div w:id="813522220">
      <w:bodyDiv w:val="1"/>
      <w:marLeft w:val="0"/>
      <w:marRight w:val="0"/>
      <w:marTop w:val="0"/>
      <w:marBottom w:val="0"/>
      <w:divBdr>
        <w:top w:val="none" w:sz="0" w:space="0" w:color="auto"/>
        <w:left w:val="none" w:sz="0" w:space="0" w:color="auto"/>
        <w:bottom w:val="none" w:sz="0" w:space="0" w:color="auto"/>
        <w:right w:val="none" w:sz="0" w:space="0" w:color="auto"/>
      </w:divBdr>
    </w:div>
    <w:div w:id="970940598">
      <w:bodyDiv w:val="1"/>
      <w:marLeft w:val="0"/>
      <w:marRight w:val="0"/>
      <w:marTop w:val="0"/>
      <w:marBottom w:val="0"/>
      <w:divBdr>
        <w:top w:val="none" w:sz="0" w:space="0" w:color="auto"/>
        <w:left w:val="none" w:sz="0" w:space="0" w:color="auto"/>
        <w:bottom w:val="none" w:sz="0" w:space="0" w:color="auto"/>
        <w:right w:val="none" w:sz="0" w:space="0" w:color="auto"/>
      </w:divBdr>
    </w:div>
    <w:div w:id="1221945521">
      <w:bodyDiv w:val="1"/>
      <w:marLeft w:val="0"/>
      <w:marRight w:val="0"/>
      <w:marTop w:val="0"/>
      <w:marBottom w:val="0"/>
      <w:divBdr>
        <w:top w:val="none" w:sz="0" w:space="0" w:color="auto"/>
        <w:left w:val="none" w:sz="0" w:space="0" w:color="auto"/>
        <w:bottom w:val="none" w:sz="0" w:space="0" w:color="auto"/>
        <w:right w:val="none" w:sz="0" w:space="0" w:color="auto"/>
      </w:divBdr>
    </w:div>
    <w:div w:id="1222473570">
      <w:bodyDiv w:val="1"/>
      <w:marLeft w:val="0"/>
      <w:marRight w:val="0"/>
      <w:marTop w:val="0"/>
      <w:marBottom w:val="0"/>
      <w:divBdr>
        <w:top w:val="none" w:sz="0" w:space="0" w:color="auto"/>
        <w:left w:val="none" w:sz="0" w:space="0" w:color="auto"/>
        <w:bottom w:val="none" w:sz="0" w:space="0" w:color="auto"/>
        <w:right w:val="none" w:sz="0" w:space="0" w:color="auto"/>
      </w:divBdr>
    </w:div>
    <w:div w:id="1317683965">
      <w:bodyDiv w:val="1"/>
      <w:marLeft w:val="0"/>
      <w:marRight w:val="0"/>
      <w:marTop w:val="0"/>
      <w:marBottom w:val="0"/>
      <w:divBdr>
        <w:top w:val="none" w:sz="0" w:space="0" w:color="auto"/>
        <w:left w:val="none" w:sz="0" w:space="0" w:color="auto"/>
        <w:bottom w:val="none" w:sz="0" w:space="0" w:color="auto"/>
        <w:right w:val="none" w:sz="0" w:space="0" w:color="auto"/>
      </w:divBdr>
    </w:div>
    <w:div w:id="1969896345">
      <w:bodyDiv w:val="1"/>
      <w:marLeft w:val="0"/>
      <w:marRight w:val="0"/>
      <w:marTop w:val="0"/>
      <w:marBottom w:val="0"/>
      <w:divBdr>
        <w:top w:val="none" w:sz="0" w:space="0" w:color="auto"/>
        <w:left w:val="none" w:sz="0" w:space="0" w:color="auto"/>
        <w:bottom w:val="none" w:sz="0" w:space="0" w:color="auto"/>
        <w:right w:val="none" w:sz="0" w:space="0" w:color="auto"/>
      </w:divBdr>
    </w:div>
    <w:div w:id="2059089291">
      <w:bodyDiv w:val="1"/>
      <w:marLeft w:val="0"/>
      <w:marRight w:val="0"/>
      <w:marTop w:val="0"/>
      <w:marBottom w:val="0"/>
      <w:divBdr>
        <w:top w:val="none" w:sz="0" w:space="0" w:color="auto"/>
        <w:left w:val="none" w:sz="0" w:space="0" w:color="auto"/>
        <w:bottom w:val="none" w:sz="0" w:space="0" w:color="auto"/>
        <w:right w:val="none" w:sz="0" w:space="0" w:color="auto"/>
      </w:divBdr>
    </w:div>
    <w:div w:id="2130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2023-02-10T06:21:00Z</dcterms:created>
  <dcterms:modified xsi:type="dcterms:W3CDTF">2023-02-11T21:41:00Z</dcterms:modified>
  <cp:contentStatus/>
</cp:coreProperties>
</file>