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3BCE" w14:textId="48210A26" w:rsidR="0087776B" w:rsidRPr="008B3159" w:rsidRDefault="0087776B" w:rsidP="0087776B">
      <w:pPr>
        <w:ind w:right="2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</w:rPr>
      </w:pPr>
      <w:r w:rsidRPr="008B31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</w:rPr>
        <w:t>令和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</w:rPr>
        <w:t>７</w:t>
      </w:r>
      <w:r w:rsidRPr="008B31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</w:rPr>
        <w:t>年度第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</w:rPr>
        <w:t>３</w:t>
      </w:r>
      <w:r w:rsidRPr="008B31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</w:rPr>
        <w:t>回 大阪府市公立大学法人大阪評価委員会</w:t>
      </w:r>
    </w:p>
    <w:p w14:paraId="0BC2FC57" w14:textId="59ADE113" w:rsidR="00070C02" w:rsidRPr="006E6322" w:rsidRDefault="0087776B" w:rsidP="0087776B">
      <w:pPr>
        <w:ind w:right="2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344740">
        <w:rPr>
          <w:rFonts w:asciiTheme="minorEastAsia" w:eastAsiaTheme="minorEastAsia" w:hAnsiTheme="minorEastAsia" w:hint="eastAsia"/>
          <w:b/>
          <w:bCs/>
          <w:color w:val="000000" w:themeColor="text1"/>
          <w:spacing w:val="109"/>
          <w:kern w:val="0"/>
          <w:sz w:val="22"/>
          <w:fitText w:val="1540" w:id="-648784896"/>
        </w:rPr>
        <w:t>議事次</w:t>
      </w:r>
      <w:r w:rsidRPr="00344740">
        <w:rPr>
          <w:rFonts w:asciiTheme="minorEastAsia" w:eastAsiaTheme="minorEastAsia" w:hAnsiTheme="minorEastAsia" w:hint="eastAsia"/>
          <w:b/>
          <w:bCs/>
          <w:color w:val="000000" w:themeColor="text1"/>
          <w:spacing w:val="1"/>
          <w:kern w:val="0"/>
          <w:sz w:val="22"/>
          <w:fitText w:val="1540" w:id="-648784896"/>
        </w:rPr>
        <w:t>第</w:t>
      </w:r>
    </w:p>
    <w:p w14:paraId="4D67F788" w14:textId="77777777" w:rsidR="009E6BF5" w:rsidRPr="006E6322" w:rsidRDefault="00602404" w:rsidP="0087776B">
      <w:pPr>
        <w:wordWrap w:val="0"/>
        <w:ind w:right="880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 w:rsidRPr="006E6322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　　　　　　　</w:t>
      </w:r>
    </w:p>
    <w:p w14:paraId="48BE3D2E" w14:textId="77777777" w:rsidR="0087776B" w:rsidRDefault="0087776B" w:rsidP="0087776B">
      <w:pPr>
        <w:ind w:right="1780" w:firstLineChars="2050" w:firstLine="451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書面開催</w:t>
      </w:r>
    </w:p>
    <w:p w14:paraId="453DE095" w14:textId="4799B7CC" w:rsidR="0087776B" w:rsidRPr="006E6322" w:rsidRDefault="0087776B" w:rsidP="0087776B">
      <w:pPr>
        <w:ind w:right="24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（審議期間　</w:t>
      </w:r>
      <w:r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７年７</w:t>
      </w:r>
      <w:r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３０日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から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８</w:t>
      </w:r>
      <w:r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５</w:t>
      </w:r>
      <w:r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日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</w:p>
    <w:p w14:paraId="3F4528D2" w14:textId="77777777" w:rsidR="00D377EE" w:rsidRPr="0087776B" w:rsidRDefault="00D377EE" w:rsidP="005272D4">
      <w:pPr>
        <w:ind w:right="240"/>
        <w:jc w:val="righ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76E44725" w14:textId="77777777" w:rsidR="00AD4F96" w:rsidRPr="00AD4F96" w:rsidRDefault="00AD4F96" w:rsidP="00AD4F96"/>
    <w:p w14:paraId="5B3283E6" w14:textId="77777777" w:rsidR="0087776B" w:rsidRDefault="0087776B" w:rsidP="000310E0">
      <w:pPr>
        <w:ind w:leftChars="200" w:left="1300" w:hangingChars="400" w:hanging="88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【議</w:t>
      </w:r>
      <w:r>
        <w:rPr>
          <w:rFonts w:ascii="ＭＳ 明朝" w:hAnsi="ＭＳ 明朝"/>
          <w:color w:val="000000" w:themeColor="text1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題】</w:t>
      </w:r>
    </w:p>
    <w:p w14:paraId="22F484E7" w14:textId="77777777" w:rsidR="0087776B" w:rsidRDefault="0087776B" w:rsidP="000310E0">
      <w:pPr>
        <w:ind w:leftChars="200" w:left="1300" w:hangingChars="400" w:hanging="88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1006F803" w14:textId="3BFAE373" w:rsidR="00D377EE" w:rsidRDefault="000310E0" w:rsidP="000310E0">
      <w:pPr>
        <w:ind w:leftChars="200" w:left="1300" w:hangingChars="400" w:hanging="88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0310E0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議事１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E97C84" w:rsidRPr="00E97C8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公立大学法人大阪の第１期中期目標の期間における業務の実績に関する評価について</w:t>
      </w:r>
    </w:p>
    <w:p w14:paraId="62FF6EF9" w14:textId="48F50EEB" w:rsidR="002B15AB" w:rsidRDefault="00B70153" w:rsidP="000310E0">
      <w:pPr>
        <w:ind w:leftChars="200" w:left="1300" w:hangingChars="400" w:hanging="88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（概要）</w:t>
      </w:r>
    </w:p>
    <w:p w14:paraId="5679A3B3" w14:textId="7ABAC3EF" w:rsidR="00B70153" w:rsidRPr="000365DB" w:rsidRDefault="00E97C84" w:rsidP="00B02341">
      <w:pPr>
        <w:ind w:leftChars="164" w:left="344" w:firstLineChars="100" w:firstLine="22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E97C8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令和７年度第</w:t>
      </w:r>
      <w:r w:rsidR="00B02341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２</w:t>
      </w:r>
      <w:r w:rsidRPr="00E97C8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回大阪府市公立大学法人大阪評価委員会の審議内容を踏まえた</w:t>
      </w:r>
      <w:r w:rsidR="00B02341" w:rsidRPr="00B02341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公立大学法人大阪第１期中期目標期間の業務実績に関する評価結果（案）</w:t>
      </w:r>
      <w:r w:rsidR="00B02341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の内容を確認し、評価結果に関する</w:t>
      </w:r>
      <w:r w:rsidR="00B02341" w:rsidRPr="00B02341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評価委員会の意見を決定するもの。</w:t>
      </w:r>
    </w:p>
    <w:p w14:paraId="22A976E5" w14:textId="77777777" w:rsidR="00B70153" w:rsidRPr="006E6322" w:rsidRDefault="00B70153" w:rsidP="000310E0">
      <w:pPr>
        <w:ind w:leftChars="200" w:left="1300" w:hangingChars="400" w:hanging="88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2EB8F572" w14:textId="2D381B86" w:rsidR="0041652A" w:rsidRDefault="000310E0" w:rsidP="000310E0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0310E0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議事２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E97C84" w:rsidRPr="00E97C8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出資等にかかる不要財産の納付について</w:t>
      </w:r>
    </w:p>
    <w:p w14:paraId="713A752E" w14:textId="77777777" w:rsidR="000365DB" w:rsidRDefault="000365DB" w:rsidP="000365DB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（概要）</w:t>
      </w:r>
    </w:p>
    <w:p w14:paraId="239A77EC" w14:textId="31616C6C" w:rsidR="000365DB" w:rsidRPr="004C42B7" w:rsidRDefault="004C42B7" w:rsidP="004C42B7">
      <w:pPr>
        <w:ind w:leftChars="150" w:left="315"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4C42B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公立大学法人大阪から設立団体の長あてに、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羽曳野</w:t>
      </w:r>
      <w:r w:rsidRPr="004C42B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キャンパスの土地・建物について、地方独立行政法人法第42条の２第１項の規定に基づき、不要財産の納付の認可申請があり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、</w:t>
      </w:r>
      <w:r w:rsidRPr="004C42B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同条第５項の規定において、設立団体の長が認可をするにあたっては、あらかじめ評価委員会の意見を聴くことと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されているため、評価委員会の意見を聴取するもの。</w:t>
      </w:r>
    </w:p>
    <w:p w14:paraId="1181AA43" w14:textId="03AD0438" w:rsidR="008C0D6A" w:rsidRDefault="004C42B7" w:rsidP="000365DB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60B8F" wp14:editId="73298B6E">
                <wp:simplePos x="0" y="0"/>
                <wp:positionH relativeFrom="margin">
                  <wp:posOffset>176530</wp:posOffset>
                </wp:positionH>
                <wp:positionV relativeFrom="paragraph">
                  <wp:posOffset>144780</wp:posOffset>
                </wp:positionV>
                <wp:extent cx="5714769" cy="1828800"/>
                <wp:effectExtent l="0" t="0" r="1968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769" cy="1828800"/>
                        </a:xfrm>
                        <a:prstGeom prst="bracketPair">
                          <a:avLst>
                            <a:gd name="adj" fmla="val 60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51C2DD2" w14:textId="77777777" w:rsidR="004C42B7" w:rsidRDefault="004C42B7" w:rsidP="004C42B7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【地方独立行政法人法（抄）】</w:t>
                            </w:r>
                          </w:p>
                          <w:p w14:paraId="25168870" w14:textId="77777777" w:rsidR="004C42B7" w:rsidRPr="00206B69" w:rsidRDefault="004C42B7" w:rsidP="004C42B7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206B6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（出資等に係る不要財産の納付等）</w:t>
                            </w:r>
                          </w:p>
                          <w:p w14:paraId="6C7CFE89" w14:textId="77777777" w:rsidR="004C42B7" w:rsidRPr="00206B69" w:rsidRDefault="004C42B7" w:rsidP="004C42B7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06B6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 xml:space="preserve">第四十二条の二　</w:t>
                            </w:r>
                            <w:r w:rsidRPr="006C3A65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  <w:u w:val="thick"/>
                              </w:rPr>
                              <w:t>地方独立行政法人は、出資等に係る不要財産については、遅滞なく、設立団体の長の認可を受けて</w:t>
                            </w:r>
                            <w:r w:rsidRPr="00206B6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、これを当該出資等に係る不要財産に係る地方公共団体（次項から第四項までにおいて「出資等団体」という。）に</w:t>
                            </w:r>
                            <w:r w:rsidRPr="006C3A65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  <w:u w:val="thick"/>
                              </w:rPr>
                              <w:t>納付するものとする</w:t>
                            </w:r>
                            <w:r w:rsidRPr="00206B6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123DC369" w14:textId="77777777" w:rsidR="004C42B7" w:rsidRDefault="004C42B7" w:rsidP="004C42B7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２～４　（略）</w:t>
                            </w:r>
                          </w:p>
                          <w:p w14:paraId="667E4D83" w14:textId="77777777" w:rsidR="004C42B7" w:rsidRPr="00206B69" w:rsidRDefault="004C42B7" w:rsidP="004C42B7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206B6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５　設立団体の長は、第一項又は第二項の規定による</w:t>
                            </w:r>
                            <w:r w:rsidRPr="006C3A65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  <w:u w:val="thick"/>
                              </w:rPr>
                              <w:t>認可をしようとするときは、あらかじめ、評価委員会の意見を聴く</w:t>
                            </w:r>
                            <w:r w:rsidRPr="00206B69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とともに、議会の議決を経なければならない。</w:t>
                            </w:r>
                          </w:p>
                          <w:p w14:paraId="1670878A" w14:textId="77777777" w:rsidR="004C42B7" w:rsidRPr="00206B69" w:rsidRDefault="004C42B7" w:rsidP="004C42B7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60B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3.9pt;margin-top:11.4pt;width:450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" adj="1300" strokecolor="black [3200]" strokeweight=".5pt">
                <v:stroke joinstyle="miter"/>
                <v:textbox>
                  <w:txbxContent>
                    <w:p w14:paraId="051C2DD2" w14:textId="77777777" w:rsidR="004C42B7" w:rsidRDefault="004C42B7" w:rsidP="004C42B7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【地方独立行政法人法（抄）】</w:t>
                      </w:r>
                    </w:p>
                    <w:p w14:paraId="25168870" w14:textId="77777777" w:rsidR="004C42B7" w:rsidRPr="00206B69" w:rsidRDefault="004C42B7" w:rsidP="004C42B7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206B69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（出資等に係る不要財産の納付等）</w:t>
                      </w:r>
                    </w:p>
                    <w:p w14:paraId="6C7CFE89" w14:textId="77777777" w:rsidR="004C42B7" w:rsidRPr="00206B69" w:rsidRDefault="004C42B7" w:rsidP="004C42B7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Pr="00206B69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 xml:space="preserve">第四十二条の二　</w:t>
                      </w:r>
                      <w:r w:rsidRPr="006C3A65">
                        <w:rPr>
                          <w:rFonts w:ascii="ＭＳ 明朝" w:hAnsi="ＭＳ 明朝" w:hint="eastAsia"/>
                          <w:sz w:val="20"/>
                          <w:szCs w:val="21"/>
                          <w:u w:val="thick"/>
                        </w:rPr>
                        <w:t>地方独立行政法人は、出資等に係る不要財産については、遅滞なく、設立団体の長の認可を受けて</w:t>
                      </w:r>
                      <w:r w:rsidRPr="00206B69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、これを当該出資等に係る不要財産に係る地方公共団体（次項から第四項までにおいて「出資等団体」という。）に</w:t>
                      </w:r>
                      <w:r w:rsidRPr="006C3A65">
                        <w:rPr>
                          <w:rFonts w:ascii="ＭＳ 明朝" w:hAnsi="ＭＳ 明朝" w:hint="eastAsia"/>
                          <w:sz w:val="20"/>
                          <w:szCs w:val="21"/>
                          <w:u w:val="thick"/>
                        </w:rPr>
                        <w:t>納付するものとする</w:t>
                      </w:r>
                      <w:r w:rsidRPr="00206B69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。</w:t>
                      </w:r>
                    </w:p>
                    <w:p w14:paraId="123DC369" w14:textId="77777777" w:rsidR="004C42B7" w:rsidRDefault="004C42B7" w:rsidP="004C42B7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２～４　（略）</w:t>
                      </w:r>
                    </w:p>
                    <w:p w14:paraId="667E4D83" w14:textId="77777777" w:rsidR="004C42B7" w:rsidRPr="00206B69" w:rsidRDefault="004C42B7" w:rsidP="004C42B7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206B69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５　設立団体の長は、第一項又は第二項の規定による</w:t>
                      </w:r>
                      <w:r w:rsidRPr="006C3A65">
                        <w:rPr>
                          <w:rFonts w:ascii="ＭＳ 明朝" w:hAnsi="ＭＳ 明朝" w:hint="eastAsia"/>
                          <w:sz w:val="20"/>
                          <w:szCs w:val="21"/>
                          <w:u w:val="thick"/>
                        </w:rPr>
                        <w:t>認可をしようとするときは、あらかじめ、評価委員会の意見を聴く</w:t>
                      </w:r>
                      <w:r w:rsidRPr="00206B69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とともに、議会の議決を経なければならない。</w:t>
                      </w:r>
                    </w:p>
                    <w:p w14:paraId="1670878A" w14:textId="77777777" w:rsidR="004C42B7" w:rsidRPr="00206B69" w:rsidRDefault="004C42B7" w:rsidP="004C42B7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C70A7" w14:textId="438FEE12" w:rsidR="004C42B7" w:rsidRDefault="004C42B7" w:rsidP="004C42B7">
      <w:pPr>
        <w:ind w:firstLineChars="100" w:firstLine="240"/>
        <w:rPr>
          <w:rFonts w:ascii="ＭＳ 明朝" w:hAnsi="ＭＳ 明朝"/>
          <w:sz w:val="24"/>
          <w:szCs w:val="28"/>
        </w:rPr>
      </w:pPr>
    </w:p>
    <w:p w14:paraId="564AA75C" w14:textId="77777777" w:rsidR="004C42B7" w:rsidRDefault="004C42B7" w:rsidP="004C42B7">
      <w:pPr>
        <w:ind w:firstLineChars="100" w:firstLine="240"/>
        <w:rPr>
          <w:rFonts w:ascii="ＭＳ 明朝" w:hAnsi="ＭＳ 明朝"/>
          <w:sz w:val="24"/>
          <w:szCs w:val="28"/>
        </w:rPr>
      </w:pPr>
    </w:p>
    <w:p w14:paraId="09035575" w14:textId="77777777" w:rsidR="004C42B7" w:rsidRDefault="004C42B7" w:rsidP="004C42B7">
      <w:pPr>
        <w:ind w:firstLineChars="100" w:firstLine="240"/>
        <w:rPr>
          <w:rFonts w:ascii="ＭＳ 明朝" w:hAnsi="ＭＳ 明朝"/>
          <w:sz w:val="24"/>
          <w:szCs w:val="28"/>
        </w:rPr>
      </w:pPr>
    </w:p>
    <w:p w14:paraId="5FF22598" w14:textId="77777777" w:rsidR="004C42B7" w:rsidRDefault="004C42B7" w:rsidP="004C42B7">
      <w:pPr>
        <w:ind w:firstLineChars="100" w:firstLine="240"/>
        <w:rPr>
          <w:rFonts w:ascii="ＭＳ 明朝" w:hAnsi="ＭＳ 明朝"/>
          <w:sz w:val="24"/>
          <w:szCs w:val="28"/>
        </w:rPr>
      </w:pPr>
    </w:p>
    <w:p w14:paraId="1F63DDD9" w14:textId="1BD6E2AA" w:rsidR="000365DB" w:rsidRDefault="000365DB" w:rsidP="000365DB">
      <w:pPr>
        <w:widowControl/>
        <w:jc w:val="left"/>
        <w:rPr>
          <w:rFonts w:ascii="ＭＳ 明朝" w:hAnsi="ＭＳ 明朝"/>
          <w:sz w:val="24"/>
          <w:szCs w:val="28"/>
        </w:rPr>
      </w:pPr>
    </w:p>
    <w:p w14:paraId="1DC25639" w14:textId="77777777" w:rsidR="004C42B7" w:rsidRDefault="004C42B7" w:rsidP="000365DB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74AF36A0" w14:textId="77777777" w:rsidR="000365DB" w:rsidRDefault="000365DB" w:rsidP="000365DB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35983156" w14:textId="77777777" w:rsidR="000365DB" w:rsidRDefault="000365DB" w:rsidP="000365DB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4165EFD5" w14:textId="5D6EF8BD" w:rsidR="000365DB" w:rsidRDefault="000365DB" w:rsidP="000365DB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16F49C92" w14:textId="1E97DE29" w:rsidR="008C0D6A" w:rsidRPr="006E6322" w:rsidRDefault="000365DB" w:rsidP="000365DB">
      <w:pPr>
        <w:widowControl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/>
          <w:color w:val="000000" w:themeColor="text1"/>
          <w:kern w:val="0"/>
          <w:sz w:val="22"/>
          <w:szCs w:val="22"/>
        </w:rPr>
        <w:br w:type="page"/>
      </w:r>
    </w:p>
    <w:p w14:paraId="0D5525CE" w14:textId="77777777" w:rsidR="0087776B" w:rsidRDefault="0087776B" w:rsidP="0087776B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lastRenderedPageBreak/>
        <w:t>【</w:t>
      </w:r>
      <w:r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 </w:t>
      </w:r>
      <w:r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料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】</w:t>
      </w:r>
    </w:p>
    <w:p w14:paraId="794867E1" w14:textId="7C494DE8" w:rsidR="006F4223" w:rsidRPr="000310E0" w:rsidRDefault="00F607FD" w:rsidP="000310E0">
      <w:pPr>
        <w:tabs>
          <w:tab w:val="left" w:pos="426"/>
        </w:tabs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0310E0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議事</w:t>
      </w:r>
      <w:r w:rsidR="000F1020" w:rsidRPr="000310E0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１</w:t>
      </w:r>
      <w:r w:rsidR="000F1020" w:rsidRPr="000310E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関係</w:t>
      </w:r>
    </w:p>
    <w:p w14:paraId="2D5B8071" w14:textId="414CB298" w:rsidR="0023769B" w:rsidRPr="006E6322" w:rsidRDefault="000365DB" w:rsidP="00307F8B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</w:t>
      </w:r>
      <w:r w:rsidR="000E7AA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料１－１</w:t>
      </w:r>
      <w:r w:rsidR="0023769B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307F8B" w:rsidRPr="00D307D4">
        <w:rPr>
          <w:rFonts w:asciiTheme="minorEastAsia" w:eastAsiaTheme="minorEastAsia" w:hAnsiTheme="minorEastAsia" w:hint="eastAsia"/>
          <w:sz w:val="22"/>
          <w:szCs w:val="22"/>
        </w:rPr>
        <w:t>小項目評価の審議結果</w:t>
      </w:r>
    </w:p>
    <w:p w14:paraId="0FAC25B5" w14:textId="0217876B" w:rsidR="00894811" w:rsidRPr="00492D84" w:rsidRDefault="000365DB" w:rsidP="00307F8B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</w:t>
      </w:r>
      <w:r w:rsidR="000E7AA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料１－２</w:t>
      </w:r>
      <w:r w:rsidR="00894811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307F8B" w:rsidRPr="00307F8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公立大学法人大阪第１期中期目標期間の業務実績に関する評価結果（案）</w:t>
      </w:r>
    </w:p>
    <w:p w14:paraId="4FEE6E17" w14:textId="3BF53EA0" w:rsidR="001C5A20" w:rsidRDefault="000365DB" w:rsidP="001C5A20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</w:t>
      </w:r>
      <w:r w:rsidR="000E7AA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料１－３</w:t>
      </w:r>
      <w:r w:rsidR="00894811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1C5A20" w:rsidRPr="00307F8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第１期中期目標期間の業務実績に関する評価結果</w:t>
      </w:r>
      <w:r w:rsidR="001C5A2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(</w:t>
      </w:r>
      <w:r w:rsidR="001C5A20" w:rsidRPr="00307F8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案</w:t>
      </w:r>
      <w:r w:rsidR="001C5A2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)（変更箇所比較表）</w:t>
      </w:r>
    </w:p>
    <w:p w14:paraId="4A705E89" w14:textId="33972F9D" w:rsidR="001C5A20" w:rsidRDefault="001C5A20" w:rsidP="001C5A20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資　　料１－４　</w:t>
      </w:r>
      <w:r w:rsidRPr="00307F8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公立大学法人大阪第１期中期目標期間の業務実績に関する評価結果（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概要</w:t>
      </w:r>
      <w:r w:rsidRPr="00307F8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）</w:t>
      </w:r>
    </w:p>
    <w:p w14:paraId="4A0A7BF7" w14:textId="1D28A863" w:rsidR="001C5A20" w:rsidRDefault="001C5A20" w:rsidP="001C5A2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資　　料１－５　</w:t>
      </w:r>
      <w:r w:rsidRPr="007D529B">
        <w:rPr>
          <w:rFonts w:asciiTheme="minorEastAsia" w:eastAsiaTheme="minorEastAsia" w:hAnsiTheme="minorEastAsia" w:hint="eastAsia"/>
          <w:sz w:val="22"/>
          <w:szCs w:val="22"/>
        </w:rPr>
        <w:t>業務実績報告書に関する各委員ご質問・ご意見事項</w:t>
      </w:r>
    </w:p>
    <w:p w14:paraId="3BD09DCE" w14:textId="7CC47116" w:rsidR="001C5A20" w:rsidRDefault="001C5A20" w:rsidP="001C5A20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資　　料１－６　</w:t>
      </w:r>
      <w:r w:rsidRPr="001C5A2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第1期中期目標期間に係る業務実績　自己評価の概要</w:t>
      </w:r>
    </w:p>
    <w:p w14:paraId="17335CF2" w14:textId="25F36A97" w:rsidR="001C5A20" w:rsidRDefault="001C5A20" w:rsidP="001C5A2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資　　料１－７　</w:t>
      </w:r>
      <w:r w:rsidRPr="002879AF">
        <w:rPr>
          <w:rFonts w:asciiTheme="minorEastAsia" w:eastAsiaTheme="minorEastAsia" w:hAnsiTheme="minorEastAsia" w:hint="eastAsia"/>
          <w:sz w:val="22"/>
          <w:szCs w:val="22"/>
        </w:rPr>
        <w:t>公立大学法人大阪　第1期中期目標期間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D529B">
        <w:rPr>
          <w:rFonts w:asciiTheme="minorEastAsia" w:eastAsiaTheme="minorEastAsia" w:hAnsiTheme="minorEastAsia" w:hint="eastAsia"/>
          <w:sz w:val="22"/>
          <w:szCs w:val="22"/>
        </w:rPr>
        <w:t>主な成果</w:t>
      </w:r>
    </w:p>
    <w:p w14:paraId="064CF342" w14:textId="2368B43E" w:rsidR="001C5A20" w:rsidRPr="006E6322" w:rsidRDefault="001C5A20" w:rsidP="001C5A20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資　　料１－８　</w:t>
      </w:r>
      <w:r w:rsidRPr="002879AF">
        <w:rPr>
          <w:rFonts w:asciiTheme="minorEastAsia" w:eastAsiaTheme="minorEastAsia" w:hAnsiTheme="minorEastAsia" w:hint="eastAsia"/>
          <w:sz w:val="22"/>
          <w:szCs w:val="22"/>
        </w:rPr>
        <w:t>公立大学法人大阪第１期中期目標期間業務実績報告書</w:t>
      </w:r>
    </w:p>
    <w:p w14:paraId="20974573" w14:textId="77777777" w:rsidR="007C0177" w:rsidRPr="000310E0" w:rsidRDefault="007C0177" w:rsidP="000F1020">
      <w:pPr>
        <w:ind w:leftChars="202" w:left="424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6EA0E3CD" w14:textId="3A36A9DD" w:rsidR="000310E0" w:rsidRPr="006E6322" w:rsidRDefault="00F607FD" w:rsidP="000365DB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議事</w:t>
      </w:r>
      <w:r w:rsidR="000F1020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２</w:t>
      </w:r>
      <w:r w:rsidR="000F1020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関係</w:t>
      </w:r>
    </w:p>
    <w:p w14:paraId="36B6D6E8" w14:textId="3C909777" w:rsidR="00894811" w:rsidRPr="006E6322" w:rsidRDefault="000365DB" w:rsidP="00307F8B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</w:t>
      </w:r>
      <w:r w:rsidR="000E7AA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料２－１</w:t>
      </w:r>
      <w:r w:rsidR="009A2F8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3E3460" w:rsidRPr="003E346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出資等に係る不要財産の納付について（概要）</w:t>
      </w:r>
    </w:p>
    <w:p w14:paraId="1F5F49FD" w14:textId="216AB48E" w:rsidR="00894811" w:rsidRPr="006E6322" w:rsidRDefault="000365DB" w:rsidP="00307F8B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</w:t>
      </w:r>
      <w:r w:rsidR="000E7AA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料２－２</w:t>
      </w:r>
      <w:r w:rsidR="00894811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3E3460" w:rsidRPr="003E346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出資等に係る不要財産の納付に関する意見書（案）</w:t>
      </w:r>
    </w:p>
    <w:p w14:paraId="442D8ECB" w14:textId="456E849F" w:rsidR="000E7AAC" w:rsidRDefault="000E7AAC" w:rsidP="000310E0">
      <w:pPr>
        <w:ind w:firstLineChars="300" w:firstLine="66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582CFC8B" w14:textId="33CF26E2" w:rsidR="001C5A20" w:rsidRPr="000E7AAC" w:rsidRDefault="001C5A20" w:rsidP="001C5A20">
      <w:pPr>
        <w:ind w:firstLineChars="193" w:firstLine="425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＜参考資料：</w:t>
      </w:r>
      <w:r w:rsidRPr="001C5A2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議事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２</w:t>
      </w:r>
      <w:r w:rsidRPr="001C5A2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関係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＞</w:t>
      </w:r>
    </w:p>
    <w:p w14:paraId="3BE2A86B" w14:textId="65CFF71F" w:rsidR="001C5A20" w:rsidRPr="001C5A20" w:rsidRDefault="001C5A20" w:rsidP="001C5A20">
      <w:pPr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参考資料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２－１　</w:t>
      </w:r>
      <w:r w:rsidR="003E3460" w:rsidRPr="003E3460">
        <w:rPr>
          <w:rFonts w:asciiTheme="minorEastAsia" w:eastAsiaTheme="minorEastAsia" w:hAnsiTheme="minorEastAsia" w:hint="eastAsia"/>
          <w:sz w:val="22"/>
          <w:szCs w:val="22"/>
        </w:rPr>
        <w:t>出資等に係る不要財産の納付申請</w:t>
      </w:r>
    </w:p>
    <w:p w14:paraId="7ECBCD9D" w14:textId="77777777" w:rsidR="001C5A20" w:rsidRDefault="001C5A20" w:rsidP="003E3460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01DC195C" w14:textId="6947209E" w:rsidR="000E7AAC" w:rsidRPr="000E7AAC" w:rsidRDefault="000E7AAC" w:rsidP="000E7AAC">
      <w:pPr>
        <w:ind w:firstLineChars="193" w:firstLine="425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＜</w:t>
      </w:r>
      <w:r w:rsidR="00DD79E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補足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資料＞</w:t>
      </w:r>
      <w:r w:rsidR="003910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※第２回評価委員会にて追加することとなった資料</w:t>
      </w:r>
    </w:p>
    <w:p w14:paraId="304A7A18" w14:textId="62E5E352" w:rsidR="000E7AAC" w:rsidRDefault="00DD79E5" w:rsidP="0039109C">
      <w:pPr>
        <w:ind w:firstLineChars="129" w:firstLine="418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9109C">
        <w:rPr>
          <w:rFonts w:ascii="ＭＳ 明朝" w:hAnsi="ＭＳ 明朝" w:hint="eastAsia"/>
          <w:color w:val="000000" w:themeColor="text1"/>
          <w:spacing w:val="52"/>
          <w:kern w:val="0"/>
          <w:sz w:val="22"/>
          <w:szCs w:val="22"/>
          <w:fitText w:val="1512" w:id="-671896832"/>
        </w:rPr>
        <w:t>補足</w:t>
      </w:r>
      <w:r w:rsidR="000E7AAC" w:rsidRPr="0039109C">
        <w:rPr>
          <w:rFonts w:ascii="ＭＳ 明朝" w:hAnsi="ＭＳ 明朝" w:hint="eastAsia"/>
          <w:color w:val="000000" w:themeColor="text1"/>
          <w:spacing w:val="52"/>
          <w:kern w:val="0"/>
          <w:sz w:val="22"/>
          <w:szCs w:val="22"/>
          <w:fitText w:val="1512" w:id="-671896832"/>
        </w:rPr>
        <w:t>資料</w:t>
      </w:r>
      <w:r w:rsidR="000E7AAC" w:rsidRPr="0039109C">
        <w:rPr>
          <w:rFonts w:asciiTheme="minorEastAsia" w:eastAsiaTheme="minorEastAsia" w:hAnsiTheme="minorEastAsia" w:hint="eastAsia"/>
          <w:spacing w:val="-2"/>
          <w:sz w:val="22"/>
          <w:szCs w:val="22"/>
          <w:fitText w:val="1512" w:id="-671896832"/>
        </w:rPr>
        <w:t>１</w:t>
      </w:r>
      <w:r w:rsidR="000E7AA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0E7AAC" w:rsidRPr="000E7AA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法人の各種指標推移及び他大学比較について</w:t>
      </w:r>
    </w:p>
    <w:p w14:paraId="7C507344" w14:textId="6B947864" w:rsidR="000E7AAC" w:rsidRPr="006E6322" w:rsidRDefault="00DD79E5" w:rsidP="00C1333F">
      <w:pPr>
        <w:ind w:firstLineChars="131" w:firstLine="42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9109C">
        <w:rPr>
          <w:rFonts w:ascii="ＭＳ 明朝" w:hAnsi="ＭＳ 明朝" w:hint="eastAsia"/>
          <w:color w:val="000000" w:themeColor="text1"/>
          <w:spacing w:val="52"/>
          <w:kern w:val="0"/>
          <w:sz w:val="22"/>
          <w:szCs w:val="22"/>
          <w:fitText w:val="1512" w:id="-671896831"/>
        </w:rPr>
        <w:t>補足</w:t>
      </w:r>
      <w:r w:rsidR="000E7AAC" w:rsidRPr="0039109C">
        <w:rPr>
          <w:rFonts w:ascii="ＭＳ 明朝" w:hAnsi="ＭＳ 明朝" w:hint="eastAsia"/>
          <w:color w:val="000000" w:themeColor="text1"/>
          <w:spacing w:val="52"/>
          <w:kern w:val="0"/>
          <w:sz w:val="22"/>
          <w:szCs w:val="22"/>
          <w:fitText w:val="1512" w:id="-671896831"/>
        </w:rPr>
        <w:t>資料</w:t>
      </w:r>
      <w:r w:rsidR="000E7AAC" w:rsidRPr="0039109C">
        <w:rPr>
          <w:rFonts w:ascii="ＭＳ 明朝" w:hAnsi="ＭＳ 明朝" w:hint="eastAsia"/>
          <w:spacing w:val="-2"/>
          <w:sz w:val="22"/>
          <w:szCs w:val="22"/>
          <w:fitText w:val="1512" w:id="-671896831"/>
        </w:rPr>
        <w:t>２</w:t>
      </w:r>
      <w:r w:rsidR="000E7AAC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</w:t>
      </w:r>
      <w:r w:rsidR="00307F8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E7AAC">
        <w:rPr>
          <w:rFonts w:asciiTheme="minorEastAsia" w:eastAsiaTheme="minorEastAsia" w:hAnsiTheme="minorEastAsia" w:hint="eastAsia"/>
          <w:sz w:val="22"/>
          <w:szCs w:val="22"/>
        </w:rPr>
        <w:t>統合報告書</w:t>
      </w:r>
      <w:r w:rsidR="00307F8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E7AAC">
        <w:rPr>
          <w:rFonts w:asciiTheme="minorEastAsia" w:eastAsiaTheme="minorEastAsia" w:hAnsiTheme="minorEastAsia" w:hint="eastAsia"/>
          <w:sz w:val="22"/>
          <w:szCs w:val="22"/>
        </w:rPr>
        <w:t>アニュアルレポート2024</w:t>
      </w:r>
      <w:r w:rsidR="001B2D31">
        <w:rPr>
          <w:rFonts w:asciiTheme="minorEastAsia" w:eastAsiaTheme="minorEastAsia" w:hAnsiTheme="minorEastAsia" w:hint="eastAsia"/>
          <w:sz w:val="22"/>
          <w:szCs w:val="22"/>
        </w:rPr>
        <w:t>（財務部分抜粋）</w:t>
      </w:r>
    </w:p>
    <w:p w14:paraId="39747459" w14:textId="012FC5FF" w:rsidR="00D1176E" w:rsidRPr="00892A2A" w:rsidRDefault="00D1176E" w:rsidP="00327014">
      <w:pPr>
        <w:jc w:val="center"/>
        <w:rPr>
          <w:rFonts w:ascii="ＭＳ 明朝" w:hAnsi="ＭＳ 明朝"/>
          <w:szCs w:val="21"/>
        </w:rPr>
      </w:pPr>
    </w:p>
    <w:p w14:paraId="78067673" w14:textId="42C604D3" w:rsidR="00D1176E" w:rsidRPr="00892A2A" w:rsidRDefault="00D1176E" w:rsidP="00327014">
      <w:pPr>
        <w:jc w:val="center"/>
        <w:rPr>
          <w:rFonts w:ascii="ＭＳ 明朝" w:hAnsi="ＭＳ 明朝"/>
          <w:szCs w:val="21"/>
        </w:rPr>
      </w:pPr>
    </w:p>
    <w:p w14:paraId="561F4518" w14:textId="640C975B" w:rsidR="00D1176E" w:rsidRPr="00892A2A" w:rsidRDefault="00D1176E" w:rsidP="00327014">
      <w:pPr>
        <w:jc w:val="center"/>
        <w:rPr>
          <w:rFonts w:ascii="ＭＳ 明朝" w:hAnsi="ＭＳ 明朝"/>
          <w:szCs w:val="21"/>
        </w:rPr>
      </w:pPr>
    </w:p>
    <w:p w14:paraId="4FEA97A1" w14:textId="7D45CBC3" w:rsidR="00E31AE7" w:rsidRPr="00892A2A" w:rsidRDefault="00E31AE7" w:rsidP="000F1020">
      <w:pPr>
        <w:rPr>
          <w:rFonts w:ascii="ＭＳ 明朝" w:hAnsi="ＭＳ 明朝"/>
          <w:szCs w:val="21"/>
        </w:rPr>
      </w:pPr>
    </w:p>
    <w:p w14:paraId="7BE56E05" w14:textId="54F03165" w:rsidR="00196862" w:rsidRPr="00E31AE7" w:rsidRDefault="00196862" w:rsidP="00E31AE7">
      <w:pPr>
        <w:wordWrap w:val="0"/>
        <w:jc w:val="right"/>
        <w:rPr>
          <w:rFonts w:ascii="ＭＳ 明朝" w:hAnsi="ＭＳ 明朝"/>
          <w:sz w:val="24"/>
          <w:u w:val="single"/>
        </w:rPr>
      </w:pPr>
    </w:p>
    <w:sectPr w:rsidR="00196862" w:rsidRPr="00E31AE7" w:rsidSect="001C5A20">
      <w:headerReference w:type="default" r:id="rId8"/>
      <w:headerReference w:type="first" r:id="rId9"/>
      <w:pgSz w:w="11906" w:h="16838" w:code="9"/>
      <w:pgMar w:top="1134" w:right="1247" w:bottom="284" w:left="1247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DFC2" w14:textId="77777777" w:rsidR="004A3D7F" w:rsidRDefault="004A3D7F" w:rsidP="009A7A0A">
      <w:r>
        <w:separator/>
      </w:r>
    </w:p>
  </w:endnote>
  <w:endnote w:type="continuationSeparator" w:id="0">
    <w:p w14:paraId="5BDDC10B" w14:textId="77777777" w:rsidR="004A3D7F" w:rsidRDefault="004A3D7F" w:rsidP="009A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3876" w14:textId="77777777" w:rsidR="004A3D7F" w:rsidRDefault="004A3D7F" w:rsidP="009A7A0A">
      <w:r>
        <w:separator/>
      </w:r>
    </w:p>
  </w:footnote>
  <w:footnote w:type="continuationSeparator" w:id="0">
    <w:p w14:paraId="0F0B176F" w14:textId="77777777" w:rsidR="004A3D7F" w:rsidRDefault="004A3D7F" w:rsidP="009A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4F50" w14:textId="0CA2A81A" w:rsidR="00C82506" w:rsidRDefault="00C82506" w:rsidP="00C8250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74D" w14:textId="7771E76E" w:rsidR="00C82506" w:rsidRDefault="00C82506" w:rsidP="00C8250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8EA"/>
    <w:multiLevelType w:val="hybridMultilevel"/>
    <w:tmpl w:val="E5A68E70"/>
    <w:lvl w:ilvl="0" w:tplc="0409000F">
      <w:start w:val="1"/>
      <w:numFmt w:val="decimal"/>
      <w:lvlText w:val="%1."/>
      <w:lvlJc w:val="left"/>
      <w:pPr>
        <w:ind w:left="1856" w:hanging="420"/>
      </w:pPr>
    </w:lvl>
    <w:lvl w:ilvl="1" w:tplc="04090017" w:tentative="1">
      <w:start w:val="1"/>
      <w:numFmt w:val="aiueoFullWidth"/>
      <w:lvlText w:val="(%2)"/>
      <w:lvlJc w:val="left"/>
      <w:pPr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1" w15:restartNumberingAfterBreak="0">
    <w:nsid w:val="6D935FE5"/>
    <w:multiLevelType w:val="hybridMultilevel"/>
    <w:tmpl w:val="8BF0F866"/>
    <w:lvl w:ilvl="0" w:tplc="FC027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953545"/>
    <w:multiLevelType w:val="hybridMultilevel"/>
    <w:tmpl w:val="8E06F838"/>
    <w:lvl w:ilvl="0" w:tplc="FB0A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320C2"/>
    <w:multiLevelType w:val="hybridMultilevel"/>
    <w:tmpl w:val="46D4BE22"/>
    <w:lvl w:ilvl="0" w:tplc="49B62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9153"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DE"/>
    <w:rsid w:val="0000287B"/>
    <w:rsid w:val="00012FA2"/>
    <w:rsid w:val="00025233"/>
    <w:rsid w:val="000310E0"/>
    <w:rsid w:val="000365DB"/>
    <w:rsid w:val="00037B80"/>
    <w:rsid w:val="000447F2"/>
    <w:rsid w:val="00055286"/>
    <w:rsid w:val="00063AC6"/>
    <w:rsid w:val="000708C0"/>
    <w:rsid w:val="00070C02"/>
    <w:rsid w:val="000731C7"/>
    <w:rsid w:val="0008780E"/>
    <w:rsid w:val="000A1040"/>
    <w:rsid w:val="000A2F41"/>
    <w:rsid w:val="000A4934"/>
    <w:rsid w:val="000E2A54"/>
    <w:rsid w:val="000E7AAC"/>
    <w:rsid w:val="000F1020"/>
    <w:rsid w:val="000F25FC"/>
    <w:rsid w:val="001073B6"/>
    <w:rsid w:val="00122489"/>
    <w:rsid w:val="001438D9"/>
    <w:rsid w:val="00153574"/>
    <w:rsid w:val="001671C7"/>
    <w:rsid w:val="00172B43"/>
    <w:rsid w:val="00176162"/>
    <w:rsid w:val="00180681"/>
    <w:rsid w:val="00184347"/>
    <w:rsid w:val="0018476B"/>
    <w:rsid w:val="00192281"/>
    <w:rsid w:val="00196862"/>
    <w:rsid w:val="001B2D31"/>
    <w:rsid w:val="001C5A20"/>
    <w:rsid w:val="001D3A18"/>
    <w:rsid w:val="001E11FF"/>
    <w:rsid w:val="001E3A00"/>
    <w:rsid w:val="001F6048"/>
    <w:rsid w:val="0023769B"/>
    <w:rsid w:val="00254B72"/>
    <w:rsid w:val="0027715E"/>
    <w:rsid w:val="002A6198"/>
    <w:rsid w:val="002B15AB"/>
    <w:rsid w:val="002C0FDE"/>
    <w:rsid w:val="002C3FE6"/>
    <w:rsid w:val="002F15E3"/>
    <w:rsid w:val="00302E51"/>
    <w:rsid w:val="00307F8B"/>
    <w:rsid w:val="0031036A"/>
    <w:rsid w:val="00317859"/>
    <w:rsid w:val="00327014"/>
    <w:rsid w:val="00344740"/>
    <w:rsid w:val="00357490"/>
    <w:rsid w:val="00380E81"/>
    <w:rsid w:val="00381C11"/>
    <w:rsid w:val="00383A11"/>
    <w:rsid w:val="0039109C"/>
    <w:rsid w:val="003E10F0"/>
    <w:rsid w:val="003E3460"/>
    <w:rsid w:val="003E5258"/>
    <w:rsid w:val="00404A19"/>
    <w:rsid w:val="00411DA7"/>
    <w:rsid w:val="0041652A"/>
    <w:rsid w:val="00423C5F"/>
    <w:rsid w:val="00430522"/>
    <w:rsid w:val="004379AB"/>
    <w:rsid w:val="0045667C"/>
    <w:rsid w:val="00464A2C"/>
    <w:rsid w:val="00492D84"/>
    <w:rsid w:val="004A3D7F"/>
    <w:rsid w:val="004C42B7"/>
    <w:rsid w:val="004D360C"/>
    <w:rsid w:val="004D5EB3"/>
    <w:rsid w:val="005271A3"/>
    <w:rsid w:val="005272D4"/>
    <w:rsid w:val="00535EEA"/>
    <w:rsid w:val="00553218"/>
    <w:rsid w:val="00572DC6"/>
    <w:rsid w:val="00580088"/>
    <w:rsid w:val="00583E46"/>
    <w:rsid w:val="0059004A"/>
    <w:rsid w:val="00592C11"/>
    <w:rsid w:val="00595805"/>
    <w:rsid w:val="00595B9F"/>
    <w:rsid w:val="00595FE7"/>
    <w:rsid w:val="005A7D8A"/>
    <w:rsid w:val="005C1AAA"/>
    <w:rsid w:val="005C2735"/>
    <w:rsid w:val="005E47BE"/>
    <w:rsid w:val="005E6F46"/>
    <w:rsid w:val="00602404"/>
    <w:rsid w:val="00630271"/>
    <w:rsid w:val="006406DE"/>
    <w:rsid w:val="00641AB3"/>
    <w:rsid w:val="00676461"/>
    <w:rsid w:val="00693FFA"/>
    <w:rsid w:val="006C4A95"/>
    <w:rsid w:val="006D3894"/>
    <w:rsid w:val="006E6322"/>
    <w:rsid w:val="006F4223"/>
    <w:rsid w:val="00706E36"/>
    <w:rsid w:val="0071028A"/>
    <w:rsid w:val="007136B8"/>
    <w:rsid w:val="00714090"/>
    <w:rsid w:val="00721437"/>
    <w:rsid w:val="00733196"/>
    <w:rsid w:val="0073435A"/>
    <w:rsid w:val="007372D0"/>
    <w:rsid w:val="00746FA1"/>
    <w:rsid w:val="00766267"/>
    <w:rsid w:val="00767DF8"/>
    <w:rsid w:val="007A7494"/>
    <w:rsid w:val="007C0177"/>
    <w:rsid w:val="007C4407"/>
    <w:rsid w:val="007D3772"/>
    <w:rsid w:val="007F0861"/>
    <w:rsid w:val="007F420C"/>
    <w:rsid w:val="0080775C"/>
    <w:rsid w:val="00815735"/>
    <w:rsid w:val="0083389B"/>
    <w:rsid w:val="0087776B"/>
    <w:rsid w:val="00883FC1"/>
    <w:rsid w:val="00887F95"/>
    <w:rsid w:val="00892A2A"/>
    <w:rsid w:val="00894811"/>
    <w:rsid w:val="0089710E"/>
    <w:rsid w:val="008B6572"/>
    <w:rsid w:val="008C0D6A"/>
    <w:rsid w:val="008C7FBC"/>
    <w:rsid w:val="008E5C37"/>
    <w:rsid w:val="008F676E"/>
    <w:rsid w:val="00914E60"/>
    <w:rsid w:val="00921DE9"/>
    <w:rsid w:val="00947E90"/>
    <w:rsid w:val="00954D57"/>
    <w:rsid w:val="00961963"/>
    <w:rsid w:val="00971060"/>
    <w:rsid w:val="0097109F"/>
    <w:rsid w:val="00971C29"/>
    <w:rsid w:val="00993973"/>
    <w:rsid w:val="009A0D07"/>
    <w:rsid w:val="009A2F88"/>
    <w:rsid w:val="009A7A0A"/>
    <w:rsid w:val="009C24BF"/>
    <w:rsid w:val="009C56C0"/>
    <w:rsid w:val="009D3D2F"/>
    <w:rsid w:val="009D799C"/>
    <w:rsid w:val="009E6BF5"/>
    <w:rsid w:val="009F435E"/>
    <w:rsid w:val="00A12AF3"/>
    <w:rsid w:val="00A34167"/>
    <w:rsid w:val="00A423B7"/>
    <w:rsid w:val="00A507D7"/>
    <w:rsid w:val="00A57290"/>
    <w:rsid w:val="00A713BE"/>
    <w:rsid w:val="00A97789"/>
    <w:rsid w:val="00AA0D42"/>
    <w:rsid w:val="00AC66CC"/>
    <w:rsid w:val="00AD4F96"/>
    <w:rsid w:val="00AF0BC5"/>
    <w:rsid w:val="00AF7D75"/>
    <w:rsid w:val="00B02341"/>
    <w:rsid w:val="00B1450B"/>
    <w:rsid w:val="00B422D8"/>
    <w:rsid w:val="00B42AF0"/>
    <w:rsid w:val="00B47105"/>
    <w:rsid w:val="00B47646"/>
    <w:rsid w:val="00B70153"/>
    <w:rsid w:val="00B70B39"/>
    <w:rsid w:val="00B8798A"/>
    <w:rsid w:val="00B938E9"/>
    <w:rsid w:val="00BA0F16"/>
    <w:rsid w:val="00BA79D0"/>
    <w:rsid w:val="00BD29AB"/>
    <w:rsid w:val="00C00DD8"/>
    <w:rsid w:val="00C1333F"/>
    <w:rsid w:val="00C36252"/>
    <w:rsid w:val="00C37979"/>
    <w:rsid w:val="00C4378B"/>
    <w:rsid w:val="00C64F41"/>
    <w:rsid w:val="00C82506"/>
    <w:rsid w:val="00C90955"/>
    <w:rsid w:val="00C9710B"/>
    <w:rsid w:val="00CA15C1"/>
    <w:rsid w:val="00CC2314"/>
    <w:rsid w:val="00CC6575"/>
    <w:rsid w:val="00CD693F"/>
    <w:rsid w:val="00CE4298"/>
    <w:rsid w:val="00CF713F"/>
    <w:rsid w:val="00D05650"/>
    <w:rsid w:val="00D1176E"/>
    <w:rsid w:val="00D377EE"/>
    <w:rsid w:val="00D65579"/>
    <w:rsid w:val="00D665AA"/>
    <w:rsid w:val="00DA7076"/>
    <w:rsid w:val="00DD79E5"/>
    <w:rsid w:val="00DE6726"/>
    <w:rsid w:val="00E17130"/>
    <w:rsid w:val="00E1718A"/>
    <w:rsid w:val="00E20E3F"/>
    <w:rsid w:val="00E20FD2"/>
    <w:rsid w:val="00E31AE7"/>
    <w:rsid w:val="00E3527F"/>
    <w:rsid w:val="00E64F2D"/>
    <w:rsid w:val="00E6745C"/>
    <w:rsid w:val="00E83DDB"/>
    <w:rsid w:val="00E90701"/>
    <w:rsid w:val="00E97C84"/>
    <w:rsid w:val="00EA552F"/>
    <w:rsid w:val="00EA7BDE"/>
    <w:rsid w:val="00EB17BE"/>
    <w:rsid w:val="00EC11BB"/>
    <w:rsid w:val="00ED16AB"/>
    <w:rsid w:val="00ED2DAE"/>
    <w:rsid w:val="00EE131C"/>
    <w:rsid w:val="00EE2D0D"/>
    <w:rsid w:val="00EE4297"/>
    <w:rsid w:val="00EE53B3"/>
    <w:rsid w:val="00F024CA"/>
    <w:rsid w:val="00F15A20"/>
    <w:rsid w:val="00F2326E"/>
    <w:rsid w:val="00F315E0"/>
    <w:rsid w:val="00F35392"/>
    <w:rsid w:val="00F35EAF"/>
    <w:rsid w:val="00F47840"/>
    <w:rsid w:val="00F563B7"/>
    <w:rsid w:val="00F607FD"/>
    <w:rsid w:val="00F62BB9"/>
    <w:rsid w:val="00F71D32"/>
    <w:rsid w:val="00F73BD2"/>
    <w:rsid w:val="00F9134E"/>
    <w:rsid w:val="00F9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fc6"/>
    </o:shapedefaults>
    <o:shapelayout v:ext="edit">
      <o:idmap v:ext="edit" data="1"/>
    </o:shapelayout>
  </w:shapeDefaults>
  <w:decimalSymbol w:val="."/>
  <w:listSeparator w:val=","/>
  <w14:docId w14:val="6844D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21DE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paragraph" w:styleId="Web">
    <w:name w:val="Normal (Web)"/>
    <w:basedOn w:val="a"/>
    <w:uiPriority w:val="99"/>
    <w:rsid w:val="00921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semiHidden/>
    <w:rsid w:val="00B422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A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A7A0A"/>
    <w:rPr>
      <w:kern w:val="2"/>
      <w:sz w:val="21"/>
      <w:szCs w:val="24"/>
    </w:rPr>
  </w:style>
  <w:style w:type="paragraph" w:styleId="a9">
    <w:name w:val="footer"/>
    <w:basedOn w:val="a"/>
    <w:link w:val="aa"/>
    <w:rsid w:val="009A7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A7A0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CA15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A15C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Closing"/>
    <w:basedOn w:val="a"/>
    <w:link w:val="ac"/>
    <w:rsid w:val="00BA79D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BA79D0"/>
    <w:rPr>
      <w:kern w:val="2"/>
      <w:sz w:val="24"/>
      <w:szCs w:val="24"/>
    </w:rPr>
  </w:style>
  <w:style w:type="character" w:customStyle="1" w:styleId="1">
    <w:name w:val="未解決のメンション1"/>
    <w:basedOn w:val="a0"/>
    <w:rsid w:val="0019228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nhideWhenUsed/>
    <w:rsid w:val="00A34167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sid w:val="00A34167"/>
    <w:rPr>
      <w:kern w:val="2"/>
      <w:sz w:val="24"/>
      <w:szCs w:val="24"/>
    </w:rPr>
  </w:style>
  <w:style w:type="paragraph" w:styleId="af">
    <w:name w:val="Date"/>
    <w:basedOn w:val="a"/>
    <w:next w:val="a"/>
    <w:link w:val="af0"/>
    <w:semiHidden/>
    <w:unhideWhenUsed/>
    <w:rsid w:val="00C4378B"/>
  </w:style>
  <w:style w:type="character" w:customStyle="1" w:styleId="af0">
    <w:name w:val="日付 (文字)"/>
    <w:basedOn w:val="a0"/>
    <w:link w:val="af"/>
    <w:semiHidden/>
    <w:rsid w:val="00C4378B"/>
    <w:rPr>
      <w:kern w:val="2"/>
      <w:sz w:val="21"/>
      <w:szCs w:val="24"/>
    </w:rPr>
  </w:style>
  <w:style w:type="paragraph" w:styleId="af1">
    <w:name w:val="Salutation"/>
    <w:basedOn w:val="a"/>
    <w:next w:val="a"/>
    <w:link w:val="af2"/>
    <w:unhideWhenUsed/>
    <w:rsid w:val="00535EEA"/>
    <w:rPr>
      <w:sz w:val="24"/>
    </w:rPr>
  </w:style>
  <w:style w:type="character" w:customStyle="1" w:styleId="af2">
    <w:name w:val="挨拶文 (文字)"/>
    <w:basedOn w:val="a0"/>
    <w:link w:val="af1"/>
    <w:rsid w:val="00535EEA"/>
    <w:rPr>
      <w:kern w:val="2"/>
      <w:sz w:val="24"/>
      <w:szCs w:val="24"/>
    </w:rPr>
  </w:style>
  <w:style w:type="paragraph" w:customStyle="1" w:styleId="Default">
    <w:name w:val="Default"/>
    <w:rsid w:val="00D377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D377EE"/>
    <w:pPr>
      <w:widowControl/>
      <w:jc w:val="left"/>
    </w:pPr>
    <w:rPr>
      <w:rFonts w:ascii="Yu Gothic" w:eastAsia="Yu Gothic" w:hAnsi="Courier New" w:cs="Courier New"/>
      <w:kern w:val="0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D377EE"/>
    <w:rPr>
      <w:rFonts w:ascii="Yu Gothic" w:eastAsia="Yu Gothic" w:hAnsi="Courier New" w:cs="Courier New"/>
      <w:sz w:val="22"/>
      <w:szCs w:val="24"/>
    </w:rPr>
  </w:style>
  <w:style w:type="paragraph" w:styleId="af5">
    <w:name w:val="List Paragraph"/>
    <w:basedOn w:val="a"/>
    <w:uiPriority w:val="34"/>
    <w:qFormat/>
    <w:rsid w:val="006F4223"/>
    <w:pPr>
      <w:ind w:leftChars="400" w:left="840"/>
    </w:pPr>
  </w:style>
  <w:style w:type="character" w:styleId="af6">
    <w:name w:val="Unresolved Mention"/>
    <w:basedOn w:val="a0"/>
    <w:uiPriority w:val="99"/>
    <w:semiHidden/>
    <w:unhideWhenUsed/>
    <w:rsid w:val="00E97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9702-FD1E-4FFA-9DB8-BEB79125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115</Characters>
  <Application>Microsoft Office Word</Application>
  <DocSecurity>0</DocSecurity>
  <Lines>1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2025-09-10T08:30:00Z</dcterms:created>
  <dcterms:modified xsi:type="dcterms:W3CDTF">2025-09-10T08:30:00Z</dcterms:modified>
</cp:coreProperties>
</file>