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73" w:rsidRPr="00821299" w:rsidRDefault="00257CB0" w:rsidP="00683673">
      <w:pPr>
        <w:ind w:left="1" w:firstLineChars="0" w:firstLine="0"/>
        <w:jc w:val="center"/>
        <w:rPr>
          <w:rFonts w:ascii="ＭＳ ゴシック" w:eastAsia="ＭＳ ゴシック" w:hAnsi="ＭＳ ゴシック"/>
          <w:b/>
          <w:sz w:val="21"/>
          <w:szCs w:val="21"/>
        </w:rPr>
      </w:pPr>
      <w:r w:rsidRPr="002B3FF5">
        <w:rPr>
          <w:rFonts w:ascii="Meiryo UI" w:eastAsia="Meiryo UI" w:hAnsi="Meiryo UI"/>
          <w:b/>
          <w:noProof/>
          <w:sz w:val="28"/>
        </w:rPr>
        <mc:AlternateContent>
          <mc:Choice Requires="wps">
            <w:drawing>
              <wp:anchor distT="45720" distB="45720" distL="114300" distR="114300" simplePos="0" relativeHeight="251659264" behindDoc="0" locked="0" layoutInCell="1" allowOverlap="1" wp14:anchorId="2557DE88" wp14:editId="3700D5A2">
                <wp:simplePos x="0" y="0"/>
                <wp:positionH relativeFrom="margin">
                  <wp:posOffset>6048375</wp:posOffset>
                </wp:positionH>
                <wp:positionV relativeFrom="margin">
                  <wp:posOffset>8255</wp:posOffset>
                </wp:positionV>
                <wp:extent cx="5619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solidFill>
                          <a:srgbClr val="FFFFFF"/>
                        </a:solidFill>
                        <a:ln w="9525">
                          <a:solidFill>
                            <a:srgbClr val="000000"/>
                          </a:solidFill>
                          <a:miter lim="800000"/>
                          <a:headEnd/>
                          <a:tailEnd/>
                        </a:ln>
                      </wps:spPr>
                      <wps:txbx>
                        <w:txbxContent>
                          <w:p w:rsidR="00257CB0" w:rsidRPr="00745B5A" w:rsidRDefault="00257CB0" w:rsidP="00257CB0">
                            <w:pPr>
                              <w:ind w:left="180" w:hanging="180"/>
                              <w:jc w:val="center"/>
                              <w:rPr>
                                <w:rFonts w:ascii="Meiryo UI" w:eastAsia="Meiryo UI" w:hAnsi="Meiryo UI"/>
                                <w:b/>
                                <w:sz w:val="18"/>
                              </w:rPr>
                            </w:pPr>
                            <w:r w:rsidRPr="00745B5A">
                              <w:rPr>
                                <w:rFonts w:ascii="Meiryo UI" w:eastAsia="Meiryo UI" w:hAnsi="Meiryo UI" w:hint="eastAsia"/>
                                <w:b/>
                                <w:sz w:val="18"/>
                              </w:rPr>
                              <w:t>資料</w:t>
                            </w:r>
                            <w:r>
                              <w:rPr>
                                <w:rFonts w:ascii="Meiryo UI" w:eastAsia="Meiryo UI" w:hAnsi="Meiryo UI" w:hint="eastAsia"/>
                                <w:b/>
                                <w:sz w:val="1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57DE88" id="_x0000_t202" coordsize="21600,21600" o:spt="202" path="m,l,21600r21600,l21600,xe">
                <v:stroke joinstyle="miter"/>
                <v:path gradientshapeok="t" o:connecttype="rect"/>
              </v:shapetype>
              <v:shape id="テキスト ボックス 2" o:spid="_x0000_s1026" type="#_x0000_t202" style="position:absolute;left:0;text-align:left;margin-left:476.25pt;margin-top:.65pt;width:44.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">
                <v:textbox style="mso-fit-shape-to-text:t">
                  <w:txbxContent>
                    <w:p w:rsidR="00257CB0" w:rsidRPr="00745B5A" w:rsidRDefault="00257CB0" w:rsidP="00257CB0">
                      <w:pPr>
                        <w:ind w:left="180" w:hanging="180"/>
                        <w:jc w:val="center"/>
                        <w:rPr>
                          <w:rFonts w:ascii="Meiryo UI" w:eastAsia="Meiryo UI" w:hAnsi="Meiryo UI"/>
                          <w:b/>
                          <w:sz w:val="18"/>
                        </w:rPr>
                      </w:pPr>
                      <w:r w:rsidRPr="00745B5A">
                        <w:rPr>
                          <w:rFonts w:ascii="Meiryo UI" w:eastAsia="Meiryo UI" w:hAnsi="Meiryo UI" w:hint="eastAsia"/>
                          <w:b/>
                          <w:sz w:val="18"/>
                        </w:rPr>
                        <w:t>資料</w:t>
                      </w:r>
                      <w:r>
                        <w:rPr>
                          <w:rFonts w:ascii="Meiryo UI" w:eastAsia="Meiryo UI" w:hAnsi="Meiryo UI" w:hint="eastAsia"/>
                          <w:b/>
                          <w:sz w:val="18"/>
                        </w:rPr>
                        <w:t>3</w:t>
                      </w:r>
                    </w:p>
                  </w:txbxContent>
                </v:textbox>
                <w10:wrap anchorx="margin" anchory="margin"/>
              </v:shape>
            </w:pict>
          </mc:Fallback>
        </mc:AlternateContent>
      </w:r>
      <w:r w:rsidR="00C2262A" w:rsidRPr="00821299">
        <w:rPr>
          <w:rFonts w:ascii="ＭＳ ゴシック" w:eastAsia="ＭＳ ゴシック" w:hAnsi="ＭＳ ゴシック" w:hint="eastAsia"/>
          <w:b/>
          <w:sz w:val="21"/>
          <w:szCs w:val="21"/>
        </w:rPr>
        <w:t>令和２</w:t>
      </w:r>
      <w:r w:rsidR="00821299" w:rsidRPr="00821299">
        <w:rPr>
          <w:rFonts w:ascii="ＭＳ ゴシック" w:eastAsia="ＭＳ ゴシック" w:hAnsi="ＭＳ ゴシック" w:hint="eastAsia"/>
          <w:b/>
          <w:sz w:val="21"/>
          <w:szCs w:val="21"/>
        </w:rPr>
        <w:t>年度</w:t>
      </w:r>
      <w:r w:rsidR="00F1533F">
        <w:rPr>
          <w:rFonts w:ascii="ＭＳ ゴシック" w:eastAsia="ＭＳ ゴシック" w:hAnsi="ＭＳ ゴシック" w:hint="eastAsia"/>
          <w:b/>
          <w:sz w:val="21"/>
          <w:szCs w:val="21"/>
        </w:rPr>
        <w:t>第２</w:t>
      </w:r>
      <w:r w:rsidR="00683673" w:rsidRPr="00821299">
        <w:rPr>
          <w:rFonts w:ascii="ＭＳ ゴシック" w:eastAsia="ＭＳ ゴシック" w:hAnsi="ＭＳ ゴシック" w:hint="eastAsia"/>
          <w:b/>
          <w:sz w:val="21"/>
          <w:szCs w:val="21"/>
        </w:rPr>
        <w:t>回</w:t>
      </w:r>
      <w:r w:rsidR="00821299" w:rsidRPr="00821299">
        <w:rPr>
          <w:rFonts w:ascii="ＭＳ ゴシック" w:eastAsia="ＭＳ ゴシック" w:hAnsi="ＭＳ ゴシック" w:hint="eastAsia"/>
          <w:b/>
          <w:sz w:val="21"/>
          <w:szCs w:val="21"/>
        </w:rPr>
        <w:t>社会教育委員会議</w:t>
      </w:r>
      <w:r w:rsidR="00C60766" w:rsidRPr="00821299">
        <w:rPr>
          <w:rFonts w:ascii="ＭＳ ゴシック" w:eastAsia="ＭＳ ゴシック" w:hAnsi="ＭＳ ゴシック" w:hint="eastAsia"/>
          <w:b/>
          <w:sz w:val="21"/>
          <w:szCs w:val="21"/>
        </w:rPr>
        <w:t>読書部会</w:t>
      </w:r>
      <w:r w:rsidR="00C2262A" w:rsidRPr="00821299">
        <w:rPr>
          <w:rFonts w:ascii="ＭＳ ゴシック" w:eastAsia="ＭＳ ゴシック" w:hAnsi="ＭＳ ゴシック" w:hint="eastAsia"/>
          <w:b/>
          <w:sz w:val="21"/>
          <w:szCs w:val="21"/>
        </w:rPr>
        <w:t>における</w:t>
      </w:r>
      <w:r w:rsidR="00821299" w:rsidRPr="00821299">
        <w:rPr>
          <w:rFonts w:ascii="ＭＳ ゴシック" w:eastAsia="ＭＳ ゴシック" w:hAnsi="ＭＳ ゴシック" w:hint="eastAsia"/>
          <w:b/>
          <w:sz w:val="21"/>
          <w:szCs w:val="21"/>
        </w:rPr>
        <w:t>主な</w:t>
      </w:r>
      <w:r w:rsidR="00F1533F">
        <w:rPr>
          <w:rFonts w:ascii="ＭＳ ゴシック" w:eastAsia="ＭＳ ゴシック" w:hAnsi="ＭＳ ゴシック" w:hint="eastAsia"/>
          <w:b/>
          <w:sz w:val="21"/>
          <w:szCs w:val="21"/>
        </w:rPr>
        <w:t>指摘</w:t>
      </w:r>
      <w:r w:rsidR="00C2262A" w:rsidRPr="00821299">
        <w:rPr>
          <w:rFonts w:ascii="ＭＳ ゴシック" w:eastAsia="ＭＳ ゴシック" w:hAnsi="ＭＳ ゴシック" w:hint="eastAsia"/>
          <w:b/>
          <w:sz w:val="21"/>
          <w:szCs w:val="21"/>
        </w:rPr>
        <w:t>とその対応について</w:t>
      </w:r>
    </w:p>
    <w:p w:rsidR="00683673" w:rsidRPr="00521187" w:rsidRDefault="00683673" w:rsidP="0042673B">
      <w:pPr>
        <w:spacing w:line="100" w:lineRule="exact"/>
        <w:ind w:left="0" w:firstLineChars="0" w:firstLine="0"/>
        <w:rPr>
          <w:rFonts w:ascii="ＭＳ ゴシック" w:eastAsia="ＭＳ ゴシック" w:hAnsi="ＭＳ ゴシック"/>
          <w:sz w:val="21"/>
          <w:szCs w:val="21"/>
        </w:rPr>
      </w:pPr>
    </w:p>
    <w:p w:rsidR="00683673" w:rsidRPr="00527480" w:rsidRDefault="00683673" w:rsidP="00FB2FC7">
      <w:pPr>
        <w:spacing w:line="280" w:lineRule="exact"/>
        <w:ind w:left="0" w:firstLineChars="0" w:firstLine="0"/>
        <w:rPr>
          <w:rFonts w:ascii="ＭＳ ゴシック" w:eastAsia="ＭＳ ゴシック" w:hAnsi="ＭＳ ゴシック"/>
          <w:sz w:val="20"/>
          <w:szCs w:val="20"/>
        </w:rPr>
      </w:pPr>
      <w:r w:rsidRPr="00527480">
        <w:rPr>
          <w:rFonts w:ascii="ＭＳ ゴシック" w:eastAsia="ＭＳ ゴシック" w:hAnsi="ＭＳ ゴシック" w:hint="eastAsia"/>
          <w:sz w:val="20"/>
          <w:szCs w:val="20"/>
        </w:rPr>
        <w:t>日　時</w:t>
      </w:r>
      <w:r w:rsidRPr="00527480">
        <w:rPr>
          <w:rFonts w:ascii="ＭＳ ゴシック" w:eastAsia="ＭＳ ゴシック" w:hAnsi="ＭＳ ゴシック" w:hint="eastAsia"/>
          <w:sz w:val="20"/>
          <w:szCs w:val="20"/>
        </w:rPr>
        <w:tab/>
      </w:r>
      <w:r w:rsidR="000B2ACD" w:rsidRPr="00527480">
        <w:rPr>
          <w:rFonts w:ascii="ＭＳ ゴシック" w:eastAsia="ＭＳ ゴシック" w:hAnsi="ＭＳ ゴシック" w:hint="eastAsia"/>
          <w:sz w:val="20"/>
          <w:szCs w:val="20"/>
        </w:rPr>
        <w:t>令和２</w:t>
      </w:r>
      <w:r w:rsidRPr="00527480">
        <w:rPr>
          <w:rFonts w:ascii="ＭＳ ゴシック" w:eastAsia="ＭＳ ゴシック" w:hAnsi="ＭＳ ゴシック" w:hint="eastAsia"/>
          <w:sz w:val="20"/>
          <w:szCs w:val="20"/>
        </w:rPr>
        <w:t>年</w:t>
      </w:r>
      <w:r w:rsidR="00F1533F">
        <w:rPr>
          <w:rFonts w:ascii="ＭＳ ゴシック" w:eastAsia="ＭＳ ゴシック" w:hAnsi="ＭＳ ゴシック" w:hint="eastAsia"/>
          <w:sz w:val="20"/>
          <w:szCs w:val="20"/>
        </w:rPr>
        <w:t>11</w:t>
      </w:r>
      <w:r w:rsidR="000B2ACD" w:rsidRPr="00527480">
        <w:rPr>
          <w:rFonts w:ascii="ＭＳ ゴシック" w:eastAsia="ＭＳ ゴシック" w:hAnsi="ＭＳ ゴシック" w:hint="eastAsia"/>
          <w:sz w:val="20"/>
          <w:szCs w:val="20"/>
        </w:rPr>
        <w:t>月</w:t>
      </w:r>
      <w:r w:rsidR="00F1533F">
        <w:rPr>
          <w:rFonts w:ascii="ＭＳ ゴシック" w:eastAsia="ＭＳ ゴシック" w:hAnsi="ＭＳ ゴシック" w:hint="eastAsia"/>
          <w:sz w:val="20"/>
          <w:szCs w:val="20"/>
        </w:rPr>
        <w:t>11日（水</w:t>
      </w:r>
      <w:r w:rsidRPr="00527480">
        <w:rPr>
          <w:rFonts w:ascii="ＭＳ ゴシック" w:eastAsia="ＭＳ ゴシック" w:hAnsi="ＭＳ ゴシック" w:hint="eastAsia"/>
          <w:sz w:val="20"/>
          <w:szCs w:val="20"/>
        </w:rPr>
        <w:t>）</w:t>
      </w:r>
      <w:r w:rsidR="00F1533F">
        <w:rPr>
          <w:rFonts w:ascii="ＭＳ ゴシック" w:eastAsia="ＭＳ ゴシック" w:hAnsi="ＭＳ ゴシック" w:hint="eastAsia"/>
          <w:sz w:val="20"/>
          <w:szCs w:val="20"/>
        </w:rPr>
        <w:t>10</w:t>
      </w:r>
      <w:r w:rsidRPr="00527480">
        <w:rPr>
          <w:rFonts w:ascii="ＭＳ ゴシック" w:eastAsia="ＭＳ ゴシック" w:hAnsi="ＭＳ ゴシック" w:hint="eastAsia"/>
          <w:sz w:val="20"/>
          <w:szCs w:val="20"/>
        </w:rPr>
        <w:t>時～</w:t>
      </w:r>
      <w:r w:rsidR="00F1533F">
        <w:rPr>
          <w:rFonts w:ascii="ＭＳ ゴシック" w:eastAsia="ＭＳ ゴシック" w:hAnsi="ＭＳ ゴシック" w:hint="eastAsia"/>
          <w:sz w:val="20"/>
          <w:szCs w:val="20"/>
        </w:rPr>
        <w:t>12</w:t>
      </w:r>
      <w:r w:rsidRPr="00527480">
        <w:rPr>
          <w:rFonts w:ascii="ＭＳ ゴシック" w:eastAsia="ＭＳ ゴシック" w:hAnsi="ＭＳ ゴシック" w:hint="eastAsia"/>
          <w:sz w:val="20"/>
          <w:szCs w:val="20"/>
        </w:rPr>
        <w:t>時</w:t>
      </w:r>
    </w:p>
    <w:p w:rsidR="00683673" w:rsidRPr="00527480" w:rsidRDefault="00683673" w:rsidP="00FB2FC7">
      <w:pPr>
        <w:spacing w:line="280" w:lineRule="exact"/>
        <w:ind w:left="0" w:firstLineChars="0" w:firstLine="0"/>
        <w:rPr>
          <w:rFonts w:ascii="ＭＳ ゴシック" w:eastAsia="ＭＳ ゴシック" w:hAnsi="ＭＳ ゴシック"/>
          <w:sz w:val="20"/>
          <w:szCs w:val="20"/>
        </w:rPr>
      </w:pPr>
      <w:r w:rsidRPr="00527480">
        <w:rPr>
          <w:rFonts w:ascii="ＭＳ ゴシック" w:eastAsia="ＭＳ ゴシック" w:hAnsi="ＭＳ ゴシック" w:hint="eastAsia"/>
          <w:sz w:val="20"/>
          <w:szCs w:val="20"/>
        </w:rPr>
        <w:t>会　場</w:t>
      </w:r>
      <w:r w:rsidRPr="00527480">
        <w:rPr>
          <w:rFonts w:ascii="ＭＳ ゴシック" w:eastAsia="ＭＳ ゴシック" w:hAnsi="ＭＳ ゴシック" w:hint="eastAsia"/>
          <w:sz w:val="20"/>
          <w:szCs w:val="20"/>
        </w:rPr>
        <w:tab/>
      </w:r>
      <w:r w:rsidR="00F1533F">
        <w:rPr>
          <w:rFonts w:ascii="ＭＳ ゴシック" w:eastAsia="ＭＳ ゴシック" w:hAnsi="ＭＳ ゴシック" w:hint="eastAsia"/>
          <w:sz w:val="20"/>
          <w:szCs w:val="20"/>
        </w:rPr>
        <w:t>大阪府新別館北館　会議室兼防災活動スペース１</w:t>
      </w:r>
    </w:p>
    <w:p w:rsidR="00E557ED" w:rsidRDefault="00683673" w:rsidP="00FB2FC7">
      <w:pPr>
        <w:spacing w:line="280" w:lineRule="exact"/>
        <w:ind w:left="0" w:firstLineChars="0" w:firstLine="0"/>
        <w:rPr>
          <w:rFonts w:ascii="ＭＳ ゴシック" w:eastAsia="ＭＳ ゴシック" w:hAnsi="ＭＳ ゴシック"/>
          <w:sz w:val="20"/>
          <w:szCs w:val="20"/>
        </w:rPr>
      </w:pPr>
      <w:r w:rsidRPr="00527480">
        <w:rPr>
          <w:rFonts w:ascii="ＭＳ ゴシック" w:eastAsia="ＭＳ ゴシック" w:hAnsi="ＭＳ ゴシック" w:hint="eastAsia"/>
          <w:sz w:val="20"/>
          <w:szCs w:val="20"/>
        </w:rPr>
        <w:t>出席者</w:t>
      </w:r>
      <w:r w:rsidRPr="00527480">
        <w:rPr>
          <w:rFonts w:ascii="ＭＳ ゴシック" w:eastAsia="ＭＳ ゴシック" w:hAnsi="ＭＳ ゴシック" w:hint="eastAsia"/>
          <w:sz w:val="20"/>
          <w:szCs w:val="20"/>
        </w:rPr>
        <w:tab/>
      </w:r>
      <w:r w:rsidR="00DE530C">
        <w:rPr>
          <w:rFonts w:ascii="ＭＳ ゴシック" w:eastAsia="ＭＳ ゴシック" w:hAnsi="ＭＳ ゴシック" w:hint="eastAsia"/>
          <w:sz w:val="20"/>
          <w:szCs w:val="20"/>
        </w:rPr>
        <w:t>大平委員、</w:t>
      </w:r>
      <w:r w:rsidR="00C60766" w:rsidRPr="00527480">
        <w:rPr>
          <w:rFonts w:ascii="ＭＳ ゴシック" w:eastAsia="ＭＳ ゴシック" w:hAnsi="ＭＳ ゴシック" w:hint="eastAsia"/>
          <w:sz w:val="20"/>
          <w:szCs w:val="20"/>
        </w:rPr>
        <w:t>森本委員</w:t>
      </w:r>
      <w:r w:rsidRPr="00527480">
        <w:rPr>
          <w:rFonts w:ascii="ＭＳ ゴシック" w:eastAsia="ＭＳ ゴシック" w:hAnsi="ＭＳ ゴシック" w:hint="eastAsia"/>
          <w:sz w:val="20"/>
          <w:szCs w:val="20"/>
        </w:rPr>
        <w:t>、</w:t>
      </w:r>
      <w:r w:rsidR="00C831DF">
        <w:rPr>
          <w:rFonts w:ascii="ＭＳ ゴシック" w:eastAsia="ＭＳ ゴシック" w:hAnsi="ＭＳ ゴシック" w:hint="eastAsia"/>
          <w:sz w:val="20"/>
          <w:szCs w:val="20"/>
        </w:rPr>
        <w:t>永島</w:t>
      </w:r>
      <w:r w:rsidR="00C60766" w:rsidRPr="00527480">
        <w:rPr>
          <w:rFonts w:ascii="ＭＳ ゴシック" w:eastAsia="ＭＳ ゴシック" w:hAnsi="ＭＳ ゴシック" w:hint="eastAsia"/>
          <w:sz w:val="20"/>
          <w:szCs w:val="20"/>
        </w:rPr>
        <w:t>委員</w:t>
      </w:r>
    </w:p>
    <w:tbl>
      <w:tblPr>
        <w:tblStyle w:val="a9"/>
        <w:tblpPr w:leftFromText="142" w:rightFromText="142" w:vertAnchor="text" w:horzAnchor="margin" w:tblpY="83"/>
        <w:tblW w:w="0" w:type="auto"/>
        <w:tblLook w:val="04A0" w:firstRow="1" w:lastRow="0" w:firstColumn="1" w:lastColumn="0" w:noHBand="0" w:noVBand="1"/>
      </w:tblPr>
      <w:tblGrid>
        <w:gridCol w:w="396"/>
        <w:gridCol w:w="1872"/>
        <w:gridCol w:w="3260"/>
        <w:gridCol w:w="4791"/>
      </w:tblGrid>
      <w:tr w:rsidR="003E145A" w:rsidRPr="00DD1776" w:rsidTr="00C05747">
        <w:trPr>
          <w:trHeight w:val="478"/>
        </w:trPr>
        <w:tc>
          <w:tcPr>
            <w:tcW w:w="396" w:type="dxa"/>
            <w:shd w:val="clear" w:color="auto" w:fill="FFF2CC" w:themeFill="accent4" w:themeFillTint="33"/>
          </w:tcPr>
          <w:p w:rsidR="003E145A" w:rsidRPr="00AC187E" w:rsidRDefault="003E145A" w:rsidP="00C05747">
            <w:pPr>
              <w:spacing w:line="240" w:lineRule="exact"/>
              <w:ind w:left="0" w:firstLineChars="0" w:firstLine="0"/>
              <w:rPr>
                <w:rFonts w:ascii="ＭＳ ゴシック" w:eastAsia="ＭＳ ゴシック" w:hAnsi="ＭＳ ゴシック"/>
                <w:sz w:val="18"/>
                <w:szCs w:val="20"/>
              </w:rPr>
            </w:pPr>
          </w:p>
        </w:tc>
        <w:tc>
          <w:tcPr>
            <w:tcW w:w="1872" w:type="dxa"/>
            <w:shd w:val="clear" w:color="auto" w:fill="FFF2CC" w:themeFill="accent4" w:themeFillTint="33"/>
            <w:vAlign w:val="center"/>
          </w:tcPr>
          <w:p w:rsidR="003E145A" w:rsidRPr="00DD1776" w:rsidRDefault="003E145A" w:rsidP="00C05747">
            <w:pPr>
              <w:spacing w:line="240" w:lineRule="exact"/>
              <w:ind w:left="0" w:firstLineChars="0" w:firstLine="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指摘箇所</w:t>
            </w:r>
          </w:p>
        </w:tc>
        <w:tc>
          <w:tcPr>
            <w:tcW w:w="3260" w:type="dxa"/>
            <w:shd w:val="clear" w:color="auto" w:fill="FFF2CC" w:themeFill="accent4" w:themeFillTint="33"/>
            <w:vAlign w:val="center"/>
          </w:tcPr>
          <w:p w:rsidR="003E145A" w:rsidRPr="00DD1776" w:rsidRDefault="003E145A" w:rsidP="00C05747">
            <w:pPr>
              <w:spacing w:line="240" w:lineRule="exact"/>
              <w:ind w:left="0" w:firstLineChars="0" w:firstLine="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主な指摘</w:t>
            </w:r>
          </w:p>
        </w:tc>
        <w:tc>
          <w:tcPr>
            <w:tcW w:w="4791" w:type="dxa"/>
            <w:shd w:val="clear" w:color="auto" w:fill="FFF2CC" w:themeFill="accent4" w:themeFillTint="33"/>
            <w:vAlign w:val="center"/>
          </w:tcPr>
          <w:p w:rsidR="003E145A" w:rsidRPr="00DD1776" w:rsidRDefault="003E145A" w:rsidP="00C05747">
            <w:pPr>
              <w:spacing w:line="240" w:lineRule="exact"/>
              <w:ind w:left="0" w:firstLineChars="0" w:firstLine="0"/>
              <w:jc w:val="center"/>
              <w:rPr>
                <w:rFonts w:ascii="ＭＳ ゴシック" w:eastAsia="ＭＳ ゴシック" w:hAnsi="ＭＳ ゴシック"/>
                <w:sz w:val="18"/>
                <w:szCs w:val="20"/>
              </w:rPr>
            </w:pPr>
            <w:r w:rsidRPr="00DD1776">
              <w:rPr>
                <w:rFonts w:ascii="ＭＳ ゴシック" w:eastAsia="ＭＳ ゴシック" w:hAnsi="ＭＳ ゴシック" w:hint="eastAsia"/>
                <w:sz w:val="18"/>
                <w:szCs w:val="20"/>
              </w:rPr>
              <w:t>対応（案）</w:t>
            </w:r>
          </w:p>
        </w:tc>
      </w:tr>
      <w:tr w:rsidR="003E145A" w:rsidRPr="0042673B" w:rsidTr="00C05747">
        <w:trPr>
          <w:trHeight w:val="3751"/>
        </w:trPr>
        <w:tc>
          <w:tcPr>
            <w:tcW w:w="396" w:type="dxa"/>
            <w:shd w:val="clear" w:color="auto" w:fill="FFF2CC" w:themeFill="accent4" w:themeFillTint="33"/>
            <w:vAlign w:val="center"/>
          </w:tcPr>
          <w:p w:rsidR="003E145A" w:rsidRPr="0042673B" w:rsidRDefault="003E145A" w:rsidP="00C05747">
            <w:pPr>
              <w:spacing w:line="240" w:lineRule="exact"/>
              <w:ind w:left="0" w:firstLineChars="0" w:firstLine="0"/>
              <w:jc w:val="center"/>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①</w:t>
            </w:r>
          </w:p>
        </w:tc>
        <w:tc>
          <w:tcPr>
            <w:tcW w:w="1872" w:type="dxa"/>
          </w:tcPr>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第１章</w:t>
            </w:r>
          </w:p>
          <w:p w:rsidR="003E145A" w:rsidRPr="0042673B" w:rsidRDefault="00EF5B93" w:rsidP="00C05747">
            <w:pPr>
              <w:spacing w:line="200" w:lineRule="exact"/>
              <w:ind w:lef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3E145A" w:rsidRPr="0042673B">
              <w:rPr>
                <w:rFonts w:ascii="ＭＳ ゴシック" w:eastAsia="ＭＳ ゴシック" w:hAnsi="ＭＳ ゴシック" w:hint="eastAsia"/>
                <w:sz w:val="18"/>
                <w:szCs w:val="18"/>
              </w:rPr>
              <w:t>１「子どもの読書活動を推進する意義」</w:t>
            </w:r>
          </w:p>
        </w:tc>
        <w:tc>
          <w:tcPr>
            <w:tcW w:w="3260" w:type="dxa"/>
          </w:tcPr>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・読書計画終了時に、大阪府の子ども</w:t>
            </w: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がどうなっていてほしいかを書い</w:t>
            </w:r>
          </w:p>
          <w:p w:rsidR="003E145A"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た方がよいのではないか。</w:t>
            </w:r>
          </w:p>
          <w:p w:rsidR="0042673B" w:rsidRPr="0042673B" w:rsidRDefault="0042673B" w:rsidP="00C05747">
            <w:pPr>
              <w:spacing w:line="200" w:lineRule="exact"/>
              <w:ind w:left="0" w:firstLineChars="0" w:firstLine="0"/>
              <w:rPr>
                <w:rFonts w:ascii="ＭＳ ゴシック" w:eastAsia="ＭＳ ゴシック" w:hAnsi="ＭＳ ゴシック"/>
                <w:sz w:val="18"/>
                <w:szCs w:val="18"/>
              </w:rPr>
            </w:pP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・学力とのバランスを考えた時に、幸</w:t>
            </w: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福感や充実感など生きる力の部分</w:t>
            </w: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をもう少し増やした方がよいので</w:t>
            </w:r>
          </w:p>
          <w:p w:rsidR="003E145A"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はないか。</w:t>
            </w:r>
          </w:p>
          <w:p w:rsidR="0042673B" w:rsidRPr="0042673B" w:rsidRDefault="0042673B" w:rsidP="00C05747">
            <w:pPr>
              <w:spacing w:line="200" w:lineRule="exact"/>
              <w:ind w:left="0" w:firstLineChars="0" w:firstLine="0"/>
              <w:rPr>
                <w:rFonts w:ascii="ＭＳ ゴシック" w:eastAsia="ＭＳ ゴシック" w:hAnsi="ＭＳ ゴシック"/>
                <w:sz w:val="18"/>
                <w:szCs w:val="18"/>
              </w:rPr>
            </w:pP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・大阪らしさがある方がよい。大阪だ</w:t>
            </w: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からできることなどを追記しては</w:t>
            </w: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どうか。</w:t>
            </w:r>
          </w:p>
        </w:tc>
        <w:tc>
          <w:tcPr>
            <w:tcW w:w="4791" w:type="dxa"/>
          </w:tcPr>
          <w:p w:rsidR="00B52EA6" w:rsidRDefault="002831ED" w:rsidP="00C05747">
            <w:pPr>
              <w:spacing w:line="200" w:lineRule="exact"/>
              <w:ind w:left="18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・「子ども読書活動を推進する意義」に以下の文章を記載</w:t>
            </w:r>
          </w:p>
          <w:p w:rsidR="00B52EA6" w:rsidRDefault="00B52EA6" w:rsidP="00C05747">
            <w:pPr>
              <w:spacing w:line="200" w:lineRule="exact"/>
              <w:ind w:leftChars="100" w:left="420" w:hanging="180"/>
              <w:rPr>
                <w:rFonts w:ascii="ＭＳ ゴシック" w:eastAsia="ＭＳ ゴシック" w:hAnsi="ＭＳ ゴシック"/>
                <w:sz w:val="18"/>
                <w:szCs w:val="18"/>
              </w:rPr>
            </w:pPr>
            <w:r w:rsidRPr="00DD267A">
              <w:rPr>
                <w:rFonts w:ascii="ＭＳ ゴシック" w:eastAsia="ＭＳ ゴシック" w:hAnsi="ＭＳ ゴシック" w:hint="eastAsia"/>
                <w:sz w:val="18"/>
                <w:szCs w:val="18"/>
              </w:rPr>
              <w:t>「子どもの読書活動は、「豊かな心」や創造力や表現力等様々な力を育み、社会に出るための基盤を形成するとともに、人生をより深く生きる力</w:t>
            </w:r>
            <w:r w:rsidRPr="00DD267A">
              <w:rPr>
                <w:rFonts w:ascii="ＭＳ ゴシック" w:eastAsia="ＭＳ ゴシック" w:hAnsi="ＭＳ ゴシック"/>
                <w:sz w:val="18"/>
                <w:szCs w:val="18"/>
              </w:rPr>
              <w:t>を身に付ける上で重要なものであり、大阪府では、子ども読書活動推進計画を策定し、子ども一人一人に合った読書活動を行うことができる環境整備の実現に向けて取組みます。</w:t>
            </w:r>
            <w:r w:rsidRPr="00DD267A">
              <w:rPr>
                <w:rFonts w:ascii="ＭＳ ゴシック" w:eastAsia="ＭＳ ゴシック" w:hAnsi="ＭＳ ゴシック" w:hint="eastAsia"/>
                <w:sz w:val="18"/>
                <w:szCs w:val="18"/>
              </w:rPr>
              <w:t>」</w:t>
            </w:r>
          </w:p>
          <w:p w:rsidR="00B52EA6" w:rsidRDefault="00B52EA6" w:rsidP="00C05747">
            <w:pPr>
              <w:spacing w:line="200" w:lineRule="exact"/>
              <w:ind w:left="180" w:hanging="180"/>
              <w:rPr>
                <w:rFonts w:ascii="ＭＳ ゴシック" w:eastAsia="ＭＳ ゴシック" w:hAnsi="ＭＳ ゴシック"/>
                <w:sz w:val="18"/>
                <w:szCs w:val="18"/>
              </w:rPr>
            </w:pPr>
          </w:p>
          <w:p w:rsidR="00BB5AA4" w:rsidRPr="002C12DE" w:rsidRDefault="00BB5AA4" w:rsidP="00C05747">
            <w:pPr>
              <w:spacing w:line="200" w:lineRule="exact"/>
              <w:ind w:left="180" w:hanging="180"/>
              <w:rPr>
                <w:rFonts w:ascii="ＭＳ ゴシック" w:eastAsia="ＭＳ ゴシック" w:hAnsi="ＭＳ ゴシック"/>
                <w:sz w:val="18"/>
                <w:szCs w:val="18"/>
              </w:rPr>
            </w:pPr>
            <w:r w:rsidRPr="002C12DE">
              <w:rPr>
                <w:rFonts w:ascii="ＭＳ ゴシック" w:eastAsia="ＭＳ ゴシック" w:hAnsi="ＭＳ ゴシック" w:hint="eastAsia"/>
                <w:sz w:val="18"/>
                <w:szCs w:val="18"/>
              </w:rPr>
              <w:t>・訪日外国人や在日外国人が増加している大阪の状況を踏まえて</w:t>
            </w:r>
            <w:r w:rsidR="00272204" w:rsidRPr="002C12DE">
              <w:rPr>
                <w:rFonts w:ascii="ＭＳ ゴシック" w:eastAsia="ＭＳ ゴシック" w:hAnsi="ＭＳ ゴシック" w:hint="eastAsia"/>
                <w:sz w:val="18"/>
                <w:szCs w:val="18"/>
              </w:rPr>
              <w:t>、</w:t>
            </w:r>
            <w:r w:rsidR="00E90554" w:rsidRPr="002C12DE">
              <w:rPr>
                <w:rFonts w:ascii="ＭＳ ゴシック" w:eastAsia="ＭＳ ゴシック" w:hAnsi="ＭＳ ゴシック" w:hint="eastAsia"/>
                <w:sz w:val="18"/>
                <w:szCs w:val="18"/>
              </w:rPr>
              <w:t>以下文章を記載</w:t>
            </w:r>
          </w:p>
          <w:p w:rsidR="00E90554" w:rsidRPr="002C12DE" w:rsidRDefault="00BB5AA4" w:rsidP="00C05747">
            <w:pPr>
              <w:spacing w:line="200" w:lineRule="exact"/>
              <w:ind w:leftChars="120" w:left="468" w:hanging="180"/>
              <w:rPr>
                <w:rFonts w:ascii="ＭＳ ゴシック" w:eastAsia="ＭＳ ゴシック" w:hAnsi="ＭＳ ゴシック"/>
                <w:sz w:val="18"/>
                <w:szCs w:val="18"/>
              </w:rPr>
            </w:pPr>
            <w:r w:rsidRPr="002C12DE">
              <w:rPr>
                <w:rFonts w:ascii="ＭＳ ゴシック" w:eastAsia="ＭＳ ゴシック" w:hAnsi="ＭＳ ゴシック" w:hint="eastAsia"/>
                <w:sz w:val="18"/>
                <w:szCs w:val="18"/>
              </w:rPr>
              <w:t>「</w:t>
            </w:r>
            <w:r w:rsidR="00E90554" w:rsidRPr="002C12DE">
              <w:rPr>
                <w:rFonts w:ascii="ＭＳ ゴシック" w:eastAsia="ＭＳ ゴシック" w:hAnsi="ＭＳ ゴシック" w:hint="eastAsia"/>
                <w:sz w:val="18"/>
                <w:szCs w:val="18"/>
              </w:rPr>
              <w:t>加えて、訪日外国人や在日外国人が増加するこれからの時代においては、多様な考え方を受</w:t>
            </w:r>
            <w:r w:rsidR="002C12DE" w:rsidRPr="002C12DE">
              <w:rPr>
                <w:rFonts w:ascii="ＭＳ ゴシック" w:eastAsia="ＭＳ ゴシック" w:hAnsi="ＭＳ ゴシック" w:hint="eastAsia"/>
                <w:sz w:val="18"/>
                <w:szCs w:val="18"/>
              </w:rPr>
              <w:t>け</w:t>
            </w:r>
            <w:r w:rsidR="00E90554" w:rsidRPr="002C12DE">
              <w:rPr>
                <w:rFonts w:ascii="ＭＳ ゴシック" w:eastAsia="ＭＳ ゴシック" w:hAnsi="ＭＳ ゴシック" w:hint="eastAsia"/>
                <w:sz w:val="18"/>
                <w:szCs w:val="18"/>
              </w:rPr>
              <w:t>入</w:t>
            </w:r>
            <w:r w:rsidR="002C12DE" w:rsidRPr="002C12DE">
              <w:rPr>
                <w:rFonts w:ascii="ＭＳ ゴシック" w:eastAsia="ＭＳ ゴシック" w:hAnsi="ＭＳ ゴシック" w:hint="eastAsia"/>
                <w:sz w:val="18"/>
                <w:szCs w:val="18"/>
              </w:rPr>
              <w:t>れ</w:t>
            </w:r>
            <w:r w:rsidR="00E90554" w:rsidRPr="002C12DE">
              <w:rPr>
                <w:rFonts w:ascii="ＭＳ ゴシック" w:eastAsia="ＭＳ ゴシック" w:hAnsi="ＭＳ ゴシック" w:hint="eastAsia"/>
                <w:sz w:val="18"/>
                <w:szCs w:val="18"/>
              </w:rPr>
              <w:t>、世界中の人との交流することができるコミュニケーション能力が求められます。」</w:t>
            </w:r>
          </w:p>
          <w:p w:rsidR="00E90554" w:rsidRPr="002C12DE" w:rsidRDefault="00E90554" w:rsidP="00C05747">
            <w:pPr>
              <w:spacing w:line="200" w:lineRule="exact"/>
              <w:ind w:left="0" w:firstLineChars="0" w:firstLine="0"/>
              <w:rPr>
                <w:rFonts w:ascii="ＭＳ ゴシック" w:eastAsia="ＭＳ ゴシック" w:hAnsi="ＭＳ ゴシック"/>
                <w:sz w:val="18"/>
                <w:szCs w:val="18"/>
              </w:rPr>
            </w:pPr>
          </w:p>
          <w:p w:rsidR="00E90554" w:rsidRPr="002C12DE" w:rsidRDefault="00290110" w:rsidP="00C05747">
            <w:pPr>
              <w:spacing w:line="200" w:lineRule="exact"/>
              <w:ind w:left="18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・「様々な言語・文化に触れる機会の増加</w:t>
            </w:r>
            <w:r w:rsidR="00E90554" w:rsidRPr="002C12DE">
              <w:rPr>
                <w:rFonts w:ascii="ＭＳ ゴシック" w:eastAsia="ＭＳ ゴシック" w:hAnsi="ＭＳ ゴシック" w:hint="eastAsia"/>
                <w:sz w:val="18"/>
                <w:szCs w:val="18"/>
              </w:rPr>
              <w:t>」に「2025年日本国際博覧会（大阪・関西万博）」を追記</w:t>
            </w:r>
          </w:p>
        </w:tc>
      </w:tr>
      <w:tr w:rsidR="003E145A" w:rsidRPr="0042673B" w:rsidTr="00C05747">
        <w:trPr>
          <w:trHeight w:val="1847"/>
        </w:trPr>
        <w:tc>
          <w:tcPr>
            <w:tcW w:w="396" w:type="dxa"/>
            <w:shd w:val="clear" w:color="auto" w:fill="FFF2CC" w:themeFill="accent4" w:themeFillTint="33"/>
            <w:vAlign w:val="center"/>
          </w:tcPr>
          <w:p w:rsidR="003E145A" w:rsidRPr="0042673B" w:rsidRDefault="003E145A" w:rsidP="00C05747">
            <w:pPr>
              <w:spacing w:line="240" w:lineRule="exact"/>
              <w:ind w:left="0" w:firstLineChars="0" w:firstLine="0"/>
              <w:jc w:val="center"/>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②</w:t>
            </w:r>
          </w:p>
        </w:tc>
        <w:tc>
          <w:tcPr>
            <w:tcW w:w="1872" w:type="dxa"/>
          </w:tcPr>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第３章</w:t>
            </w:r>
          </w:p>
          <w:p w:rsidR="003E145A" w:rsidRPr="0042673B" w:rsidRDefault="00EF5B93" w:rsidP="00C05747">
            <w:pPr>
              <w:spacing w:line="200" w:lineRule="exact"/>
              <w:ind w:lef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3E145A" w:rsidRPr="0042673B">
              <w:rPr>
                <w:rFonts w:ascii="ＭＳ ゴシック" w:eastAsia="ＭＳ ゴシック" w:hAnsi="ＭＳ ゴシック" w:hint="eastAsia"/>
                <w:sz w:val="18"/>
                <w:szCs w:val="18"/>
              </w:rPr>
              <w:t>３「計画における読書の位置づけ」</w:t>
            </w:r>
          </w:p>
        </w:tc>
        <w:tc>
          <w:tcPr>
            <w:tcW w:w="3260" w:type="dxa"/>
          </w:tcPr>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・１行目の「読書」とはの部分をもう</w:t>
            </w: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少し、形式的な読書の概念を書く方</w:t>
            </w: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が読書の位置づけがわかりやすく</w:t>
            </w:r>
          </w:p>
          <w:p w:rsidR="003E145A"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なるのではないか。</w:t>
            </w:r>
          </w:p>
          <w:p w:rsidR="0042673B" w:rsidRPr="0042673B" w:rsidRDefault="0042673B" w:rsidP="00C05747">
            <w:pPr>
              <w:spacing w:line="200" w:lineRule="exact"/>
              <w:ind w:left="0" w:firstLineChars="0" w:firstLine="0"/>
              <w:rPr>
                <w:rFonts w:ascii="ＭＳ ゴシック" w:eastAsia="ＭＳ ゴシック" w:hAnsi="ＭＳ ゴシック"/>
                <w:sz w:val="18"/>
                <w:szCs w:val="18"/>
              </w:rPr>
            </w:pP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・２段落目の情報を読み取り活用する</w:t>
            </w:r>
          </w:p>
          <w:p w:rsidR="00EF5B93" w:rsidRDefault="00EF5B93" w:rsidP="00C05747">
            <w:pPr>
              <w:spacing w:line="200" w:lineRule="exact"/>
              <w:ind w:lef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3E145A" w:rsidRPr="0042673B">
              <w:rPr>
                <w:rFonts w:ascii="ＭＳ ゴシック" w:eastAsia="ＭＳ ゴシック" w:hAnsi="ＭＳ ゴシック" w:hint="eastAsia"/>
                <w:sz w:val="18"/>
                <w:szCs w:val="18"/>
              </w:rPr>
              <w:t>所は、読書より情報の方が上位概念</w:t>
            </w:r>
          </w:p>
          <w:p w:rsidR="00EF5B93" w:rsidRDefault="003E145A" w:rsidP="00C05747">
            <w:pPr>
              <w:spacing w:line="200" w:lineRule="exact"/>
              <w:ind w:left="0" w:firstLineChars="100" w:firstLine="18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なので、書き方を変更した方がよい</w:t>
            </w:r>
          </w:p>
          <w:p w:rsidR="003E145A" w:rsidRPr="0042673B" w:rsidRDefault="003E145A" w:rsidP="00C05747">
            <w:pPr>
              <w:spacing w:line="200" w:lineRule="exact"/>
              <w:ind w:left="0" w:firstLineChars="100" w:firstLine="18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のではないか。</w:t>
            </w:r>
          </w:p>
        </w:tc>
        <w:tc>
          <w:tcPr>
            <w:tcW w:w="4791" w:type="dxa"/>
          </w:tcPr>
          <w:p w:rsidR="00D518EB" w:rsidRPr="002C12DE" w:rsidRDefault="00D518EB" w:rsidP="00C05747">
            <w:pPr>
              <w:spacing w:line="200" w:lineRule="exact"/>
              <w:ind w:left="0" w:firstLineChars="0" w:firstLine="0"/>
              <w:rPr>
                <w:rFonts w:ascii="ＭＳ ゴシック" w:eastAsia="ＭＳ ゴシック" w:hAnsi="ＭＳ ゴシック"/>
                <w:sz w:val="18"/>
                <w:szCs w:val="18"/>
              </w:rPr>
            </w:pPr>
            <w:r w:rsidRPr="002C12DE">
              <w:rPr>
                <w:rFonts w:ascii="ＭＳ ゴシック" w:eastAsia="ＭＳ ゴシック" w:hAnsi="ＭＳ ゴシック" w:hint="eastAsia"/>
                <w:sz w:val="18"/>
                <w:szCs w:val="18"/>
              </w:rPr>
              <w:t>・</w:t>
            </w:r>
            <w:r w:rsidR="00812C6E" w:rsidRPr="002C12DE">
              <w:rPr>
                <w:rFonts w:ascii="ＭＳ ゴシック" w:eastAsia="ＭＳ ゴシック" w:hAnsi="ＭＳ ゴシック" w:hint="eastAsia"/>
                <w:sz w:val="18"/>
                <w:szCs w:val="18"/>
              </w:rPr>
              <w:t>辞書</w:t>
            </w:r>
            <w:r w:rsidR="000E50C4" w:rsidRPr="002C12DE">
              <w:rPr>
                <w:rFonts w:ascii="ＭＳ ゴシック" w:eastAsia="ＭＳ ゴシック" w:hAnsi="ＭＳ ゴシック" w:hint="eastAsia"/>
                <w:sz w:val="18"/>
                <w:szCs w:val="18"/>
              </w:rPr>
              <w:t>の</w:t>
            </w:r>
            <w:r w:rsidR="00812C6E" w:rsidRPr="002C12DE">
              <w:rPr>
                <w:rFonts w:ascii="ＭＳ ゴシック" w:eastAsia="ＭＳ ゴシック" w:hAnsi="ＭＳ ゴシック" w:hint="eastAsia"/>
                <w:sz w:val="18"/>
                <w:szCs w:val="18"/>
              </w:rPr>
              <w:t>「読書」の定義を冒頭に記載</w:t>
            </w:r>
          </w:p>
          <w:p w:rsidR="00D518EB" w:rsidRPr="002C12DE" w:rsidRDefault="00D518EB" w:rsidP="00C05747">
            <w:pPr>
              <w:spacing w:line="200" w:lineRule="exact"/>
              <w:ind w:leftChars="141" w:left="518" w:hanging="180"/>
              <w:rPr>
                <w:rFonts w:ascii="ＭＳ ゴシック" w:eastAsia="ＭＳ ゴシック" w:hAnsi="ＭＳ ゴシック"/>
                <w:sz w:val="18"/>
                <w:szCs w:val="18"/>
              </w:rPr>
            </w:pPr>
            <w:r w:rsidRPr="002C12DE">
              <w:rPr>
                <w:rFonts w:ascii="ＭＳ ゴシック" w:eastAsia="ＭＳ ゴシック" w:hAnsi="ＭＳ ゴシック" w:hint="eastAsia"/>
                <w:sz w:val="18"/>
                <w:szCs w:val="18"/>
              </w:rPr>
              <w:t>「</w:t>
            </w:r>
            <w:r w:rsidR="00812C6E" w:rsidRPr="002C12DE">
              <w:rPr>
                <w:rFonts w:ascii="ＭＳ ゴシック" w:eastAsia="ＭＳ ゴシック" w:hAnsi="ＭＳ ゴシック" w:hint="eastAsia"/>
                <w:sz w:val="18"/>
                <w:szCs w:val="18"/>
              </w:rPr>
              <w:t>「読書」とは、多くの辞書によると</w:t>
            </w:r>
            <w:r w:rsidR="00812C6E" w:rsidRPr="002C12DE">
              <w:rPr>
                <w:rFonts w:ascii="ＭＳ ゴシック" w:eastAsia="ＭＳ ゴシック" w:hAnsi="ＭＳ ゴシック"/>
                <w:sz w:val="18"/>
                <w:szCs w:val="18"/>
              </w:rPr>
              <w:t xml:space="preserve"> 、本や書籍、図</w:t>
            </w:r>
            <w:r w:rsidR="006F23DF" w:rsidRPr="002C12DE">
              <w:rPr>
                <w:rFonts w:ascii="ＭＳ ゴシック" w:eastAsia="ＭＳ ゴシック" w:hAnsi="ＭＳ ゴシック"/>
                <w:sz w:val="18"/>
                <w:szCs w:val="18"/>
              </w:rPr>
              <w:t>書、典籍など１冊に綴られた「書物を読むこと」と定義されています</w:t>
            </w:r>
            <w:r w:rsidR="006F23DF" w:rsidRPr="002C12DE">
              <w:rPr>
                <w:rFonts w:ascii="ＭＳ ゴシック" w:eastAsia="ＭＳ ゴシック" w:hAnsi="ＭＳ ゴシック" w:hint="eastAsia"/>
                <w:sz w:val="18"/>
                <w:szCs w:val="18"/>
              </w:rPr>
              <w:t>が、目的や状況</w:t>
            </w:r>
            <w:r w:rsidR="00812C6E" w:rsidRPr="002C12DE">
              <w:rPr>
                <w:rFonts w:ascii="ＭＳ ゴシック" w:eastAsia="ＭＳ ゴシック" w:hAnsi="ＭＳ ゴシック" w:hint="eastAsia"/>
                <w:sz w:val="18"/>
                <w:szCs w:val="18"/>
              </w:rPr>
              <w:t>、</w:t>
            </w:r>
            <w:r w:rsidR="006F23DF" w:rsidRPr="002C12DE">
              <w:rPr>
                <w:rFonts w:ascii="ＭＳ ゴシック" w:eastAsia="ＭＳ ゴシック" w:hAnsi="ＭＳ ゴシック" w:hint="eastAsia"/>
                <w:sz w:val="18"/>
                <w:szCs w:val="18"/>
              </w:rPr>
              <w:t>自らのスタイルに応じて、ふさわしい「読書」の手法があり、「物語などの紙の本を１冊読むこと」のみが「読書」ということではありません。」</w:t>
            </w:r>
          </w:p>
          <w:p w:rsidR="006F23DF" w:rsidRPr="002C12DE" w:rsidRDefault="006F23DF" w:rsidP="00C05747">
            <w:pPr>
              <w:spacing w:line="200" w:lineRule="exact"/>
              <w:ind w:left="0" w:firstLineChars="0" w:firstLine="0"/>
              <w:rPr>
                <w:rFonts w:ascii="ＭＳ ゴシック" w:eastAsia="ＭＳ ゴシック" w:hAnsi="ＭＳ ゴシック"/>
                <w:sz w:val="18"/>
                <w:szCs w:val="18"/>
              </w:rPr>
            </w:pPr>
          </w:p>
          <w:p w:rsidR="00D518EB" w:rsidRPr="002C12DE" w:rsidRDefault="00D518EB" w:rsidP="00C05747">
            <w:pPr>
              <w:spacing w:line="200" w:lineRule="exact"/>
              <w:ind w:left="0" w:firstLineChars="0" w:firstLine="0"/>
              <w:rPr>
                <w:rFonts w:ascii="ＭＳ ゴシック" w:eastAsia="ＭＳ ゴシック" w:hAnsi="ＭＳ ゴシック"/>
                <w:sz w:val="18"/>
                <w:szCs w:val="18"/>
              </w:rPr>
            </w:pPr>
            <w:r w:rsidRPr="002C12DE">
              <w:rPr>
                <w:rFonts w:ascii="ＭＳ ゴシック" w:eastAsia="ＭＳ ゴシック" w:hAnsi="ＭＳ ゴシック" w:hint="eastAsia"/>
                <w:sz w:val="18"/>
                <w:szCs w:val="18"/>
              </w:rPr>
              <w:t>・「情報」を「内容」に変更</w:t>
            </w:r>
          </w:p>
        </w:tc>
      </w:tr>
      <w:tr w:rsidR="003E145A" w:rsidRPr="0042673B" w:rsidTr="00C05747">
        <w:trPr>
          <w:trHeight w:val="1835"/>
        </w:trPr>
        <w:tc>
          <w:tcPr>
            <w:tcW w:w="396" w:type="dxa"/>
            <w:shd w:val="clear" w:color="auto" w:fill="FFF2CC" w:themeFill="accent4" w:themeFillTint="33"/>
            <w:vAlign w:val="center"/>
          </w:tcPr>
          <w:p w:rsidR="003E145A" w:rsidRPr="0042673B" w:rsidRDefault="003E145A" w:rsidP="00C05747">
            <w:pPr>
              <w:spacing w:line="240" w:lineRule="exact"/>
              <w:ind w:left="0" w:firstLineChars="0" w:firstLine="0"/>
              <w:jc w:val="center"/>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③</w:t>
            </w:r>
          </w:p>
        </w:tc>
        <w:tc>
          <w:tcPr>
            <w:tcW w:w="1872" w:type="dxa"/>
          </w:tcPr>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第３章</w:t>
            </w:r>
          </w:p>
          <w:p w:rsidR="003E145A" w:rsidRPr="0042673B" w:rsidRDefault="00EF5B93" w:rsidP="00C05747">
            <w:pPr>
              <w:spacing w:line="200" w:lineRule="exact"/>
              <w:ind w:lef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第</w:t>
            </w:r>
            <w:r w:rsidR="003E145A" w:rsidRPr="0042673B">
              <w:rPr>
                <w:rFonts w:ascii="ＭＳ ゴシック" w:eastAsia="ＭＳ ゴシック" w:hAnsi="ＭＳ ゴシック" w:hint="eastAsia"/>
                <w:sz w:val="18"/>
                <w:szCs w:val="18"/>
              </w:rPr>
              <w:t>７「</w:t>
            </w:r>
            <w:r>
              <w:rPr>
                <w:rFonts w:ascii="ＭＳ ゴシック" w:eastAsia="ＭＳ ゴシック" w:hAnsi="ＭＳ ゴシック" w:hint="eastAsia"/>
                <w:sz w:val="18"/>
                <w:szCs w:val="18"/>
              </w:rPr>
              <w:t>府の</w:t>
            </w:r>
            <w:r w:rsidR="003E145A" w:rsidRPr="0042673B">
              <w:rPr>
                <w:rFonts w:ascii="ＭＳ ゴシック" w:eastAsia="ＭＳ ゴシック" w:hAnsi="ＭＳ ゴシック" w:hint="eastAsia"/>
                <w:sz w:val="18"/>
                <w:szCs w:val="18"/>
              </w:rPr>
              <w:t>重点的な施策と具体的方策」</w:t>
            </w:r>
          </w:p>
        </w:tc>
        <w:tc>
          <w:tcPr>
            <w:tcW w:w="3260" w:type="dxa"/>
          </w:tcPr>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・読書ボランティアについて、多様な</w:t>
            </w: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あり方があると思われるので、様々</w:t>
            </w: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なボランティアの養成も検討して</w:t>
            </w: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ほしい。（「重点的な施策２</w:t>
            </w:r>
            <w:r w:rsidR="00632F9C" w:rsidRPr="0042673B">
              <w:rPr>
                <w:rFonts w:ascii="ＭＳ ゴシック" w:eastAsia="ＭＳ ゴシック" w:hAnsi="ＭＳ ゴシック" w:hint="eastAsia"/>
                <w:sz w:val="18"/>
                <w:szCs w:val="18"/>
              </w:rPr>
              <w:t>・５」等</w:t>
            </w:r>
            <w:r w:rsidRPr="0042673B">
              <w:rPr>
                <w:rFonts w:ascii="ＭＳ ゴシック" w:eastAsia="ＭＳ ゴシック" w:hAnsi="ＭＳ ゴシック" w:hint="eastAsia"/>
                <w:sz w:val="18"/>
                <w:szCs w:val="18"/>
              </w:rPr>
              <w:t>）</w:t>
            </w: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※読み聞かせだけではなく、レファ</w:t>
            </w: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レンスや、翻訳など</w:t>
            </w:r>
          </w:p>
          <w:p w:rsidR="003E145A" w:rsidRPr="0042673B" w:rsidRDefault="003E145A" w:rsidP="00C05747">
            <w:pPr>
              <w:spacing w:line="200" w:lineRule="exact"/>
              <w:ind w:left="0" w:firstLineChars="0" w:firstLine="0"/>
              <w:rPr>
                <w:rFonts w:ascii="ＭＳ ゴシック" w:eastAsia="ＭＳ ゴシック" w:hAnsi="ＭＳ ゴシック"/>
                <w:sz w:val="18"/>
                <w:szCs w:val="18"/>
              </w:rPr>
            </w:pPr>
          </w:p>
        </w:tc>
        <w:tc>
          <w:tcPr>
            <w:tcW w:w="4791" w:type="dxa"/>
          </w:tcPr>
          <w:p w:rsidR="0042673B" w:rsidRDefault="0042673B" w:rsidP="00C05747">
            <w:pPr>
              <w:spacing w:line="200" w:lineRule="exact"/>
              <w:ind w:left="180" w:hanging="18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・府内の図書館職員等の様々な能力の向上に繋がる講座等の実施を追記（重点的な施策５）</w:t>
            </w:r>
          </w:p>
          <w:p w:rsidR="002831ED" w:rsidRPr="0042673B" w:rsidRDefault="002831ED" w:rsidP="00C05747">
            <w:pPr>
              <w:spacing w:line="200" w:lineRule="exact"/>
              <w:ind w:left="180" w:hanging="180"/>
              <w:rPr>
                <w:rFonts w:ascii="ＭＳ ゴシック" w:eastAsia="ＭＳ ゴシック" w:hAnsi="ＭＳ ゴシック"/>
                <w:sz w:val="18"/>
                <w:szCs w:val="18"/>
              </w:rPr>
            </w:pPr>
          </w:p>
          <w:p w:rsidR="0042673B" w:rsidRDefault="00290110" w:rsidP="00C05747">
            <w:pPr>
              <w:spacing w:line="200" w:lineRule="exact"/>
              <w:ind w:left="18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・「読書ボランティア」の記載を「ボランティア」に修正</w:t>
            </w:r>
          </w:p>
          <w:p w:rsidR="003E145A" w:rsidRPr="0042673B" w:rsidRDefault="0042673B" w:rsidP="00C05747">
            <w:pPr>
              <w:spacing w:line="200" w:lineRule="exact"/>
              <w:ind w:leftChars="150" w:left="540" w:hanging="18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w:t>
            </w:r>
            <w:r w:rsidR="003E145A" w:rsidRPr="0042673B">
              <w:rPr>
                <w:rFonts w:ascii="ＭＳ ゴシック" w:eastAsia="ＭＳ ゴシック" w:hAnsi="ＭＳ ゴシック" w:hint="eastAsia"/>
                <w:sz w:val="18"/>
                <w:szCs w:val="18"/>
              </w:rPr>
              <w:t>レファレンスは、個人情報や専門的知識を必要とするため、職員でのみ対応。</w:t>
            </w:r>
            <w:r w:rsidR="00E17428" w:rsidRPr="0042673B">
              <w:rPr>
                <w:rFonts w:ascii="ＭＳ ゴシック" w:eastAsia="ＭＳ ゴシック" w:hAnsi="ＭＳ ゴシック" w:hint="eastAsia"/>
                <w:sz w:val="18"/>
                <w:szCs w:val="18"/>
              </w:rPr>
              <w:t>現在、読書に関係するボランティアは、読み聞かせの他、本の修理はいるが、中央図書館で養成をしているのは読</w:t>
            </w:r>
            <w:r w:rsidR="003E145A" w:rsidRPr="0042673B">
              <w:rPr>
                <w:rFonts w:ascii="ＭＳ ゴシック" w:eastAsia="ＭＳ ゴシック" w:hAnsi="ＭＳ ゴシック" w:hint="eastAsia"/>
                <w:sz w:val="18"/>
                <w:szCs w:val="18"/>
              </w:rPr>
              <w:t>み聞かせボランティアのみ。</w:t>
            </w:r>
            <w:r w:rsidRPr="0042673B">
              <w:rPr>
                <w:rFonts w:ascii="ＭＳ ゴシック" w:eastAsia="ＭＳ ゴシック" w:hAnsi="ＭＳ ゴシック" w:hint="eastAsia"/>
                <w:sz w:val="18"/>
                <w:szCs w:val="18"/>
              </w:rPr>
              <w:t>）</w:t>
            </w:r>
          </w:p>
        </w:tc>
      </w:tr>
      <w:tr w:rsidR="00EF5B93" w:rsidRPr="0042673B" w:rsidTr="00C05747">
        <w:trPr>
          <w:trHeight w:val="2750"/>
        </w:trPr>
        <w:tc>
          <w:tcPr>
            <w:tcW w:w="396" w:type="dxa"/>
            <w:shd w:val="clear" w:color="auto" w:fill="FFF2CC" w:themeFill="accent4" w:themeFillTint="33"/>
            <w:vAlign w:val="center"/>
          </w:tcPr>
          <w:p w:rsidR="00EF5B93" w:rsidRPr="0042673B" w:rsidRDefault="00EF5B93" w:rsidP="00C05747">
            <w:pPr>
              <w:spacing w:line="240" w:lineRule="exact"/>
              <w:ind w:left="0" w:firstLineChars="0" w:firstLine="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p>
        </w:tc>
        <w:tc>
          <w:tcPr>
            <w:tcW w:w="1872" w:type="dxa"/>
          </w:tcPr>
          <w:p w:rsidR="00EF5B93" w:rsidRPr="0042673B" w:rsidRDefault="00EF5B93" w:rsidP="00C05747">
            <w:pPr>
              <w:spacing w:line="200" w:lineRule="exact"/>
              <w:ind w:left="99" w:hangingChars="55" w:hanging="99"/>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第３章</w:t>
            </w:r>
          </w:p>
          <w:p w:rsidR="00EF5B93" w:rsidRPr="0042673B" w:rsidRDefault="00EF5B93" w:rsidP="00C05747">
            <w:pPr>
              <w:spacing w:line="200" w:lineRule="exact"/>
              <w:ind w:left="99" w:hangingChars="55" w:hanging="99"/>
              <w:rPr>
                <w:rFonts w:ascii="ＭＳ ゴシック" w:eastAsia="ＭＳ ゴシック" w:hAnsi="ＭＳ ゴシック"/>
                <w:sz w:val="18"/>
                <w:szCs w:val="18"/>
              </w:rPr>
            </w:pPr>
            <w:r>
              <w:rPr>
                <w:rFonts w:ascii="ＭＳ ゴシック" w:eastAsia="ＭＳ ゴシック" w:hAnsi="ＭＳ ゴシック" w:hint="eastAsia"/>
                <w:sz w:val="18"/>
                <w:szCs w:val="18"/>
              </w:rPr>
              <w:t>「発達段階ごとの特徴と取組</w:t>
            </w:r>
            <w:r w:rsidRPr="0042673B">
              <w:rPr>
                <w:rFonts w:ascii="ＭＳ ゴシック" w:eastAsia="ＭＳ ゴシック" w:hAnsi="ＭＳ ゴシック" w:hint="eastAsia"/>
                <w:sz w:val="18"/>
                <w:szCs w:val="18"/>
              </w:rPr>
              <w:t>の柱」</w:t>
            </w:r>
          </w:p>
        </w:tc>
        <w:tc>
          <w:tcPr>
            <w:tcW w:w="3260" w:type="dxa"/>
          </w:tcPr>
          <w:p w:rsidR="00EF5B93" w:rsidRPr="0042673B" w:rsidRDefault="00EF5B93" w:rsidP="00C05747">
            <w:pPr>
              <w:spacing w:line="200" w:lineRule="exact"/>
              <w:ind w:left="189" w:hangingChars="105" w:hanging="189"/>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・外国人の視点で考えると乳幼児</w:t>
            </w:r>
            <w:r>
              <w:rPr>
                <w:rFonts w:ascii="ＭＳ ゴシック" w:eastAsia="ＭＳ ゴシック" w:hAnsi="ＭＳ ゴシック" w:hint="eastAsia"/>
                <w:sz w:val="18"/>
                <w:szCs w:val="18"/>
              </w:rPr>
              <w:t>の時</w:t>
            </w:r>
            <w:r w:rsidRPr="0042673B">
              <w:rPr>
                <w:rFonts w:ascii="ＭＳ ゴシック" w:eastAsia="ＭＳ ゴシック" w:hAnsi="ＭＳ ゴシック" w:hint="eastAsia"/>
                <w:sz w:val="18"/>
                <w:szCs w:val="18"/>
              </w:rPr>
              <w:t>期等の発達段階ごとで分けることが難しいように感じる。</w:t>
            </w:r>
          </w:p>
        </w:tc>
        <w:tc>
          <w:tcPr>
            <w:tcW w:w="4791" w:type="dxa"/>
          </w:tcPr>
          <w:p w:rsidR="002831ED" w:rsidRDefault="00DC1919" w:rsidP="00C05747">
            <w:pPr>
              <w:spacing w:line="200" w:lineRule="exact"/>
              <w:ind w:left="270" w:hangingChars="150" w:hanging="270"/>
              <w:rPr>
                <w:rFonts w:ascii="ＭＳ ゴシック" w:eastAsia="ＭＳ ゴシック" w:hAnsi="ＭＳ ゴシック"/>
                <w:sz w:val="18"/>
                <w:szCs w:val="18"/>
              </w:rPr>
            </w:pPr>
            <w:r>
              <w:rPr>
                <w:rFonts w:ascii="ＭＳ ゴシック" w:eastAsia="ＭＳ ゴシック" w:hAnsi="ＭＳ ゴシック" w:hint="eastAsia"/>
                <w:sz w:val="18"/>
                <w:szCs w:val="18"/>
              </w:rPr>
              <w:t>・「発達段階ごとの特徴と取組</w:t>
            </w:r>
            <w:r w:rsidR="00EF5B93" w:rsidRPr="0042673B">
              <w:rPr>
                <w:rFonts w:ascii="ＭＳ ゴシック" w:eastAsia="ＭＳ ゴシック" w:hAnsi="ＭＳ ゴシック" w:hint="eastAsia"/>
                <w:sz w:val="18"/>
                <w:szCs w:val="18"/>
              </w:rPr>
              <w:t>の柱」冒頭部分に以下の文</w:t>
            </w:r>
          </w:p>
          <w:p w:rsidR="00EF5B93" w:rsidRPr="0042673B" w:rsidRDefault="00EF5B93" w:rsidP="00C05747">
            <w:pPr>
              <w:spacing w:line="200" w:lineRule="exact"/>
              <w:ind w:leftChars="41" w:left="98" w:firstLineChars="50" w:firstLine="9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章を追記</w:t>
            </w:r>
          </w:p>
          <w:p w:rsidR="00DC1919" w:rsidRDefault="00EF5B93" w:rsidP="00C05747">
            <w:pPr>
              <w:spacing w:line="200" w:lineRule="exact"/>
              <w:ind w:leftChars="145" w:left="528" w:hanging="18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「読書に関する発達段階ごとの特徴として、以下の表のような傾向があることを踏まえつつ、乳幼児</w:t>
            </w:r>
            <w:r>
              <w:rPr>
                <w:rFonts w:ascii="ＭＳ ゴシック" w:eastAsia="ＭＳ ゴシック" w:hAnsi="ＭＳ ゴシック" w:hint="eastAsia"/>
                <w:sz w:val="18"/>
                <w:szCs w:val="18"/>
              </w:rPr>
              <w:t>の時</w:t>
            </w:r>
            <w:r w:rsidRPr="0042673B">
              <w:rPr>
                <w:rFonts w:ascii="ＭＳ ゴシック" w:eastAsia="ＭＳ ゴシック" w:hAnsi="ＭＳ ゴシック" w:hint="eastAsia"/>
                <w:sz w:val="18"/>
                <w:szCs w:val="18"/>
              </w:rPr>
              <w:t>期、小学生</w:t>
            </w:r>
            <w:r>
              <w:rPr>
                <w:rFonts w:ascii="ＭＳ ゴシック" w:eastAsia="ＭＳ ゴシック" w:hAnsi="ＭＳ ゴシック" w:hint="eastAsia"/>
                <w:sz w:val="18"/>
                <w:szCs w:val="18"/>
              </w:rPr>
              <w:t>の時</w:t>
            </w:r>
            <w:r w:rsidRPr="0042673B">
              <w:rPr>
                <w:rFonts w:ascii="ＭＳ ゴシック" w:eastAsia="ＭＳ ゴシック" w:hAnsi="ＭＳ ゴシック" w:hint="eastAsia"/>
                <w:sz w:val="18"/>
                <w:szCs w:val="18"/>
              </w:rPr>
              <w:t>期、中学生</w:t>
            </w:r>
            <w:r>
              <w:rPr>
                <w:rFonts w:ascii="ＭＳ ゴシック" w:eastAsia="ＭＳ ゴシック" w:hAnsi="ＭＳ ゴシック" w:hint="eastAsia"/>
                <w:sz w:val="18"/>
                <w:szCs w:val="18"/>
              </w:rPr>
              <w:t>の時</w:t>
            </w:r>
            <w:r w:rsidRPr="0042673B">
              <w:rPr>
                <w:rFonts w:ascii="ＭＳ ゴシック" w:eastAsia="ＭＳ ゴシック" w:hAnsi="ＭＳ ゴシック" w:hint="eastAsia"/>
                <w:sz w:val="18"/>
                <w:szCs w:val="18"/>
              </w:rPr>
              <w:t>期、高校生</w:t>
            </w:r>
            <w:r>
              <w:rPr>
                <w:rFonts w:ascii="ＭＳ ゴシック" w:eastAsia="ＭＳ ゴシック" w:hAnsi="ＭＳ ゴシック" w:hint="eastAsia"/>
                <w:sz w:val="18"/>
                <w:szCs w:val="18"/>
              </w:rPr>
              <w:t>の時</w:t>
            </w:r>
            <w:r w:rsidRPr="0042673B">
              <w:rPr>
                <w:rFonts w:ascii="ＭＳ ゴシック" w:eastAsia="ＭＳ ゴシック" w:hAnsi="ＭＳ ゴシック" w:hint="eastAsia"/>
                <w:sz w:val="18"/>
                <w:szCs w:val="18"/>
              </w:rPr>
              <w:t>期の子ども</w:t>
            </w:r>
            <w:r>
              <w:rPr>
                <w:rFonts w:ascii="ＭＳ ゴシック" w:eastAsia="ＭＳ ゴシック" w:hAnsi="ＭＳ ゴシック" w:hint="eastAsia"/>
                <w:sz w:val="18"/>
                <w:szCs w:val="18"/>
              </w:rPr>
              <w:t>一人一人の発達</w:t>
            </w:r>
            <w:r w:rsidRPr="0042673B">
              <w:rPr>
                <w:rFonts w:ascii="ＭＳ ゴシック" w:eastAsia="ＭＳ ゴシック" w:hAnsi="ＭＳ ゴシック" w:hint="eastAsia"/>
                <w:sz w:val="18"/>
                <w:szCs w:val="18"/>
              </w:rPr>
              <w:t>段階や生活の場に応じて、全ての子どもが読書への興味・関心を高め、必要な知識を得るとともに、自ら楽しみながら読書活動を行うことができる環境整備をするために、大阪全体で取組むことが重要となります。</w:t>
            </w:r>
          </w:p>
          <w:p w:rsidR="00DC1919" w:rsidRDefault="00EF5B93" w:rsidP="00C05747">
            <w:pPr>
              <w:spacing w:line="200" w:lineRule="exact"/>
              <w:ind w:left="0" w:firstLineChars="300" w:firstLine="54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なお、支援が必要な子どもについても、一人一人の</w:t>
            </w:r>
          </w:p>
          <w:p w:rsidR="00DC1919" w:rsidRDefault="00EF5B93" w:rsidP="00C05747">
            <w:pPr>
              <w:spacing w:line="200" w:lineRule="exact"/>
              <w:ind w:left="0" w:firstLineChars="300" w:firstLine="54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状況に応じて、読書環境の整備のための具体的な</w:t>
            </w:r>
          </w:p>
          <w:p w:rsidR="00EF5B93" w:rsidRPr="0042673B" w:rsidRDefault="00EF5B93" w:rsidP="00C05747">
            <w:pPr>
              <w:spacing w:line="200" w:lineRule="exact"/>
              <w:ind w:left="0" w:firstLineChars="300" w:firstLine="54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方策に取組みます。」</w:t>
            </w:r>
          </w:p>
        </w:tc>
      </w:tr>
      <w:tr w:rsidR="00EF5B93" w:rsidRPr="0042673B" w:rsidTr="00C05747">
        <w:trPr>
          <w:trHeight w:val="1076"/>
        </w:trPr>
        <w:tc>
          <w:tcPr>
            <w:tcW w:w="396" w:type="dxa"/>
            <w:shd w:val="clear" w:color="auto" w:fill="FFF2CC" w:themeFill="accent4" w:themeFillTint="33"/>
            <w:vAlign w:val="center"/>
          </w:tcPr>
          <w:p w:rsidR="00EF5B93" w:rsidRPr="0042673B" w:rsidRDefault="00EF5B93" w:rsidP="00C05747">
            <w:pPr>
              <w:spacing w:line="240" w:lineRule="exact"/>
              <w:ind w:left="0" w:firstLineChars="0" w:firstLine="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⑤</w:t>
            </w:r>
          </w:p>
        </w:tc>
        <w:tc>
          <w:tcPr>
            <w:tcW w:w="1872" w:type="dxa"/>
          </w:tcPr>
          <w:p w:rsidR="00EF5B93" w:rsidRPr="0042673B" w:rsidRDefault="00EF5B93" w:rsidP="00C05747">
            <w:pPr>
              <w:spacing w:line="200" w:lineRule="exact"/>
              <w:ind w:left="99" w:hangingChars="55" w:hanging="99"/>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第３章</w:t>
            </w:r>
          </w:p>
          <w:p w:rsidR="00EF5B93" w:rsidRPr="0042673B" w:rsidRDefault="00EF5B93" w:rsidP="00C05747">
            <w:pPr>
              <w:spacing w:line="200" w:lineRule="exact"/>
              <w:ind w:left="99" w:hangingChars="55" w:hanging="99"/>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７「重点的な施策と具体的方策」</w:t>
            </w:r>
          </w:p>
          <w:p w:rsidR="00EF5B93" w:rsidRPr="0042673B" w:rsidRDefault="00EF5B93" w:rsidP="00C05747">
            <w:pPr>
              <w:spacing w:line="200" w:lineRule="exact"/>
              <w:ind w:left="99" w:hangingChars="55" w:hanging="99"/>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重点的施策６</w:t>
            </w:r>
          </w:p>
        </w:tc>
        <w:tc>
          <w:tcPr>
            <w:tcW w:w="3260" w:type="dxa"/>
          </w:tcPr>
          <w:p w:rsidR="00EF5B93" w:rsidRPr="0042673B" w:rsidRDefault="00EF5B93" w:rsidP="00C05747">
            <w:pPr>
              <w:spacing w:line="200" w:lineRule="exact"/>
              <w:ind w:left="99" w:hangingChars="55" w:hanging="99"/>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「国際児童文学館の機能充実」とあるが、国際児童文学館の取組みも具体的方策の中に少し記載すると、より充実した大阪ならではの計画になると思う。</w:t>
            </w:r>
          </w:p>
        </w:tc>
        <w:tc>
          <w:tcPr>
            <w:tcW w:w="4791" w:type="dxa"/>
          </w:tcPr>
          <w:p w:rsidR="00EF5B93" w:rsidRPr="0042673B" w:rsidRDefault="002831ED" w:rsidP="00C05747">
            <w:pPr>
              <w:spacing w:line="200" w:lineRule="exact"/>
              <w:ind w:lef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F5B93" w:rsidRPr="0042673B">
              <w:rPr>
                <w:rFonts w:ascii="ＭＳ ゴシック" w:eastAsia="ＭＳ ゴシック" w:hAnsi="ＭＳ ゴシック" w:hint="eastAsia"/>
                <w:sz w:val="18"/>
                <w:szCs w:val="18"/>
              </w:rPr>
              <w:t>施策</w:t>
            </w:r>
            <w:r w:rsidR="00EF5B93" w:rsidRPr="0042673B">
              <w:rPr>
                <w:rFonts w:ascii="ＭＳ ゴシック" w:eastAsia="ＭＳ ゴシック" w:hAnsi="ＭＳ ゴシック"/>
                <w:sz w:val="18"/>
                <w:szCs w:val="18"/>
              </w:rPr>
              <w:t>１</w:t>
            </w:r>
            <w:r w:rsidR="00EF5B93" w:rsidRPr="0042673B">
              <w:rPr>
                <w:rFonts w:ascii="ＭＳ ゴシック" w:eastAsia="ＭＳ ゴシック" w:hAnsi="ＭＳ ゴシック" w:hint="eastAsia"/>
                <w:sz w:val="18"/>
                <w:szCs w:val="18"/>
              </w:rPr>
              <w:t>：</w:t>
            </w:r>
            <w:r w:rsidR="00EF5B93" w:rsidRPr="0042673B">
              <w:rPr>
                <w:rFonts w:ascii="ＭＳ ゴシック" w:eastAsia="ＭＳ ゴシック" w:hAnsi="ＭＳ ゴシック"/>
                <w:sz w:val="18"/>
                <w:szCs w:val="18"/>
              </w:rPr>
              <w:t>読書活動普及・啓発</w:t>
            </w:r>
            <w:r w:rsidR="00EF5B93" w:rsidRPr="0042673B">
              <w:rPr>
                <w:rFonts w:ascii="ＭＳ ゴシック" w:eastAsia="ＭＳ ゴシック" w:hAnsi="ＭＳ ゴシック" w:hint="eastAsia"/>
                <w:sz w:val="18"/>
                <w:szCs w:val="18"/>
              </w:rPr>
              <w:t>に以下の項目を追記</w:t>
            </w:r>
          </w:p>
          <w:p w:rsidR="00EF5B93" w:rsidRPr="0042673B" w:rsidRDefault="00EF5B93" w:rsidP="00C05747">
            <w:pPr>
              <w:spacing w:line="200" w:lineRule="exact"/>
              <w:ind w:left="99" w:firstLineChars="150" w:firstLine="27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「◆国際児童文学館</w:t>
            </w:r>
            <w:r w:rsidRPr="0042673B">
              <w:rPr>
                <w:rFonts w:ascii="ＭＳ ゴシック" w:eastAsia="ＭＳ ゴシック" w:hAnsi="ＭＳ ゴシック"/>
                <w:sz w:val="18"/>
                <w:szCs w:val="18"/>
              </w:rPr>
              <w:t>の資料展示・イベントの実施</w:t>
            </w:r>
          </w:p>
          <w:p w:rsidR="002831ED" w:rsidRDefault="00EF5B93" w:rsidP="00C05747">
            <w:pPr>
              <w:spacing w:line="200" w:lineRule="exact"/>
              <w:ind w:leftChars="20" w:left="48" w:firstLineChars="400" w:firstLine="72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・国際児童文学館が所蔵する</w:t>
            </w:r>
            <w:r>
              <w:rPr>
                <w:rFonts w:ascii="ＭＳ ゴシック" w:eastAsia="ＭＳ ゴシック" w:hAnsi="ＭＳ ゴシック" w:hint="eastAsia"/>
                <w:sz w:val="18"/>
                <w:szCs w:val="18"/>
              </w:rPr>
              <w:t>国内外の貴重な資</w:t>
            </w:r>
          </w:p>
          <w:p w:rsidR="002831ED" w:rsidRDefault="00EF5B93" w:rsidP="00C05747">
            <w:pPr>
              <w:spacing w:line="200" w:lineRule="exact"/>
              <w:ind w:leftChars="20" w:left="48" w:firstLineChars="500" w:firstLine="900"/>
              <w:rPr>
                <w:rFonts w:ascii="ＭＳ ゴシック" w:eastAsia="ＭＳ ゴシック" w:hAnsi="ＭＳ ゴシック"/>
                <w:sz w:val="18"/>
                <w:szCs w:val="18"/>
              </w:rPr>
            </w:pPr>
            <w:r>
              <w:rPr>
                <w:rFonts w:ascii="ＭＳ ゴシック" w:eastAsia="ＭＳ ゴシック" w:hAnsi="ＭＳ ゴシック" w:hint="eastAsia"/>
                <w:sz w:val="18"/>
                <w:szCs w:val="18"/>
              </w:rPr>
              <w:t>料を活用することによる読書への関心を高め</w:t>
            </w:r>
          </w:p>
          <w:p w:rsidR="00EF5B93" w:rsidRPr="0042673B" w:rsidRDefault="00EF5B93" w:rsidP="00C05747">
            <w:pPr>
              <w:spacing w:line="200" w:lineRule="exact"/>
              <w:ind w:leftChars="20" w:left="48" w:firstLineChars="500" w:firstLine="900"/>
              <w:rPr>
                <w:rFonts w:ascii="ＭＳ ゴシック" w:eastAsia="ＭＳ ゴシック" w:hAnsi="ＭＳ ゴシック"/>
                <w:sz w:val="18"/>
                <w:szCs w:val="18"/>
              </w:rPr>
            </w:pPr>
            <w:r>
              <w:rPr>
                <w:rFonts w:ascii="ＭＳ ゴシック" w:eastAsia="ＭＳ ゴシック" w:hAnsi="ＭＳ ゴシック" w:hint="eastAsia"/>
                <w:sz w:val="18"/>
                <w:szCs w:val="18"/>
              </w:rPr>
              <w:t>る取組の実施</w:t>
            </w:r>
            <w:r w:rsidRPr="0042673B">
              <w:rPr>
                <w:rFonts w:ascii="ＭＳ ゴシック" w:eastAsia="ＭＳ ゴシック" w:hAnsi="ＭＳ ゴシック" w:hint="eastAsia"/>
                <w:sz w:val="18"/>
                <w:szCs w:val="18"/>
              </w:rPr>
              <w:t>」</w:t>
            </w:r>
          </w:p>
        </w:tc>
      </w:tr>
      <w:tr w:rsidR="00EF5B93" w:rsidRPr="0042673B" w:rsidTr="00C05747">
        <w:trPr>
          <w:trHeight w:val="1871"/>
        </w:trPr>
        <w:tc>
          <w:tcPr>
            <w:tcW w:w="396" w:type="dxa"/>
            <w:shd w:val="clear" w:color="auto" w:fill="FFF2CC" w:themeFill="accent4" w:themeFillTint="33"/>
            <w:vAlign w:val="center"/>
          </w:tcPr>
          <w:p w:rsidR="00EF5B93" w:rsidRPr="0042673B" w:rsidRDefault="002831ED" w:rsidP="00C05747">
            <w:pPr>
              <w:spacing w:line="240" w:lineRule="exact"/>
              <w:ind w:left="0" w:firstLineChars="0" w:firstLine="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⑥</w:t>
            </w:r>
          </w:p>
        </w:tc>
        <w:tc>
          <w:tcPr>
            <w:tcW w:w="1872" w:type="dxa"/>
          </w:tcPr>
          <w:p w:rsidR="00EF5B93" w:rsidRPr="0042673B" w:rsidRDefault="00EF5B93"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第３章</w:t>
            </w:r>
          </w:p>
          <w:p w:rsidR="00EF5B93" w:rsidRPr="0042673B" w:rsidRDefault="00EF5B93" w:rsidP="00C05747">
            <w:pPr>
              <w:spacing w:line="200" w:lineRule="exact"/>
              <w:ind w:lef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８「生活の場ごとの役割と取組</w:t>
            </w:r>
            <w:r w:rsidRPr="0042673B">
              <w:rPr>
                <w:rFonts w:ascii="ＭＳ ゴシック" w:eastAsia="ＭＳ ゴシック" w:hAnsi="ＭＳ ゴシック" w:hint="eastAsia"/>
                <w:sz w:val="18"/>
                <w:szCs w:val="18"/>
              </w:rPr>
              <w:t>例」</w:t>
            </w:r>
          </w:p>
        </w:tc>
        <w:tc>
          <w:tcPr>
            <w:tcW w:w="3260" w:type="dxa"/>
          </w:tcPr>
          <w:p w:rsidR="00EF5B93" w:rsidRPr="0042673B" w:rsidRDefault="00EF5B93"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・（２）学校について、学校図書館の整</w:t>
            </w:r>
          </w:p>
          <w:p w:rsidR="00EF5B93" w:rsidRPr="0042673B" w:rsidRDefault="00EF5B93"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備など具体的に記載があった方が</w:t>
            </w:r>
          </w:p>
          <w:p w:rsidR="00EF5B93" w:rsidRPr="00257CB0" w:rsidRDefault="00EF5B93"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よい</w:t>
            </w:r>
            <w:r w:rsidRPr="00257CB0">
              <w:rPr>
                <w:rFonts w:ascii="ＭＳ ゴシック" w:eastAsia="ＭＳ ゴシック" w:hAnsi="ＭＳ ゴシック" w:hint="eastAsia"/>
                <w:sz w:val="18"/>
                <w:szCs w:val="18"/>
              </w:rPr>
              <w:t>のではないか。</w:t>
            </w:r>
          </w:p>
          <w:p w:rsidR="00EF5B93" w:rsidRPr="00257CB0" w:rsidRDefault="00EF5B93" w:rsidP="00C05747">
            <w:pPr>
              <w:spacing w:line="200" w:lineRule="exact"/>
              <w:ind w:left="0" w:firstLineChars="0" w:firstLine="0"/>
              <w:rPr>
                <w:rFonts w:ascii="ＭＳ ゴシック" w:eastAsia="ＭＳ ゴシック" w:hAnsi="ＭＳ ゴシック"/>
                <w:sz w:val="18"/>
                <w:szCs w:val="18"/>
              </w:rPr>
            </w:pPr>
          </w:p>
          <w:p w:rsidR="00EF5B93" w:rsidRPr="00257CB0" w:rsidRDefault="00EF5B93" w:rsidP="00C05747">
            <w:pPr>
              <w:spacing w:line="200" w:lineRule="exact"/>
              <w:ind w:left="0" w:firstLineChars="0" w:firstLine="0"/>
              <w:rPr>
                <w:rFonts w:ascii="ＭＳ ゴシック" w:eastAsia="ＭＳ ゴシック" w:hAnsi="ＭＳ ゴシック"/>
                <w:sz w:val="18"/>
                <w:szCs w:val="18"/>
              </w:rPr>
            </w:pPr>
            <w:r w:rsidRPr="00257CB0">
              <w:rPr>
                <w:rFonts w:ascii="ＭＳ ゴシック" w:eastAsia="ＭＳ ゴシック" w:hAnsi="ＭＳ ゴシック" w:hint="eastAsia"/>
                <w:sz w:val="18"/>
                <w:szCs w:val="18"/>
              </w:rPr>
              <w:t>・（３）地域について、まちライブラリ</w:t>
            </w:r>
          </w:p>
          <w:p w:rsidR="00EF5B93" w:rsidRPr="00257CB0" w:rsidRDefault="00EF5B93" w:rsidP="00C05747">
            <w:pPr>
              <w:spacing w:line="200" w:lineRule="exact"/>
              <w:ind w:left="0" w:firstLineChars="0" w:firstLine="0"/>
              <w:rPr>
                <w:rFonts w:ascii="ＭＳ ゴシック" w:eastAsia="ＭＳ ゴシック" w:hAnsi="ＭＳ ゴシック"/>
                <w:sz w:val="18"/>
                <w:szCs w:val="18"/>
              </w:rPr>
            </w:pPr>
            <w:r w:rsidRPr="00257CB0">
              <w:rPr>
                <w:rFonts w:ascii="ＭＳ ゴシック" w:eastAsia="ＭＳ ゴシック" w:hAnsi="ＭＳ ゴシック" w:hint="eastAsia"/>
                <w:sz w:val="18"/>
                <w:szCs w:val="18"/>
              </w:rPr>
              <w:t xml:space="preserve">　ーでなくても、そういった活動</w:t>
            </w:r>
          </w:p>
          <w:p w:rsidR="00EF5B93" w:rsidRPr="0042673B" w:rsidRDefault="00EF5B93" w:rsidP="00C05747">
            <w:pPr>
              <w:spacing w:line="200" w:lineRule="exact"/>
              <w:ind w:left="0" w:firstLineChars="0" w:firstLine="0"/>
              <w:rPr>
                <w:rFonts w:ascii="ＭＳ ゴシック" w:eastAsia="ＭＳ ゴシック" w:hAnsi="ＭＳ ゴシック"/>
                <w:sz w:val="18"/>
                <w:szCs w:val="18"/>
              </w:rPr>
            </w:pPr>
            <w:r w:rsidRPr="00257CB0">
              <w:rPr>
                <w:rFonts w:ascii="ＭＳ ゴシック" w:eastAsia="ＭＳ ゴシック" w:hAnsi="ＭＳ ゴシック" w:hint="eastAsia"/>
                <w:sz w:val="18"/>
                <w:szCs w:val="18"/>
              </w:rPr>
              <w:t xml:space="preserve">　をされている方にも情報が届</w:t>
            </w:r>
            <w:r w:rsidRPr="0042673B">
              <w:rPr>
                <w:rFonts w:ascii="ＭＳ ゴシック" w:eastAsia="ＭＳ ゴシック" w:hAnsi="ＭＳ ゴシック" w:hint="eastAsia"/>
                <w:sz w:val="18"/>
                <w:szCs w:val="18"/>
              </w:rPr>
              <w:t>くよ</w:t>
            </w:r>
          </w:p>
          <w:p w:rsidR="00EF5B93" w:rsidRPr="0042673B" w:rsidRDefault="00EF5B93" w:rsidP="00C05747">
            <w:pPr>
              <w:spacing w:line="200" w:lineRule="exact"/>
              <w:ind w:left="0" w:firstLineChars="0" w:firstLine="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 xml:space="preserve">　うな仕組みを検討してほしい。</w:t>
            </w:r>
          </w:p>
        </w:tc>
        <w:tc>
          <w:tcPr>
            <w:tcW w:w="4791" w:type="dxa"/>
          </w:tcPr>
          <w:p w:rsidR="00EF5B93" w:rsidRPr="0042673B" w:rsidRDefault="00EF5B93" w:rsidP="00C05747">
            <w:pPr>
              <w:spacing w:line="200" w:lineRule="exact"/>
              <w:ind w:lef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2673B">
              <w:rPr>
                <w:rFonts w:ascii="ＭＳ ゴシック" w:eastAsia="ＭＳ ゴシック" w:hAnsi="ＭＳ ゴシック" w:hint="eastAsia"/>
                <w:sz w:val="18"/>
                <w:szCs w:val="18"/>
              </w:rPr>
              <w:t>（２）学校</w:t>
            </w:r>
          </w:p>
          <w:p w:rsidR="00EF5B93" w:rsidRPr="0042673B" w:rsidRDefault="00EF5B93" w:rsidP="00C05747">
            <w:pPr>
              <w:spacing w:line="200" w:lineRule="exact"/>
              <w:ind w:left="0" w:firstLineChars="100" w:firstLine="18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学校図書館の図書の充実</w:t>
            </w:r>
            <w:r w:rsidR="002831ED">
              <w:rPr>
                <w:rFonts w:ascii="ＭＳ ゴシック" w:eastAsia="ＭＳ ゴシック" w:hAnsi="ＭＳ ゴシック" w:hint="eastAsia"/>
                <w:sz w:val="18"/>
                <w:szCs w:val="18"/>
              </w:rPr>
              <w:t>や開館時間の確保</w:t>
            </w:r>
            <w:r w:rsidRPr="0042673B">
              <w:rPr>
                <w:rFonts w:ascii="ＭＳ ゴシック" w:eastAsia="ＭＳ ゴシック" w:hAnsi="ＭＳ ゴシック" w:hint="eastAsia"/>
                <w:sz w:val="18"/>
                <w:szCs w:val="18"/>
              </w:rPr>
              <w:t>等を記載</w:t>
            </w:r>
          </w:p>
          <w:p w:rsidR="002831ED" w:rsidRDefault="00EF5B93" w:rsidP="00C05747">
            <w:pPr>
              <w:spacing w:line="200" w:lineRule="exact"/>
              <w:ind w:leftChars="100" w:left="240" w:firstLineChars="100" w:firstLine="18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w:t>
            </w:r>
            <w:r w:rsidRPr="00290110">
              <w:rPr>
                <w:rFonts w:ascii="ＭＳ ゴシック" w:eastAsia="ＭＳ ゴシック" w:hAnsi="ＭＳ ゴシック" w:hint="eastAsia"/>
                <w:sz w:val="18"/>
                <w:szCs w:val="18"/>
              </w:rPr>
              <w:t>学校司書や司書教諭を含む教職員間の連携に留ま</w:t>
            </w:r>
          </w:p>
          <w:p w:rsidR="002831ED" w:rsidRDefault="00EF5B93" w:rsidP="00C05747">
            <w:pPr>
              <w:spacing w:line="200" w:lineRule="exact"/>
              <w:ind w:leftChars="91" w:left="218" w:firstLineChars="200" w:firstLine="360"/>
              <w:rPr>
                <w:rFonts w:ascii="ＭＳ ゴシック" w:eastAsia="ＭＳ ゴシック" w:hAnsi="ＭＳ ゴシック"/>
                <w:sz w:val="18"/>
                <w:szCs w:val="18"/>
              </w:rPr>
            </w:pPr>
            <w:r w:rsidRPr="00290110">
              <w:rPr>
                <w:rFonts w:ascii="ＭＳ ゴシック" w:eastAsia="ＭＳ ゴシック" w:hAnsi="ＭＳ ゴシック" w:hint="eastAsia"/>
                <w:sz w:val="18"/>
                <w:szCs w:val="18"/>
              </w:rPr>
              <w:t>らず、公立図書館やボランティア等と連携するこ</w:t>
            </w:r>
          </w:p>
          <w:p w:rsidR="009316D6" w:rsidRDefault="009316D6" w:rsidP="009316D6">
            <w:pPr>
              <w:spacing w:line="200" w:lineRule="exact"/>
              <w:ind w:leftChars="91" w:left="218"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とで、</w:t>
            </w:r>
            <w:r w:rsidRPr="009316D6">
              <w:rPr>
                <w:rFonts w:ascii="ＭＳ ゴシック" w:eastAsia="ＭＳ ゴシック" w:hAnsi="ＭＳ ゴシック" w:hint="eastAsia"/>
                <w:sz w:val="18"/>
                <w:szCs w:val="18"/>
              </w:rPr>
              <w:t>図書の充実や授業等での学校図書館の活用、</w:t>
            </w:r>
          </w:p>
          <w:p w:rsidR="00EF5B93" w:rsidRDefault="009316D6" w:rsidP="00C05747">
            <w:pPr>
              <w:spacing w:line="200" w:lineRule="exact"/>
              <w:ind w:leftChars="91" w:left="218" w:firstLineChars="200" w:firstLine="360"/>
              <w:rPr>
                <w:rFonts w:ascii="ＭＳ ゴシック" w:eastAsia="ＭＳ ゴシック" w:hAnsi="ＭＳ ゴシック"/>
                <w:sz w:val="18"/>
                <w:szCs w:val="18"/>
              </w:rPr>
            </w:pPr>
            <w:r w:rsidRPr="009316D6">
              <w:rPr>
                <w:rFonts w:ascii="ＭＳ ゴシック" w:eastAsia="ＭＳ ゴシック" w:hAnsi="ＭＳ ゴシック" w:hint="eastAsia"/>
                <w:sz w:val="18"/>
                <w:szCs w:val="18"/>
              </w:rPr>
              <w:t>学校図書館の開館時間の確保等に努め</w:t>
            </w:r>
            <w:bookmarkStart w:id="0" w:name="_GoBack"/>
            <w:bookmarkEnd w:id="0"/>
            <w:r w:rsidR="00EF5B93" w:rsidRPr="0042673B">
              <w:rPr>
                <w:rFonts w:ascii="ＭＳ ゴシック" w:eastAsia="ＭＳ ゴシック" w:hAnsi="ＭＳ ゴシック" w:hint="eastAsia"/>
                <w:sz w:val="18"/>
                <w:szCs w:val="18"/>
              </w:rPr>
              <w:t>」</w:t>
            </w:r>
          </w:p>
          <w:p w:rsidR="00EF5B93" w:rsidRPr="002831ED" w:rsidRDefault="00EF5B93" w:rsidP="00C05747">
            <w:pPr>
              <w:spacing w:line="200" w:lineRule="exact"/>
              <w:ind w:left="0" w:firstLineChars="0" w:firstLine="0"/>
              <w:rPr>
                <w:rFonts w:ascii="ＭＳ ゴシック" w:eastAsia="ＭＳ ゴシック" w:hAnsi="ＭＳ ゴシック"/>
                <w:sz w:val="18"/>
                <w:szCs w:val="18"/>
              </w:rPr>
            </w:pPr>
          </w:p>
          <w:p w:rsidR="00EF5B93" w:rsidRPr="0042673B" w:rsidRDefault="00EF5B93" w:rsidP="00C05747">
            <w:pPr>
              <w:spacing w:line="200" w:lineRule="exact"/>
              <w:ind w:left="0" w:firstLineChars="0" w:firstLine="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2673B">
              <w:rPr>
                <w:rFonts w:ascii="ＭＳ ゴシック" w:eastAsia="ＭＳ ゴシック" w:hAnsi="ＭＳ ゴシック" w:hint="eastAsia"/>
                <w:sz w:val="18"/>
                <w:szCs w:val="18"/>
              </w:rPr>
              <w:t>（３）地域</w:t>
            </w:r>
          </w:p>
          <w:p w:rsidR="00EF5B93" w:rsidRPr="0042673B" w:rsidRDefault="00EF5B93" w:rsidP="00C05747">
            <w:pPr>
              <w:spacing w:line="200" w:lineRule="exact"/>
              <w:ind w:left="0" w:firstLineChars="250" w:firstLine="450"/>
              <w:rPr>
                <w:rFonts w:ascii="ＭＳ ゴシック" w:eastAsia="ＭＳ ゴシック" w:hAnsi="ＭＳ ゴシック"/>
                <w:sz w:val="18"/>
                <w:szCs w:val="18"/>
              </w:rPr>
            </w:pPr>
            <w:r w:rsidRPr="0042673B">
              <w:rPr>
                <w:rFonts w:ascii="ＭＳ ゴシック" w:eastAsia="ＭＳ ゴシック" w:hAnsi="ＭＳ ゴシック" w:hint="eastAsia"/>
                <w:sz w:val="18"/>
                <w:szCs w:val="18"/>
              </w:rPr>
              <w:t>「子ども文庫、まちライブラリー等」を追記</w:t>
            </w:r>
          </w:p>
        </w:tc>
      </w:tr>
    </w:tbl>
    <w:p w:rsidR="00C34BB9" w:rsidRPr="0042673B" w:rsidRDefault="00C34BB9" w:rsidP="00C05747">
      <w:pPr>
        <w:spacing w:line="300" w:lineRule="exact"/>
        <w:ind w:left="0" w:firstLineChars="0" w:firstLine="0"/>
        <w:rPr>
          <w:rFonts w:ascii="ＭＳ ゴシック" w:eastAsia="ＭＳ ゴシック" w:hAnsi="ＭＳ ゴシック"/>
          <w:color w:val="FF0000"/>
          <w:sz w:val="18"/>
          <w:szCs w:val="18"/>
        </w:rPr>
      </w:pPr>
    </w:p>
    <w:sectPr w:rsidR="00C34BB9" w:rsidRPr="0042673B" w:rsidSect="00DD1776">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71" w:rsidRDefault="00F51B71" w:rsidP="005F7252">
      <w:pPr>
        <w:ind w:left="240" w:hanging="240"/>
      </w:pPr>
      <w:r>
        <w:separator/>
      </w:r>
    </w:p>
  </w:endnote>
  <w:endnote w:type="continuationSeparator" w:id="0">
    <w:p w:rsidR="00F51B71" w:rsidRDefault="00F51B71" w:rsidP="005F7252">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71" w:rsidRDefault="00F51B71" w:rsidP="005F7252">
      <w:pPr>
        <w:ind w:left="240" w:hanging="240"/>
      </w:pPr>
      <w:r>
        <w:separator/>
      </w:r>
    </w:p>
  </w:footnote>
  <w:footnote w:type="continuationSeparator" w:id="0">
    <w:p w:rsidR="00F51B71" w:rsidRDefault="00F51B71" w:rsidP="005F7252">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776" w:rsidRDefault="006F0776">
    <w:pPr>
      <w:pStyle w:val="a3"/>
      <w:ind w:left="240" w:hanging="240"/>
      <w:rPr>
        <w:rFonts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A9B" w:rsidRDefault="00254A9B">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D3"/>
    <w:rsid w:val="00023957"/>
    <w:rsid w:val="00037340"/>
    <w:rsid w:val="00045656"/>
    <w:rsid w:val="00052CE2"/>
    <w:rsid w:val="00061E01"/>
    <w:rsid w:val="000757B3"/>
    <w:rsid w:val="00076812"/>
    <w:rsid w:val="0008238B"/>
    <w:rsid w:val="00083F17"/>
    <w:rsid w:val="00086806"/>
    <w:rsid w:val="00091AD9"/>
    <w:rsid w:val="000B2ACD"/>
    <w:rsid w:val="000B4318"/>
    <w:rsid w:val="000C367B"/>
    <w:rsid w:val="000E50C4"/>
    <w:rsid w:val="000F06A1"/>
    <w:rsid w:val="0011500D"/>
    <w:rsid w:val="0011768C"/>
    <w:rsid w:val="00134F58"/>
    <w:rsid w:val="00142088"/>
    <w:rsid w:val="001467EF"/>
    <w:rsid w:val="00146CF7"/>
    <w:rsid w:val="00163A1F"/>
    <w:rsid w:val="001656DE"/>
    <w:rsid w:val="00166025"/>
    <w:rsid w:val="00171A2F"/>
    <w:rsid w:val="001909DC"/>
    <w:rsid w:val="00194967"/>
    <w:rsid w:val="001B3753"/>
    <w:rsid w:val="001E18EA"/>
    <w:rsid w:val="001F6DDF"/>
    <w:rsid w:val="001F7234"/>
    <w:rsid w:val="00201D38"/>
    <w:rsid w:val="0020613A"/>
    <w:rsid w:val="00207F18"/>
    <w:rsid w:val="00210C1F"/>
    <w:rsid w:val="0022334B"/>
    <w:rsid w:val="0022516B"/>
    <w:rsid w:val="0024001C"/>
    <w:rsid w:val="00242DAD"/>
    <w:rsid w:val="00243882"/>
    <w:rsid w:val="00247A00"/>
    <w:rsid w:val="002526F7"/>
    <w:rsid w:val="00254A9B"/>
    <w:rsid w:val="00257CB0"/>
    <w:rsid w:val="002703CB"/>
    <w:rsid w:val="00270D17"/>
    <w:rsid w:val="00272204"/>
    <w:rsid w:val="0027238E"/>
    <w:rsid w:val="00272B86"/>
    <w:rsid w:val="002831ED"/>
    <w:rsid w:val="00283F71"/>
    <w:rsid w:val="00290110"/>
    <w:rsid w:val="00294FB3"/>
    <w:rsid w:val="00296676"/>
    <w:rsid w:val="002A0261"/>
    <w:rsid w:val="002A1942"/>
    <w:rsid w:val="002C12DE"/>
    <w:rsid w:val="002C4EC8"/>
    <w:rsid w:val="002D3863"/>
    <w:rsid w:val="002D499C"/>
    <w:rsid w:val="003021C9"/>
    <w:rsid w:val="003037DF"/>
    <w:rsid w:val="00314A83"/>
    <w:rsid w:val="00321B14"/>
    <w:rsid w:val="003226FE"/>
    <w:rsid w:val="00332B94"/>
    <w:rsid w:val="0034707E"/>
    <w:rsid w:val="00350168"/>
    <w:rsid w:val="0035075C"/>
    <w:rsid w:val="00355E66"/>
    <w:rsid w:val="0036034B"/>
    <w:rsid w:val="0036047F"/>
    <w:rsid w:val="00361B03"/>
    <w:rsid w:val="003671C8"/>
    <w:rsid w:val="00374C08"/>
    <w:rsid w:val="003917D0"/>
    <w:rsid w:val="003E145A"/>
    <w:rsid w:val="003E57A8"/>
    <w:rsid w:val="003E73E4"/>
    <w:rsid w:val="003F4C62"/>
    <w:rsid w:val="003F67C2"/>
    <w:rsid w:val="00412F50"/>
    <w:rsid w:val="00415800"/>
    <w:rsid w:val="00420A1C"/>
    <w:rsid w:val="0042673B"/>
    <w:rsid w:val="00427AFF"/>
    <w:rsid w:val="00431C94"/>
    <w:rsid w:val="00436E8E"/>
    <w:rsid w:val="00443C97"/>
    <w:rsid w:val="00453C19"/>
    <w:rsid w:val="004653D1"/>
    <w:rsid w:val="00466532"/>
    <w:rsid w:val="00475193"/>
    <w:rsid w:val="0047672E"/>
    <w:rsid w:val="0047741A"/>
    <w:rsid w:val="00486E9E"/>
    <w:rsid w:val="004A3D14"/>
    <w:rsid w:val="004B3093"/>
    <w:rsid w:val="004D00AA"/>
    <w:rsid w:val="004F1057"/>
    <w:rsid w:val="005033CD"/>
    <w:rsid w:val="005147C0"/>
    <w:rsid w:val="00521187"/>
    <w:rsid w:val="00527480"/>
    <w:rsid w:val="00535DB4"/>
    <w:rsid w:val="00543BE3"/>
    <w:rsid w:val="005569BE"/>
    <w:rsid w:val="005609D3"/>
    <w:rsid w:val="00561138"/>
    <w:rsid w:val="00570FE3"/>
    <w:rsid w:val="0057315F"/>
    <w:rsid w:val="005839B4"/>
    <w:rsid w:val="00584B71"/>
    <w:rsid w:val="00593157"/>
    <w:rsid w:val="00595D4E"/>
    <w:rsid w:val="005A1C43"/>
    <w:rsid w:val="005C2041"/>
    <w:rsid w:val="005C668A"/>
    <w:rsid w:val="005D72C6"/>
    <w:rsid w:val="005E1D3E"/>
    <w:rsid w:val="005E47AB"/>
    <w:rsid w:val="005E62D6"/>
    <w:rsid w:val="005F7252"/>
    <w:rsid w:val="00600582"/>
    <w:rsid w:val="006137FB"/>
    <w:rsid w:val="00624F7A"/>
    <w:rsid w:val="00632F9C"/>
    <w:rsid w:val="006401AC"/>
    <w:rsid w:val="00642143"/>
    <w:rsid w:val="006421E3"/>
    <w:rsid w:val="006564FE"/>
    <w:rsid w:val="00682CAD"/>
    <w:rsid w:val="00683673"/>
    <w:rsid w:val="0068750A"/>
    <w:rsid w:val="00696A62"/>
    <w:rsid w:val="006A3CEF"/>
    <w:rsid w:val="006B7ED0"/>
    <w:rsid w:val="006C20A8"/>
    <w:rsid w:val="006E4374"/>
    <w:rsid w:val="006E45FA"/>
    <w:rsid w:val="006E61D3"/>
    <w:rsid w:val="006F0776"/>
    <w:rsid w:val="006F1FE9"/>
    <w:rsid w:val="006F23DF"/>
    <w:rsid w:val="007079CF"/>
    <w:rsid w:val="00730A63"/>
    <w:rsid w:val="00765684"/>
    <w:rsid w:val="007679F9"/>
    <w:rsid w:val="0077038B"/>
    <w:rsid w:val="00784F1E"/>
    <w:rsid w:val="00786BDB"/>
    <w:rsid w:val="007A1488"/>
    <w:rsid w:val="007A66EF"/>
    <w:rsid w:val="007C086C"/>
    <w:rsid w:val="007D67C0"/>
    <w:rsid w:val="007E7A4D"/>
    <w:rsid w:val="007F23A7"/>
    <w:rsid w:val="007F291E"/>
    <w:rsid w:val="00801DE5"/>
    <w:rsid w:val="00804B0D"/>
    <w:rsid w:val="00812C6E"/>
    <w:rsid w:val="00812D76"/>
    <w:rsid w:val="00821299"/>
    <w:rsid w:val="00824AB5"/>
    <w:rsid w:val="00844129"/>
    <w:rsid w:val="008504C4"/>
    <w:rsid w:val="00851B0D"/>
    <w:rsid w:val="00851E06"/>
    <w:rsid w:val="00854A73"/>
    <w:rsid w:val="00856A3A"/>
    <w:rsid w:val="008606C6"/>
    <w:rsid w:val="008644BA"/>
    <w:rsid w:val="00866B35"/>
    <w:rsid w:val="008742BA"/>
    <w:rsid w:val="00880786"/>
    <w:rsid w:val="008901C4"/>
    <w:rsid w:val="0089246D"/>
    <w:rsid w:val="008A3412"/>
    <w:rsid w:val="008C3FE2"/>
    <w:rsid w:val="008D4FEA"/>
    <w:rsid w:val="008E5415"/>
    <w:rsid w:val="008E629C"/>
    <w:rsid w:val="008E7397"/>
    <w:rsid w:val="009103FA"/>
    <w:rsid w:val="00911AF2"/>
    <w:rsid w:val="009270FC"/>
    <w:rsid w:val="009316D6"/>
    <w:rsid w:val="00946663"/>
    <w:rsid w:val="0095514C"/>
    <w:rsid w:val="00983CAA"/>
    <w:rsid w:val="009865D8"/>
    <w:rsid w:val="009965B3"/>
    <w:rsid w:val="009A01EE"/>
    <w:rsid w:val="009A0B96"/>
    <w:rsid w:val="009B0EDC"/>
    <w:rsid w:val="009C0EF5"/>
    <w:rsid w:val="009C148C"/>
    <w:rsid w:val="009D0E57"/>
    <w:rsid w:val="009D72AC"/>
    <w:rsid w:val="009F3F14"/>
    <w:rsid w:val="00A13743"/>
    <w:rsid w:val="00A2133E"/>
    <w:rsid w:val="00A41C5E"/>
    <w:rsid w:val="00A41C93"/>
    <w:rsid w:val="00A52E48"/>
    <w:rsid w:val="00A5519B"/>
    <w:rsid w:val="00A7013E"/>
    <w:rsid w:val="00A72C9F"/>
    <w:rsid w:val="00A77C39"/>
    <w:rsid w:val="00A77C46"/>
    <w:rsid w:val="00A85B50"/>
    <w:rsid w:val="00AA0557"/>
    <w:rsid w:val="00AB1D89"/>
    <w:rsid w:val="00AC0669"/>
    <w:rsid w:val="00AC187E"/>
    <w:rsid w:val="00AD2E49"/>
    <w:rsid w:val="00AD777C"/>
    <w:rsid w:val="00AE2C05"/>
    <w:rsid w:val="00AE4E4E"/>
    <w:rsid w:val="00AF14D2"/>
    <w:rsid w:val="00AF2597"/>
    <w:rsid w:val="00AF56AE"/>
    <w:rsid w:val="00B1075B"/>
    <w:rsid w:val="00B14452"/>
    <w:rsid w:val="00B25C75"/>
    <w:rsid w:val="00B4140B"/>
    <w:rsid w:val="00B45D91"/>
    <w:rsid w:val="00B4665D"/>
    <w:rsid w:val="00B52EA6"/>
    <w:rsid w:val="00B55E30"/>
    <w:rsid w:val="00B80B4E"/>
    <w:rsid w:val="00B81715"/>
    <w:rsid w:val="00B8243F"/>
    <w:rsid w:val="00B93C3F"/>
    <w:rsid w:val="00BA30A1"/>
    <w:rsid w:val="00BB5AA4"/>
    <w:rsid w:val="00BE115E"/>
    <w:rsid w:val="00C05747"/>
    <w:rsid w:val="00C06958"/>
    <w:rsid w:val="00C112C6"/>
    <w:rsid w:val="00C14C78"/>
    <w:rsid w:val="00C15202"/>
    <w:rsid w:val="00C15791"/>
    <w:rsid w:val="00C2262A"/>
    <w:rsid w:val="00C34BB9"/>
    <w:rsid w:val="00C421C1"/>
    <w:rsid w:val="00C45D9D"/>
    <w:rsid w:val="00C54C3E"/>
    <w:rsid w:val="00C551BA"/>
    <w:rsid w:val="00C60766"/>
    <w:rsid w:val="00C73119"/>
    <w:rsid w:val="00C831DF"/>
    <w:rsid w:val="00C90858"/>
    <w:rsid w:val="00C936E6"/>
    <w:rsid w:val="00C971B2"/>
    <w:rsid w:val="00CA1D6C"/>
    <w:rsid w:val="00CC25C1"/>
    <w:rsid w:val="00CC4997"/>
    <w:rsid w:val="00CC5635"/>
    <w:rsid w:val="00CD5464"/>
    <w:rsid w:val="00CE6A24"/>
    <w:rsid w:val="00CF1312"/>
    <w:rsid w:val="00D0469B"/>
    <w:rsid w:val="00D12071"/>
    <w:rsid w:val="00D14A91"/>
    <w:rsid w:val="00D2710B"/>
    <w:rsid w:val="00D4601B"/>
    <w:rsid w:val="00D518EB"/>
    <w:rsid w:val="00D53D36"/>
    <w:rsid w:val="00D62BA5"/>
    <w:rsid w:val="00D9314A"/>
    <w:rsid w:val="00D95432"/>
    <w:rsid w:val="00D96CC8"/>
    <w:rsid w:val="00DA087B"/>
    <w:rsid w:val="00DB082B"/>
    <w:rsid w:val="00DB5716"/>
    <w:rsid w:val="00DC0DD4"/>
    <w:rsid w:val="00DC1919"/>
    <w:rsid w:val="00DC58DB"/>
    <w:rsid w:val="00DC5C15"/>
    <w:rsid w:val="00DC7A61"/>
    <w:rsid w:val="00DD1776"/>
    <w:rsid w:val="00DD267A"/>
    <w:rsid w:val="00DD77EF"/>
    <w:rsid w:val="00DE03A4"/>
    <w:rsid w:val="00DE496E"/>
    <w:rsid w:val="00DE530C"/>
    <w:rsid w:val="00DE7FCA"/>
    <w:rsid w:val="00DF4D77"/>
    <w:rsid w:val="00DF5B5F"/>
    <w:rsid w:val="00E05BCE"/>
    <w:rsid w:val="00E13195"/>
    <w:rsid w:val="00E17428"/>
    <w:rsid w:val="00E32BE8"/>
    <w:rsid w:val="00E36E3A"/>
    <w:rsid w:val="00E553C5"/>
    <w:rsid w:val="00E557ED"/>
    <w:rsid w:val="00E709EB"/>
    <w:rsid w:val="00E90023"/>
    <w:rsid w:val="00E90554"/>
    <w:rsid w:val="00EB4636"/>
    <w:rsid w:val="00EB6667"/>
    <w:rsid w:val="00EC7CE1"/>
    <w:rsid w:val="00ED4519"/>
    <w:rsid w:val="00EE0FDA"/>
    <w:rsid w:val="00EE40A6"/>
    <w:rsid w:val="00EF5B93"/>
    <w:rsid w:val="00F0567D"/>
    <w:rsid w:val="00F1533F"/>
    <w:rsid w:val="00F33DD5"/>
    <w:rsid w:val="00F3592E"/>
    <w:rsid w:val="00F51B71"/>
    <w:rsid w:val="00F556DA"/>
    <w:rsid w:val="00F84278"/>
    <w:rsid w:val="00F84737"/>
    <w:rsid w:val="00F85FD7"/>
    <w:rsid w:val="00FA2AE7"/>
    <w:rsid w:val="00FB03CA"/>
    <w:rsid w:val="00FB2FC7"/>
    <w:rsid w:val="00FD1F35"/>
    <w:rsid w:val="00FD29F3"/>
    <w:rsid w:val="00FF053F"/>
    <w:rsid w:val="00FF0B39"/>
    <w:rsid w:val="00FF287A"/>
    <w:rsid w:val="00FF4CE0"/>
    <w:rsid w:val="00FF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63A3A9C"/>
  <w15:chartTrackingRefBased/>
  <w15:docId w15:val="{299CBF6E-F548-4560-AF42-9F502A06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673"/>
    <w:pPr>
      <w:ind w:left="100" w:hangingChars="100" w:hanging="100"/>
      <w:jc w:val="both"/>
    </w:pPr>
    <w:rPr>
      <w:rFonts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5569BE"/>
  </w:style>
  <w:style w:type="paragraph" w:styleId="a3">
    <w:name w:val="header"/>
    <w:basedOn w:val="a"/>
    <w:link w:val="a4"/>
    <w:uiPriority w:val="99"/>
    <w:unhideWhenUsed/>
    <w:rsid w:val="005F7252"/>
    <w:pPr>
      <w:tabs>
        <w:tab w:val="center" w:pos="4252"/>
        <w:tab w:val="right" w:pos="8504"/>
      </w:tabs>
      <w:snapToGrid w:val="0"/>
    </w:pPr>
  </w:style>
  <w:style w:type="character" w:customStyle="1" w:styleId="a4">
    <w:name w:val="ヘッダー (文字)"/>
    <w:basedOn w:val="a0"/>
    <w:link w:val="a3"/>
    <w:uiPriority w:val="99"/>
    <w:rsid w:val="005F7252"/>
    <w:rPr>
      <w:rFonts w:hAnsiTheme="minorHAnsi"/>
      <w:sz w:val="24"/>
      <w:szCs w:val="24"/>
    </w:rPr>
  </w:style>
  <w:style w:type="paragraph" w:styleId="a5">
    <w:name w:val="footer"/>
    <w:basedOn w:val="a"/>
    <w:link w:val="a6"/>
    <w:uiPriority w:val="99"/>
    <w:unhideWhenUsed/>
    <w:rsid w:val="005F7252"/>
    <w:pPr>
      <w:tabs>
        <w:tab w:val="center" w:pos="4252"/>
        <w:tab w:val="right" w:pos="8504"/>
      </w:tabs>
      <w:snapToGrid w:val="0"/>
    </w:pPr>
  </w:style>
  <w:style w:type="character" w:customStyle="1" w:styleId="a6">
    <w:name w:val="フッター (文字)"/>
    <w:basedOn w:val="a0"/>
    <w:link w:val="a5"/>
    <w:uiPriority w:val="99"/>
    <w:rsid w:val="005F7252"/>
    <w:rPr>
      <w:rFonts w:hAnsiTheme="minorHAnsi"/>
      <w:sz w:val="24"/>
      <w:szCs w:val="24"/>
    </w:rPr>
  </w:style>
  <w:style w:type="paragraph" w:styleId="a7">
    <w:name w:val="Balloon Text"/>
    <w:basedOn w:val="a"/>
    <w:link w:val="a8"/>
    <w:uiPriority w:val="99"/>
    <w:semiHidden/>
    <w:unhideWhenUsed/>
    <w:rsid w:val="009A01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01EE"/>
    <w:rPr>
      <w:rFonts w:asciiTheme="majorHAnsi" w:eastAsiaTheme="majorEastAsia" w:hAnsiTheme="majorHAnsi" w:cstheme="majorBidi"/>
      <w:sz w:val="18"/>
      <w:szCs w:val="18"/>
    </w:rPr>
  </w:style>
  <w:style w:type="table" w:styleId="a9">
    <w:name w:val="Table Grid"/>
    <w:basedOn w:val="a1"/>
    <w:uiPriority w:val="39"/>
    <w:rsid w:val="00B46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榊　由美子</cp:lastModifiedBy>
  <cp:revision>22</cp:revision>
  <cp:lastPrinted>2020-12-14T10:54:00Z</cp:lastPrinted>
  <dcterms:created xsi:type="dcterms:W3CDTF">2020-12-04T10:44:00Z</dcterms:created>
  <dcterms:modified xsi:type="dcterms:W3CDTF">2020-12-14T11:24:00Z</dcterms:modified>
</cp:coreProperties>
</file>