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BF6" w:rsidRPr="00321BF6" w:rsidRDefault="00D70F3D" w:rsidP="00321BF6">
      <w:pPr>
        <w:kinsoku w:val="0"/>
        <w:overflowPunct w:val="0"/>
        <w:autoSpaceDE w:val="0"/>
        <w:autoSpaceDN w:val="0"/>
        <w:spacing w:line="426" w:lineRule="exact"/>
        <w:ind w:right="10"/>
        <w:jc w:val="right"/>
        <w:rPr>
          <w:rFonts w:ascii="ＭＳ ゴシック" w:eastAsia="ＭＳ ゴシック" w:hAnsi="ＭＳ ゴシック" w:cs="Times New Roman"/>
          <w:szCs w:val="21"/>
        </w:rPr>
      </w:pPr>
      <w:r>
        <w:rPr>
          <w:rFonts w:ascii="明朝体" w:eastAsia="明朝体" w:hAnsi="Century" w:cs="Times New Roman" w:hint="eastAsia"/>
          <w:noProof/>
          <w:szCs w:val="20"/>
        </w:rPr>
        <mc:AlternateContent>
          <mc:Choice Requires="wps">
            <w:drawing>
              <wp:anchor distT="0" distB="0" distL="114300" distR="114300" simplePos="0" relativeHeight="251659264" behindDoc="0" locked="0" layoutInCell="1" allowOverlap="1">
                <wp:simplePos x="0" y="0"/>
                <wp:positionH relativeFrom="column">
                  <wp:posOffset>5822315</wp:posOffset>
                </wp:positionH>
                <wp:positionV relativeFrom="paragraph">
                  <wp:posOffset>41910</wp:posOffset>
                </wp:positionV>
                <wp:extent cx="685800" cy="285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85800" cy="285750"/>
                        </a:xfrm>
                        <a:prstGeom prst="rect">
                          <a:avLst/>
                        </a:prstGeom>
                        <a:solidFill>
                          <a:schemeClr val="lt1"/>
                        </a:solidFill>
                        <a:ln w="6350">
                          <a:solidFill>
                            <a:prstClr val="black"/>
                          </a:solidFill>
                        </a:ln>
                      </wps:spPr>
                      <wps:txbx>
                        <w:txbxContent>
                          <w:p w:rsidR="00D70F3D" w:rsidRPr="00D70F3D" w:rsidRDefault="00D70F3D">
                            <w:pPr>
                              <w:rPr>
                                <w:rFonts w:ascii="ＭＳ ゴシック" w:eastAsia="ＭＳ ゴシック" w:hAnsi="ＭＳ ゴシック" w:hint="eastAsia"/>
                              </w:rPr>
                            </w:pPr>
                            <w:r w:rsidRPr="00D70F3D">
                              <w:rPr>
                                <w:rFonts w:ascii="ＭＳ ゴシック" w:eastAsia="ＭＳ ゴシック" w:hAnsi="ＭＳ ゴシック" w:hint="eastAsia"/>
                              </w:rPr>
                              <w:t>資料</w:t>
                            </w:r>
                            <w:r w:rsidRPr="00D70F3D">
                              <w:rPr>
                                <w:rFonts w:ascii="ＭＳ ゴシック" w:eastAsia="ＭＳ ゴシック" w:hAnsi="ＭＳ ゴシック"/>
                              </w:rPr>
                              <w:t xml:space="preserve">　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8.45pt;margin-top:3.3pt;width:5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cRZgIAALEEAAAOAAAAZHJzL2Uyb0RvYy54bWysVE1uEzEU3iNxB8t7Oklo2hB1UoVWQUhR&#10;W6lFXTseTzPCYxvbyUxYJhLiEFwBseY8cxE+O5M0bVkhNp73//O99+bsvC4lWQrrCq1S2j3qUCIU&#10;11mhHlL66W7yZkCJ80xlTGolUroSjp6PXr86q8xQ9PRcy0xYgiDKDSuT0rn3Zpgkjs9FydyRNkJB&#10;mWtbMg/WPiSZZRWilzLpdTonSaVtZqzmwjlIL7dKOorx81xwf53nTngiU4rafHxtfGfhTUZnbPhg&#10;mZkXvC2D/UMVJSsUku5DXTLPyMIWL0KVBbfa6dwfcV0mOs8LLmIP6KbbedbN7ZwZEXsBOM7sYXL/&#10;Lyy/Wt5YUmSYHSWKlRhRs/nWrH8269/N5jtpNj+azaZZ/wJPugGuyrghvG4N/Hz9XtfBtZU7CAMK&#10;dW7L8EV/BHoAv9qDLWpPOIQng/6gAw2Hqjfon/bjMJJHZ2Od/yB0SQKRUotZRojZcuo8EsJ0ZxJy&#10;OS2LbFJIGZmwP+JCWrJkmLz0sUR4PLGSilQo5C1Sv4gQQu/9Z5Lxz6HJpxHASQVhgGTbeqB8Patb&#10;PGY6WwEmq7d75wyfFIg7Zc7fMItFQ/84Hn+NJ5caxeiWomSu7de/yYM95g8tJRUWN6Xuy4JZQYn8&#10;qLAZ77rHx2HTI3PcP+2BsYea2aFGLcoLDYQwfVQXyWDv5Y7MrS7vcWPjkBUqpjhyp9TvyAu/PSfc&#10;KBfjcTTCbhvmp+rW8BA6gBvwvKvvmTXtPD0W4UrvVpwNn411axs8lR4vvM6LOPMA8BbVFnfcRRxL&#10;e8Ph8A75aPX4pxn9AQAA//8DAFBLAwQUAAYACAAAACEA0d/yAdwAAAAJAQAADwAAAGRycy9kb3du&#10;cmV2LnhtbEyPwU7DMBBE70j8g7VI3KiTCqIkxKkAFS6caBHnbezaFvE6st00/D3uCY6zM5p5220W&#10;N7JZhWg9CShXBTBFg5eWtIDP/etdDSwmJImjJyXgR0XY9NdXHbbSn+lDzbukWS6h2KIAk9LUch4H&#10;oxzGlZ8UZe/og8OUZdBcBjzncjfydVFU3KGlvGBwUi9GDd+7kxOwfdaNHmoMZltLa+fl6/iu34S4&#10;vVmeHoEltaS/MFzwMzr0mengTyQjGwU0ZdXkqICqAnbxi/V9PhwEPJQV8L7j/z/ofwEAAP//AwBQ&#10;SwECLQAUAAYACAAAACEAtoM4kv4AAADhAQAAEwAAAAAAAAAAAAAAAAAAAAAAW0NvbnRlbnRfVHlw&#10;ZXNdLnhtbFBLAQItABQABgAIAAAAIQA4/SH/1gAAAJQBAAALAAAAAAAAAAAAAAAAAC8BAABfcmVs&#10;cy8ucmVsc1BLAQItABQABgAIAAAAIQBJfzcRZgIAALEEAAAOAAAAAAAAAAAAAAAAAC4CAABkcnMv&#10;ZTJvRG9jLnhtbFBLAQItABQABgAIAAAAIQDR3/IB3AAAAAkBAAAPAAAAAAAAAAAAAAAAAMAEAABk&#10;cnMvZG93bnJldi54bWxQSwUGAAAAAAQABADzAAAAyQUAAAAA&#10;" fillcolor="white [3201]" strokeweight=".5pt">
                <v:textbox>
                  <w:txbxContent>
                    <w:p w:rsidR="00D70F3D" w:rsidRPr="00D70F3D" w:rsidRDefault="00D70F3D">
                      <w:pPr>
                        <w:rPr>
                          <w:rFonts w:ascii="ＭＳ ゴシック" w:eastAsia="ＭＳ ゴシック" w:hAnsi="ＭＳ ゴシック" w:hint="eastAsia"/>
                        </w:rPr>
                      </w:pPr>
                      <w:r w:rsidRPr="00D70F3D">
                        <w:rPr>
                          <w:rFonts w:ascii="ＭＳ ゴシック" w:eastAsia="ＭＳ ゴシック" w:hAnsi="ＭＳ ゴシック" w:hint="eastAsia"/>
                        </w:rPr>
                        <w:t>資料</w:t>
                      </w:r>
                      <w:r w:rsidRPr="00D70F3D">
                        <w:rPr>
                          <w:rFonts w:ascii="ＭＳ ゴシック" w:eastAsia="ＭＳ ゴシック" w:hAnsi="ＭＳ ゴシック"/>
                        </w:rPr>
                        <w:t xml:space="preserve">　２</w:t>
                      </w:r>
                    </w:p>
                  </w:txbxContent>
                </v:textbox>
              </v:shape>
            </w:pict>
          </mc:Fallback>
        </mc:AlternateContent>
      </w:r>
      <w:r w:rsidR="00321BF6" w:rsidRPr="00321BF6">
        <w:rPr>
          <w:rFonts w:ascii="明朝体" w:eastAsia="明朝体" w:hAnsi="Century" w:cs="Times New Roman" w:hint="eastAsia"/>
          <w:szCs w:val="20"/>
        </w:rPr>
        <w:t xml:space="preserve">　　　　　　　　　　　　　　　　　　　　　　　　　　　　　　　　　　　　　　</w:t>
      </w:r>
      <w:r w:rsidR="00321BF6" w:rsidRPr="00321BF6">
        <w:rPr>
          <w:rFonts w:ascii="明朝体" w:eastAsia="明朝体" w:hAnsi="Century" w:cs="Times New Roman" w:hint="eastAsia"/>
          <w:szCs w:val="21"/>
        </w:rPr>
        <w:t xml:space="preserve">　　　</w:t>
      </w:r>
    </w:p>
    <w:p w:rsidR="00321BF6" w:rsidRPr="00321BF6" w:rsidRDefault="00321BF6" w:rsidP="00321BF6">
      <w:pPr>
        <w:autoSpaceDE w:val="0"/>
        <w:autoSpaceDN w:val="0"/>
        <w:spacing w:line="396" w:lineRule="atLeast"/>
        <w:jc w:val="center"/>
        <w:rPr>
          <w:rFonts w:ascii="ＭＳ ゴシック" w:eastAsia="ＭＳ ゴシック" w:hAnsi="ＭＳ ゴシック" w:cs="Times New Roman"/>
          <w:szCs w:val="21"/>
        </w:rPr>
      </w:pPr>
      <w:r w:rsidRPr="00321BF6">
        <w:rPr>
          <w:rFonts w:ascii="ＭＳ ゴシック" w:eastAsia="ＭＳ ゴシック" w:hAnsi="ＭＳ ゴシック" w:cs="Times New Roman" w:hint="eastAsia"/>
          <w:szCs w:val="21"/>
        </w:rPr>
        <w:t>会議の公開に関する指針</w:t>
      </w:r>
    </w:p>
    <w:p w:rsidR="00321BF6" w:rsidRPr="00321BF6" w:rsidRDefault="00321BF6" w:rsidP="00321BF6">
      <w:pPr>
        <w:kinsoku w:val="0"/>
        <w:wordWrap w:val="0"/>
        <w:overflowPunct w:val="0"/>
        <w:autoSpaceDE w:val="0"/>
        <w:autoSpaceDN w:val="0"/>
        <w:spacing w:line="300" w:lineRule="exact"/>
        <w:ind w:right="10" w:firstLineChars="3500" w:firstLine="6545"/>
        <w:rPr>
          <w:rFonts w:ascii="明朝体" w:eastAsia="明朝体" w:hAnsi="Century" w:cs="Times New Roman"/>
          <w:spacing w:val="-1"/>
          <w:szCs w:val="21"/>
        </w:rPr>
      </w:pPr>
      <w:r w:rsidRPr="00321BF6">
        <w:rPr>
          <w:rFonts w:ascii="明朝体" w:eastAsia="明朝体" w:hAnsi="Century" w:cs="Times New Roman" w:hint="eastAsia"/>
          <w:spacing w:val="-1"/>
          <w:szCs w:val="21"/>
        </w:rPr>
        <w:t>昭和60年11月26日　大阪府知事決定</w:t>
      </w:r>
    </w:p>
    <w:p w:rsidR="00321BF6" w:rsidRPr="00321BF6" w:rsidRDefault="00321BF6" w:rsidP="00321BF6">
      <w:pPr>
        <w:kinsoku w:val="0"/>
        <w:wordWrap w:val="0"/>
        <w:overflowPunct w:val="0"/>
        <w:autoSpaceDE w:val="0"/>
        <w:autoSpaceDN w:val="0"/>
        <w:spacing w:line="300" w:lineRule="exact"/>
        <w:ind w:right="-54" w:firstLineChars="3500" w:firstLine="6545"/>
        <w:rPr>
          <w:rFonts w:ascii="明朝体" w:eastAsia="明朝体" w:hAnsi="Century" w:cs="Times New Roman"/>
          <w:spacing w:val="-1"/>
          <w:szCs w:val="21"/>
        </w:rPr>
      </w:pPr>
      <w:r w:rsidRPr="00321BF6">
        <w:rPr>
          <w:rFonts w:ascii="明朝体" w:eastAsia="明朝体" w:hAnsi="Century" w:cs="Times New Roman" w:hint="eastAsia"/>
          <w:spacing w:val="-1"/>
          <w:szCs w:val="21"/>
        </w:rPr>
        <w:t>平成８年10月１日　一部改正</w:t>
      </w:r>
    </w:p>
    <w:p w:rsidR="00321BF6" w:rsidRPr="00321BF6" w:rsidRDefault="00321BF6" w:rsidP="00321BF6">
      <w:pPr>
        <w:kinsoku w:val="0"/>
        <w:wordWrap w:val="0"/>
        <w:overflowPunct w:val="0"/>
        <w:autoSpaceDE w:val="0"/>
        <w:autoSpaceDN w:val="0"/>
        <w:spacing w:line="300" w:lineRule="exact"/>
        <w:ind w:right="-54" w:firstLineChars="3500" w:firstLine="6545"/>
        <w:rPr>
          <w:rFonts w:ascii="明朝体" w:eastAsia="明朝体" w:hAnsi="Century" w:cs="Times New Roman"/>
          <w:spacing w:val="-1"/>
          <w:szCs w:val="21"/>
        </w:rPr>
      </w:pPr>
      <w:r w:rsidRPr="00321BF6">
        <w:rPr>
          <w:rFonts w:ascii="明朝体" w:eastAsia="明朝体" w:hAnsi="Century" w:cs="Times New Roman" w:hint="eastAsia"/>
          <w:spacing w:val="-1"/>
          <w:szCs w:val="21"/>
        </w:rPr>
        <w:t>平成12年６月１日　一部改正</w:t>
      </w:r>
    </w:p>
    <w:p w:rsidR="00321BF6" w:rsidRPr="00321BF6" w:rsidRDefault="00321BF6" w:rsidP="00321BF6">
      <w:pPr>
        <w:kinsoku w:val="0"/>
        <w:wordWrap w:val="0"/>
        <w:overflowPunct w:val="0"/>
        <w:autoSpaceDE w:val="0"/>
        <w:autoSpaceDN w:val="0"/>
        <w:spacing w:line="300" w:lineRule="exact"/>
        <w:ind w:right="-54" w:firstLineChars="3500" w:firstLine="6545"/>
        <w:rPr>
          <w:rFonts w:ascii="明朝体" w:eastAsia="明朝体" w:hAnsi="Century" w:cs="Times New Roman"/>
          <w:spacing w:val="-1"/>
          <w:szCs w:val="21"/>
        </w:rPr>
      </w:pPr>
      <w:r w:rsidRPr="00321BF6">
        <w:rPr>
          <w:rFonts w:ascii="明朝体" w:eastAsia="明朝体" w:hAnsi="Century" w:cs="Times New Roman" w:hint="eastAsia"/>
          <w:spacing w:val="-1"/>
          <w:szCs w:val="21"/>
        </w:rPr>
        <w:t>平成24年11月１日　一部改正</w:t>
      </w:r>
      <w:bookmarkStart w:id="0" w:name="_GoBack"/>
      <w:bookmarkEnd w:id="0"/>
    </w:p>
    <w:p w:rsidR="00321BF6" w:rsidRPr="00321BF6" w:rsidRDefault="00321BF6" w:rsidP="00321BF6">
      <w:pPr>
        <w:kinsoku w:val="0"/>
        <w:wordWrap w:val="0"/>
        <w:overflowPunct w:val="0"/>
        <w:autoSpaceDE w:val="0"/>
        <w:autoSpaceDN w:val="0"/>
        <w:spacing w:line="300" w:lineRule="exact"/>
        <w:ind w:right="-54" w:firstLineChars="3500" w:firstLine="6545"/>
        <w:rPr>
          <w:rFonts w:ascii="明朝体" w:eastAsia="明朝体" w:hAnsi="Century" w:cs="Times New Roman"/>
          <w:spacing w:val="-1"/>
          <w:szCs w:val="21"/>
        </w:rPr>
      </w:pPr>
    </w:p>
    <w:p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明朝体" w:eastAsia="明朝体" w:hAnsi="Century" w:cs="Times New Roman" w:hint="eastAsia"/>
          <w:szCs w:val="21"/>
        </w:rPr>
        <w:t xml:space="preserve">　この指針は、大阪府情報公開条例（平成11年大阪府条例第39号）第33条の規定に基づき、審議会等の「会議の公開」に関し、その在り方を示したものである。</w:t>
      </w:r>
    </w:p>
    <w:p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ゴシック体" w:eastAsia="ゴシック体" w:hAnsi="Century" w:cs="Times New Roman" w:hint="eastAsia"/>
          <w:szCs w:val="21"/>
        </w:rPr>
        <w:t>１．目的</w:t>
      </w:r>
    </w:p>
    <w:p w:rsidR="00321BF6" w:rsidRPr="00321BF6" w:rsidRDefault="00321BF6" w:rsidP="00321BF6">
      <w:pPr>
        <w:kinsoku w:val="0"/>
        <w:wordWrap w:val="0"/>
        <w:overflowPunct w:val="0"/>
        <w:autoSpaceDE w:val="0"/>
        <w:autoSpaceDN w:val="0"/>
        <w:spacing w:line="396" w:lineRule="exact"/>
        <w:ind w:leftChars="100" w:left="189" w:right="10" w:firstLineChars="100" w:firstLine="189"/>
        <w:rPr>
          <w:rFonts w:ascii="明朝体" w:eastAsia="明朝体" w:hAnsi="Century" w:cs="Times New Roman"/>
          <w:szCs w:val="21"/>
        </w:rPr>
      </w:pPr>
      <w:r w:rsidRPr="00321BF6">
        <w:rPr>
          <w:rFonts w:ascii="明朝体" w:eastAsia="明朝体" w:hAnsi="Century" w:cs="Times New Roman" w:hint="eastAsia"/>
          <w:szCs w:val="21"/>
        </w:rPr>
        <w:t>審議会等の会議を公開することにより、その審議状況を府民に明らかにし、審議会等のより公正な運営の確保に資するとともに、府民参加による府政の推進に寄与することを目的とする。</w:t>
      </w:r>
    </w:p>
    <w:p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ゴシック体" w:eastAsia="ゴシック体" w:hAnsi="Century" w:cs="Times New Roman" w:hint="eastAsia"/>
          <w:szCs w:val="21"/>
        </w:rPr>
        <w:t>２．対象</w:t>
      </w:r>
    </w:p>
    <w:p w:rsidR="00321BF6" w:rsidRPr="00321BF6" w:rsidRDefault="00321BF6" w:rsidP="00321BF6">
      <w:pPr>
        <w:kinsoku w:val="0"/>
        <w:wordWrap w:val="0"/>
        <w:overflowPunct w:val="0"/>
        <w:autoSpaceDE w:val="0"/>
        <w:autoSpaceDN w:val="0"/>
        <w:spacing w:line="396" w:lineRule="exact"/>
        <w:ind w:left="189" w:right="10" w:hangingChars="100" w:hanging="189"/>
        <w:rPr>
          <w:rFonts w:ascii="明朝体" w:eastAsia="明朝体" w:hAnsi="Century" w:cs="Times New Roman"/>
          <w:szCs w:val="21"/>
        </w:rPr>
      </w:pPr>
      <w:r w:rsidRPr="00321BF6">
        <w:rPr>
          <w:rFonts w:ascii="明朝体" w:eastAsia="明朝体" w:hAnsi="Century" w:cs="Times New Roman" w:hint="eastAsia"/>
          <w:szCs w:val="21"/>
        </w:rPr>
        <w:t xml:space="preserve">　　この指針の対象とする審議会等は、府民、学識経験者等で構成され、法令又は条例の定めるところにより、府の事務について審議、審査、調査等を行なうために知事の下に設置された機関（以下「審議会」という。）とする。</w:t>
      </w:r>
    </w:p>
    <w:p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ゴシック体" w:eastAsia="ゴシック体" w:hAnsi="Century" w:cs="Times New Roman" w:hint="eastAsia"/>
          <w:szCs w:val="21"/>
        </w:rPr>
        <w:t>３．会議の公開の基準</w:t>
      </w:r>
    </w:p>
    <w:p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明朝体" w:eastAsia="明朝体" w:hAnsi="Century" w:cs="Times New Roman" w:hint="eastAsia"/>
          <w:szCs w:val="21"/>
        </w:rPr>
        <w:t xml:space="preserve">　　審議会の会議は、原則として公開するものとする。</w:t>
      </w:r>
    </w:p>
    <w:p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明朝体" w:eastAsia="明朝体" w:hAnsi="Century" w:cs="Times New Roman" w:hint="eastAsia"/>
          <w:szCs w:val="21"/>
        </w:rPr>
        <w:t xml:space="preserve">　　ただし、審議会の会議が次のいずれかに該当する場合は、当該会議を公開しないことができる。</w:t>
      </w:r>
    </w:p>
    <w:p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明朝体" w:eastAsia="明朝体" w:hAnsi="Century" w:cs="Times New Roman" w:hint="eastAsia"/>
          <w:szCs w:val="21"/>
        </w:rPr>
        <w:t>（１）会議において大阪府情報公開条例第８条又は第９条の規定に該当する情報に関し審議する場合</w:t>
      </w:r>
    </w:p>
    <w:p w:rsidR="00321BF6" w:rsidRPr="00321BF6" w:rsidRDefault="00321BF6" w:rsidP="00321BF6">
      <w:pPr>
        <w:kinsoku w:val="0"/>
        <w:wordWrap w:val="0"/>
        <w:overflowPunct w:val="0"/>
        <w:autoSpaceDE w:val="0"/>
        <w:autoSpaceDN w:val="0"/>
        <w:spacing w:line="396" w:lineRule="exact"/>
        <w:ind w:left="378" w:right="10" w:hangingChars="200" w:hanging="378"/>
        <w:rPr>
          <w:rFonts w:ascii="明朝体" w:eastAsia="明朝体" w:hAnsi="Century" w:cs="Times New Roman"/>
          <w:szCs w:val="21"/>
        </w:rPr>
      </w:pPr>
      <w:r w:rsidRPr="00321BF6">
        <w:rPr>
          <w:rFonts w:ascii="明朝体" w:eastAsia="明朝体" w:hAnsi="Century" w:cs="Times New Roman" w:hint="eastAsia"/>
          <w:szCs w:val="21"/>
        </w:rPr>
        <w:t>（２）会議を公開することにより、公正・円滑な審議が著しく阻害され、会議の目的が達成できないと認められる場合</w:t>
      </w:r>
    </w:p>
    <w:p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ゴシック体" w:eastAsia="ゴシック体" w:hAnsi="Century" w:cs="Times New Roman" w:hint="eastAsia"/>
          <w:szCs w:val="21"/>
        </w:rPr>
        <w:t>４．公開・非公開の決定</w:t>
      </w:r>
    </w:p>
    <w:p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明朝体" w:eastAsia="明朝体" w:hAnsi="Century" w:cs="Times New Roman" w:hint="eastAsia"/>
          <w:szCs w:val="21"/>
        </w:rPr>
        <w:t xml:space="preserve">　　審議会の会議の公開・非公開の決定は、審議会の会長が当該会議に諮って行うものとする。</w:t>
      </w:r>
    </w:p>
    <w:p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ゴシック体" w:eastAsia="ゴシック体" w:hAnsi="Century" w:cs="Times New Roman" w:hint="eastAsia"/>
          <w:szCs w:val="21"/>
        </w:rPr>
        <w:t>５．公開の方法等</w:t>
      </w:r>
    </w:p>
    <w:p w:rsidR="00321BF6" w:rsidRPr="00321BF6" w:rsidRDefault="00321BF6" w:rsidP="00321BF6">
      <w:pPr>
        <w:kinsoku w:val="0"/>
        <w:wordWrap w:val="0"/>
        <w:overflowPunct w:val="0"/>
        <w:autoSpaceDE w:val="0"/>
        <w:autoSpaceDN w:val="0"/>
        <w:spacing w:line="396" w:lineRule="exact"/>
        <w:ind w:left="378" w:right="10" w:hangingChars="200" w:hanging="378"/>
        <w:rPr>
          <w:rFonts w:ascii="明朝体" w:eastAsia="明朝体" w:hAnsi="Century" w:cs="Times New Roman"/>
          <w:szCs w:val="21"/>
        </w:rPr>
      </w:pPr>
      <w:r w:rsidRPr="00321BF6">
        <w:rPr>
          <w:rFonts w:ascii="明朝体" w:eastAsia="明朝体" w:hAnsi="Century" w:cs="Times New Roman" w:hint="eastAsia"/>
          <w:szCs w:val="21"/>
        </w:rPr>
        <w:t>（１）審議会は、公開で行う会議については、会場に一定の傍聴席を設け、府民に傍聴を認めるものとする。</w:t>
      </w:r>
    </w:p>
    <w:p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明朝体" w:eastAsia="明朝体" w:hAnsi="Century" w:cs="Times New Roman" w:hint="eastAsia"/>
          <w:szCs w:val="21"/>
        </w:rPr>
        <w:t xml:space="preserve">　　　なお、審議会の会長は、会議を円滑に運営するため会場の秩序維持に努めるものとする。</w:t>
      </w:r>
    </w:p>
    <w:p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明朝体" w:eastAsia="明朝体" w:hAnsi="Century" w:cs="Times New Roman" w:hint="eastAsia"/>
          <w:szCs w:val="21"/>
        </w:rPr>
        <w:t>（２）審議会の会長は、報道機関の取材活動について十分配慮するものとする。</w:t>
      </w:r>
    </w:p>
    <w:p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ゴシック体" w:eastAsia="ゴシック体" w:hAnsi="Century" w:cs="Times New Roman" w:hint="eastAsia"/>
          <w:szCs w:val="21"/>
        </w:rPr>
        <w:t>６．会議開催の周知</w:t>
      </w:r>
    </w:p>
    <w:p w:rsidR="00321BF6" w:rsidRPr="00321BF6" w:rsidRDefault="00321BF6" w:rsidP="00321BF6">
      <w:pPr>
        <w:kinsoku w:val="0"/>
        <w:wordWrap w:val="0"/>
        <w:overflowPunct w:val="0"/>
        <w:autoSpaceDE w:val="0"/>
        <w:autoSpaceDN w:val="0"/>
        <w:spacing w:line="396" w:lineRule="exact"/>
        <w:ind w:left="378" w:right="10" w:hangingChars="200" w:hanging="378"/>
        <w:rPr>
          <w:rFonts w:ascii="明朝体" w:eastAsia="明朝体" w:hAnsi="Century" w:cs="Times New Roman"/>
          <w:szCs w:val="21"/>
        </w:rPr>
      </w:pPr>
      <w:r w:rsidRPr="00321BF6">
        <w:rPr>
          <w:rFonts w:ascii="明朝体" w:eastAsia="明朝体" w:hAnsi="Century" w:cs="Times New Roman" w:hint="eastAsia"/>
          <w:szCs w:val="21"/>
        </w:rPr>
        <w:t>（１）公開で行う会議の開催の周知は、インターネットの利用等により、会議日の確定後直ちに行うものとする。</w:t>
      </w:r>
    </w:p>
    <w:p w:rsidR="00321BF6" w:rsidRPr="00321BF6" w:rsidRDefault="00321BF6" w:rsidP="00321BF6">
      <w:pPr>
        <w:kinsoku w:val="0"/>
        <w:wordWrap w:val="0"/>
        <w:overflowPunct w:val="0"/>
        <w:autoSpaceDE w:val="0"/>
        <w:autoSpaceDN w:val="0"/>
        <w:spacing w:line="396" w:lineRule="exact"/>
        <w:ind w:left="378" w:right="10" w:hangingChars="200" w:hanging="378"/>
        <w:rPr>
          <w:rFonts w:ascii="明朝体" w:eastAsia="明朝体" w:hAnsi="Century" w:cs="Times New Roman"/>
          <w:szCs w:val="21"/>
        </w:rPr>
      </w:pPr>
      <w:r w:rsidRPr="00321BF6">
        <w:rPr>
          <w:rFonts w:ascii="明朝体" w:eastAsia="明朝体" w:hAnsi="Century" w:cs="Times New Roman" w:hint="eastAsia"/>
          <w:szCs w:val="21"/>
        </w:rPr>
        <w:t>（２）会議開催の周知に当たっては、会議の開催日時及び場所、議題、傍聴者の定員、傍聴手続を明記するものとする。</w:t>
      </w:r>
    </w:p>
    <w:p w:rsidR="00321BF6" w:rsidRPr="00321BF6" w:rsidRDefault="00321BF6" w:rsidP="00321BF6">
      <w:pPr>
        <w:kinsoku w:val="0"/>
        <w:wordWrap w:val="0"/>
        <w:overflowPunct w:val="0"/>
        <w:autoSpaceDE w:val="0"/>
        <w:autoSpaceDN w:val="0"/>
        <w:spacing w:line="396" w:lineRule="exact"/>
        <w:ind w:right="10"/>
        <w:rPr>
          <w:rFonts w:ascii="明朝体" w:eastAsia="明朝体" w:hAnsi="Century" w:cs="Times New Roman"/>
          <w:szCs w:val="21"/>
        </w:rPr>
      </w:pPr>
      <w:r w:rsidRPr="00321BF6">
        <w:rPr>
          <w:rFonts w:ascii="ゴシック体" w:eastAsia="ゴシック体" w:hAnsi="Century" w:cs="Times New Roman" w:hint="eastAsia"/>
          <w:szCs w:val="21"/>
        </w:rPr>
        <w:t>７．その他</w:t>
      </w:r>
    </w:p>
    <w:p w:rsidR="00321BF6" w:rsidRPr="00321BF6" w:rsidRDefault="00321BF6" w:rsidP="00321BF6">
      <w:pPr>
        <w:kinsoku w:val="0"/>
        <w:wordWrap w:val="0"/>
        <w:overflowPunct w:val="0"/>
        <w:autoSpaceDE w:val="0"/>
        <w:autoSpaceDN w:val="0"/>
        <w:spacing w:line="396" w:lineRule="exact"/>
        <w:ind w:left="189" w:right="10" w:hangingChars="100" w:hanging="189"/>
        <w:rPr>
          <w:rFonts w:ascii="明朝体" w:eastAsia="明朝体" w:hAnsi="Century" w:cs="Times New Roman"/>
          <w:szCs w:val="21"/>
        </w:rPr>
      </w:pPr>
      <w:r w:rsidRPr="00321BF6">
        <w:rPr>
          <w:rFonts w:ascii="明朝体" w:eastAsia="明朝体" w:hAnsi="Century" w:cs="Times New Roman" w:hint="eastAsia"/>
          <w:szCs w:val="21"/>
        </w:rPr>
        <w:t xml:space="preserve">　　会議の経過、結果について、会議終了後できるだけ速やかに、インターネットの利用等による公表に努めるものとする。</w:t>
      </w:r>
    </w:p>
    <w:p w:rsidR="00321BF6" w:rsidRPr="00321BF6" w:rsidRDefault="00321BF6" w:rsidP="00321BF6">
      <w:pPr>
        <w:kinsoku w:val="0"/>
        <w:wordWrap w:val="0"/>
        <w:overflowPunct w:val="0"/>
        <w:autoSpaceDE w:val="0"/>
        <w:autoSpaceDN w:val="0"/>
        <w:spacing w:line="396" w:lineRule="exact"/>
        <w:ind w:left="189" w:right="10" w:hangingChars="100" w:hanging="189"/>
        <w:rPr>
          <w:rFonts w:ascii="明朝体" w:eastAsia="明朝体" w:hAnsi="Century" w:cs="Times New Roman"/>
          <w:szCs w:val="21"/>
        </w:rPr>
      </w:pPr>
    </w:p>
    <w:p w:rsidR="00321BF6" w:rsidRPr="00321BF6" w:rsidRDefault="00321BF6" w:rsidP="00321BF6">
      <w:pPr>
        <w:kinsoku w:val="0"/>
        <w:wordWrap w:val="0"/>
        <w:overflowPunct w:val="0"/>
        <w:autoSpaceDE w:val="0"/>
        <w:autoSpaceDN w:val="0"/>
        <w:spacing w:line="396" w:lineRule="exact"/>
        <w:ind w:left="189" w:right="10" w:hangingChars="100" w:hanging="189"/>
        <w:rPr>
          <w:rFonts w:ascii="明朝体" w:eastAsia="明朝体" w:hAnsi="Century" w:cs="Times New Roman"/>
          <w:szCs w:val="21"/>
        </w:rPr>
      </w:pPr>
    </w:p>
    <w:p w:rsidR="00321BF6" w:rsidRPr="00321BF6" w:rsidRDefault="00321BF6" w:rsidP="00321BF6">
      <w:pPr>
        <w:kinsoku w:val="0"/>
        <w:wordWrap w:val="0"/>
        <w:overflowPunct w:val="0"/>
        <w:autoSpaceDE w:val="0"/>
        <w:autoSpaceDN w:val="0"/>
        <w:spacing w:line="396" w:lineRule="exact"/>
        <w:ind w:left="189" w:right="10" w:hangingChars="100" w:hanging="189"/>
        <w:rPr>
          <w:rFonts w:ascii="明朝体" w:eastAsia="明朝体" w:hAnsi="Century" w:cs="Times New Roman"/>
          <w:szCs w:val="21"/>
        </w:rPr>
      </w:pPr>
    </w:p>
    <w:p w:rsidR="00321BF6" w:rsidRPr="00321BF6" w:rsidRDefault="00321BF6" w:rsidP="00321BF6">
      <w:pPr>
        <w:kinsoku w:val="0"/>
        <w:wordWrap w:val="0"/>
        <w:overflowPunct w:val="0"/>
        <w:autoSpaceDE w:val="0"/>
        <w:autoSpaceDN w:val="0"/>
        <w:spacing w:line="396" w:lineRule="exact"/>
        <w:ind w:left="189" w:right="10" w:hangingChars="100" w:hanging="189"/>
        <w:rPr>
          <w:rFonts w:ascii="明朝体" w:eastAsia="明朝体" w:hAnsi="Century" w:cs="Times New Roman"/>
          <w:szCs w:val="21"/>
        </w:rPr>
      </w:pPr>
    </w:p>
    <w:p w:rsidR="00321BF6" w:rsidRPr="00321BF6" w:rsidRDefault="00321BF6" w:rsidP="00321BF6">
      <w:pPr>
        <w:kinsoku w:val="0"/>
        <w:wordWrap w:val="0"/>
        <w:overflowPunct w:val="0"/>
        <w:autoSpaceDE w:val="0"/>
        <w:autoSpaceDN w:val="0"/>
        <w:spacing w:line="396" w:lineRule="exact"/>
        <w:ind w:left="189" w:right="10" w:hangingChars="100" w:hanging="189"/>
        <w:rPr>
          <w:rFonts w:ascii="明朝体" w:eastAsia="明朝体" w:hAnsi="Century" w:cs="Times New Roman"/>
          <w:szCs w:val="21"/>
        </w:rPr>
      </w:pPr>
    </w:p>
    <w:p w:rsidR="00321BF6" w:rsidRPr="00321BF6" w:rsidRDefault="00321BF6" w:rsidP="00321BF6">
      <w:pPr>
        <w:kinsoku w:val="0"/>
        <w:wordWrap w:val="0"/>
        <w:overflowPunct w:val="0"/>
        <w:autoSpaceDE w:val="0"/>
        <w:autoSpaceDN w:val="0"/>
        <w:spacing w:line="396" w:lineRule="exact"/>
        <w:ind w:left="189" w:right="10" w:hangingChars="100" w:hanging="189"/>
        <w:rPr>
          <w:rFonts w:ascii="明朝体" w:eastAsia="明朝体" w:hAnsi="Century" w:cs="Times New Roman"/>
          <w:szCs w:val="21"/>
        </w:rPr>
      </w:pPr>
    </w:p>
    <w:p w:rsidR="00321BF6" w:rsidRPr="00321BF6" w:rsidRDefault="00321BF6" w:rsidP="00321BF6">
      <w:pPr>
        <w:kinsoku w:val="0"/>
        <w:wordWrap w:val="0"/>
        <w:overflowPunct w:val="0"/>
        <w:autoSpaceDE w:val="0"/>
        <w:autoSpaceDN w:val="0"/>
        <w:spacing w:line="396" w:lineRule="exact"/>
        <w:ind w:left="189" w:right="10" w:hangingChars="100" w:hanging="189"/>
        <w:rPr>
          <w:rFonts w:ascii="明朝体" w:eastAsia="明朝体" w:hAnsi="Century" w:cs="Times New Roman"/>
          <w:szCs w:val="21"/>
        </w:rPr>
      </w:pPr>
    </w:p>
    <w:p w:rsidR="00321BF6" w:rsidRPr="00321BF6" w:rsidRDefault="00321BF6" w:rsidP="00321BF6">
      <w:pPr>
        <w:autoSpaceDE w:val="0"/>
        <w:autoSpaceDN w:val="0"/>
        <w:spacing w:line="396" w:lineRule="atLeast"/>
        <w:jc w:val="center"/>
        <w:rPr>
          <w:rFonts w:ascii="ＭＳ ゴシック" w:eastAsia="ＭＳ ゴシック" w:hAnsi="ＭＳ ゴシック" w:cs="Times New Roman"/>
          <w:szCs w:val="21"/>
        </w:rPr>
      </w:pPr>
      <w:r w:rsidRPr="00321BF6">
        <w:rPr>
          <w:rFonts w:ascii="ＭＳ ゴシック" w:eastAsia="ＭＳ ゴシック" w:hAnsi="ＭＳ ゴシック" w:cs="Times New Roman" w:hint="eastAsia"/>
          <w:szCs w:val="21"/>
        </w:rPr>
        <w:lastRenderedPageBreak/>
        <w:t>大阪府情報公開条例（抜粋）</w:t>
      </w:r>
    </w:p>
    <w:p w:rsidR="00321BF6" w:rsidRPr="00321BF6" w:rsidRDefault="00321BF6" w:rsidP="00321BF6">
      <w:pPr>
        <w:autoSpaceDE w:val="0"/>
        <w:autoSpaceDN w:val="0"/>
        <w:spacing w:line="396" w:lineRule="atLeast"/>
        <w:ind w:firstLineChars="4000" w:firstLine="7560"/>
        <w:rPr>
          <w:rFonts w:ascii="ＭＳ ゴシック" w:eastAsia="ＭＳ ゴシック" w:hAnsi="ＭＳ ゴシック" w:cs="Times New Roman"/>
          <w:szCs w:val="21"/>
        </w:rPr>
      </w:pPr>
      <w:r w:rsidRPr="00321BF6">
        <w:rPr>
          <w:rFonts w:ascii="ＭＳ ゴシック" w:eastAsia="ＭＳ ゴシック" w:hAnsi="ＭＳ ゴシック" w:cs="Times New Roman" w:hint="eastAsia"/>
          <w:szCs w:val="21"/>
        </w:rPr>
        <w:t>平成11年10月29日</w:t>
      </w:r>
    </w:p>
    <w:p w:rsidR="00321BF6" w:rsidRPr="00321BF6" w:rsidRDefault="00321BF6" w:rsidP="00321BF6">
      <w:pPr>
        <w:autoSpaceDE w:val="0"/>
        <w:autoSpaceDN w:val="0"/>
        <w:spacing w:line="396" w:lineRule="atLeast"/>
        <w:ind w:firstLineChars="4000" w:firstLine="7560"/>
        <w:rPr>
          <w:rFonts w:ascii="ＭＳ ゴシック" w:eastAsia="ＭＳ ゴシック" w:hAnsi="ＭＳ ゴシック" w:cs="Times New Roman"/>
          <w:szCs w:val="21"/>
        </w:rPr>
      </w:pPr>
      <w:r w:rsidRPr="00321BF6">
        <w:rPr>
          <w:rFonts w:ascii="ＭＳ ゴシック" w:eastAsia="ＭＳ ゴシック" w:hAnsi="ＭＳ ゴシック" w:cs="Times New Roman" w:hint="eastAsia"/>
          <w:szCs w:val="21"/>
        </w:rPr>
        <w:t>大阪府条例第39号</w:t>
      </w:r>
    </w:p>
    <w:p w:rsidR="00321BF6" w:rsidRPr="00321BF6" w:rsidRDefault="00321BF6" w:rsidP="00321BF6">
      <w:pPr>
        <w:autoSpaceDE w:val="0"/>
        <w:autoSpaceDN w:val="0"/>
        <w:spacing w:line="396" w:lineRule="atLeast"/>
        <w:rPr>
          <w:rFonts w:ascii="ＭＳ ゴシック" w:eastAsia="ＭＳ ゴシック" w:hAnsi="ＭＳ ゴシック" w:cs="Times New Roman"/>
          <w:szCs w:val="21"/>
        </w:rPr>
      </w:pPr>
    </w:p>
    <w:p w:rsidR="00321BF6" w:rsidRPr="00321BF6" w:rsidRDefault="00321BF6" w:rsidP="00321BF6">
      <w:pPr>
        <w:autoSpaceDE w:val="0"/>
        <w:autoSpaceDN w:val="0"/>
        <w:spacing w:line="396" w:lineRule="atLeast"/>
        <w:rPr>
          <w:rFonts w:ascii="ＭＳ ゴシック" w:eastAsia="ＭＳ ゴシック" w:hAnsi="ＭＳ ゴシック" w:cs="Times New Roman"/>
          <w:szCs w:val="21"/>
        </w:rPr>
      </w:pPr>
      <w:r w:rsidRPr="00321BF6">
        <w:rPr>
          <w:rFonts w:ascii="ＭＳ ゴシック" w:eastAsia="ＭＳ ゴシック" w:hAnsi="ＭＳ ゴシック" w:cs="Times New Roman" w:hint="eastAsia"/>
          <w:szCs w:val="21"/>
        </w:rPr>
        <w:t>(公開しないことができる行政文書)</w:t>
      </w:r>
    </w:p>
    <w:p w:rsidR="00321BF6" w:rsidRPr="00321BF6" w:rsidRDefault="00321BF6" w:rsidP="00321BF6">
      <w:pPr>
        <w:autoSpaceDE w:val="0"/>
        <w:autoSpaceDN w:val="0"/>
        <w:spacing w:line="396" w:lineRule="atLeast"/>
        <w:ind w:left="189" w:hangingChars="100" w:hanging="189"/>
        <w:rPr>
          <w:rFonts w:cs="Times New Roman"/>
          <w:szCs w:val="21"/>
        </w:rPr>
      </w:pPr>
      <w:r w:rsidRPr="00321BF6">
        <w:rPr>
          <w:rFonts w:cs="Times New Roman" w:hint="eastAsia"/>
          <w:szCs w:val="21"/>
        </w:rPr>
        <w:t>第八条　実施機関(公安委員会及び警察本部長を除く。)は、次の各号のいずれかに該当する情報が記録されている行政文書を公開しないことができる。</w:t>
      </w:r>
    </w:p>
    <w:p w:rsidR="00321BF6" w:rsidRPr="00321BF6" w:rsidRDefault="00321BF6" w:rsidP="00321BF6">
      <w:pPr>
        <w:autoSpaceDE w:val="0"/>
        <w:autoSpaceDN w:val="0"/>
        <w:spacing w:line="396" w:lineRule="atLeast"/>
        <w:ind w:leftChars="100" w:left="378" w:hangingChars="100" w:hanging="189"/>
        <w:rPr>
          <w:rFonts w:cs="Times New Roman"/>
          <w:szCs w:val="21"/>
        </w:rPr>
      </w:pPr>
      <w:r w:rsidRPr="00321BF6">
        <w:rPr>
          <w:rFonts w:cs="Times New Roman" w:hint="eastAsia"/>
          <w:szCs w:val="21"/>
        </w:rPr>
        <w:t>一　法人(省略)その他の団体(以下「法人等」という。)に関する情報又は事業を営む個人の当該事業に関する情報であって、公にすることにより、当該法人等又は当該個人の競争上の地位その他正当な利益を害すると認められるもの(人の生命、身体若しくは健康に対し危害を及ぼすおそれのある事業活動又は人の生活若しくは財産に対し重大な影響を及ぼす違法な若しくは著しく不当な事業活動に関する情報(以下「例外公開情報」という。)を除く。)</w:t>
      </w:r>
    </w:p>
    <w:p w:rsidR="00321BF6" w:rsidRPr="00321BF6" w:rsidRDefault="00321BF6" w:rsidP="00321BF6">
      <w:pPr>
        <w:autoSpaceDE w:val="0"/>
        <w:autoSpaceDN w:val="0"/>
        <w:spacing w:line="396" w:lineRule="atLeast"/>
        <w:ind w:leftChars="100" w:left="378" w:hangingChars="100" w:hanging="189"/>
        <w:rPr>
          <w:rFonts w:cs="Times New Roman"/>
          <w:szCs w:val="21"/>
        </w:rPr>
      </w:pPr>
      <w:r w:rsidRPr="00321BF6">
        <w:rPr>
          <w:rFonts w:cs="Times New Roman" w:hint="eastAsia"/>
          <w:szCs w:val="21"/>
        </w:rPr>
        <w:t>二　実施機関の要請を受けて、公にしないことを条件として任意に個人又は法人等から提供された情報であって、当該条件を付することが当該情報の性質、内容等に照らして正当であり、かつ、当該個人又は法人等の承諾なく公にすることにより、当該個人又は法人等の協力を得ることが著しく困難になると認められるもの(例外公開情報を除く。)</w:t>
      </w:r>
    </w:p>
    <w:p w:rsidR="00321BF6" w:rsidRPr="00321BF6" w:rsidRDefault="00321BF6" w:rsidP="00321BF6">
      <w:pPr>
        <w:autoSpaceDE w:val="0"/>
        <w:autoSpaceDN w:val="0"/>
        <w:spacing w:line="396" w:lineRule="atLeast"/>
        <w:ind w:leftChars="100" w:left="378" w:hangingChars="100" w:hanging="189"/>
        <w:rPr>
          <w:rFonts w:cs="Times New Roman"/>
          <w:szCs w:val="21"/>
        </w:rPr>
      </w:pPr>
      <w:r w:rsidRPr="00321BF6">
        <w:rPr>
          <w:rFonts w:cs="Times New Roman" w:hint="eastAsia"/>
          <w:szCs w:val="21"/>
        </w:rPr>
        <w:t>三　府の機関又は国等の機関が行う調査研究、企画、調整等に関する情報であって、公にすることにより、率直な意見の交換若しくは意思決定の中立性が不当に損なわれるおそれ、府民の正確な理解を妨げることなどにより不当に府民の生活に支障を及ぼすおそれ又は特定のものに不当に利益を与え若しくは不利益を及ぼすおそれがあるもの</w:t>
      </w:r>
    </w:p>
    <w:p w:rsidR="00321BF6" w:rsidRPr="00321BF6" w:rsidRDefault="00321BF6" w:rsidP="00321BF6">
      <w:pPr>
        <w:autoSpaceDE w:val="0"/>
        <w:autoSpaceDN w:val="0"/>
        <w:spacing w:line="396" w:lineRule="atLeast"/>
        <w:ind w:leftChars="100" w:left="378" w:hangingChars="100" w:hanging="189"/>
        <w:rPr>
          <w:rFonts w:cs="Times New Roman"/>
          <w:szCs w:val="21"/>
        </w:rPr>
      </w:pPr>
      <w:r w:rsidRPr="00321BF6">
        <w:rPr>
          <w:rFonts w:cs="Times New Roman" w:hint="eastAsia"/>
          <w:szCs w:val="21"/>
        </w:rPr>
        <w:t>四　府の機関又は国等の機関が行う取締り、監督、立入検査、許可、認可、試験、入札、契約、交渉、渉外、争訟、調査研究、人事管理、企業経営等の事務に関する情報であって、公にすることにより、当該若しくは同種の事務の目的が達成できなくなり、又はこれらの事務の公正かつ適切な執行に著しい支障を及ぼすおそれのあるもの</w:t>
      </w:r>
    </w:p>
    <w:p w:rsidR="00321BF6" w:rsidRPr="00321BF6" w:rsidRDefault="00321BF6" w:rsidP="00321BF6">
      <w:pPr>
        <w:autoSpaceDE w:val="0"/>
        <w:autoSpaceDN w:val="0"/>
        <w:spacing w:line="396" w:lineRule="atLeast"/>
        <w:ind w:leftChars="100" w:left="378" w:hangingChars="100" w:hanging="189"/>
        <w:rPr>
          <w:rFonts w:cs="Times New Roman"/>
          <w:szCs w:val="21"/>
        </w:rPr>
      </w:pPr>
      <w:r w:rsidRPr="00321BF6">
        <w:rPr>
          <w:rFonts w:cs="Times New Roman" w:hint="eastAsia"/>
          <w:szCs w:val="21"/>
        </w:rPr>
        <w:t>五　公にすることにより、個人の生命、身体、財産等の保護、犯罪の予防又は捜査その他の公共の安全と秩序の維持に支障を及ぼすと認められる情報</w:t>
      </w:r>
    </w:p>
    <w:p w:rsidR="00321BF6" w:rsidRPr="00321BF6" w:rsidRDefault="00321BF6" w:rsidP="00321BF6">
      <w:pPr>
        <w:autoSpaceDE w:val="0"/>
        <w:autoSpaceDN w:val="0"/>
        <w:spacing w:line="396" w:lineRule="atLeast"/>
        <w:rPr>
          <w:rFonts w:ascii="ＭＳ ゴシック" w:eastAsia="ＭＳ ゴシック" w:hAnsi="ＭＳ ゴシック" w:cs="Times New Roman"/>
          <w:szCs w:val="21"/>
        </w:rPr>
      </w:pPr>
      <w:r w:rsidRPr="00321BF6">
        <w:rPr>
          <w:rFonts w:ascii="ＭＳ ゴシック" w:eastAsia="ＭＳ ゴシック" w:hAnsi="ＭＳ ゴシック" w:cs="Times New Roman" w:hint="eastAsia"/>
          <w:szCs w:val="21"/>
        </w:rPr>
        <w:t>(公開してはならない行政文書)</w:t>
      </w:r>
    </w:p>
    <w:p w:rsidR="00321BF6" w:rsidRPr="00321BF6" w:rsidRDefault="00321BF6" w:rsidP="00321BF6">
      <w:pPr>
        <w:autoSpaceDE w:val="0"/>
        <w:autoSpaceDN w:val="0"/>
        <w:spacing w:line="396" w:lineRule="atLeast"/>
        <w:ind w:left="189" w:hangingChars="100" w:hanging="189"/>
        <w:rPr>
          <w:rFonts w:cs="Times New Roman"/>
          <w:szCs w:val="21"/>
        </w:rPr>
      </w:pPr>
      <w:r w:rsidRPr="00321BF6">
        <w:rPr>
          <w:rFonts w:cs="Times New Roman" w:hint="eastAsia"/>
          <w:szCs w:val="21"/>
        </w:rPr>
        <w:t>第九条　実施機関は、次の各号のいずれかに該当する情報が記録されている行政文書を公開してはならない。</w:t>
      </w:r>
    </w:p>
    <w:p w:rsidR="00321BF6" w:rsidRPr="00321BF6" w:rsidRDefault="00321BF6" w:rsidP="00321BF6">
      <w:pPr>
        <w:autoSpaceDE w:val="0"/>
        <w:autoSpaceDN w:val="0"/>
        <w:spacing w:line="396" w:lineRule="atLeast"/>
        <w:ind w:leftChars="100" w:left="378" w:hangingChars="100" w:hanging="189"/>
        <w:rPr>
          <w:rFonts w:cs="Times New Roman"/>
          <w:szCs w:val="21"/>
        </w:rPr>
      </w:pPr>
      <w:r w:rsidRPr="00321BF6">
        <w:rPr>
          <w:rFonts w:cs="Times New Roman" w:hint="eastAsia"/>
          <w:szCs w:val="21"/>
        </w:rPr>
        <w:t>一　個人の思想、宗教、身体的特徴、健康状態、家族構成、職業、学歴、出身、住所、所属団体、財産、所得等に関する情報(事業を営む個人の当該事業に関する情報を除く。)であって、特定の個人が識別され得るもの(以下「個人識別情報」という。)のうち、一般に他人に知られたくないと望むことが正当であると認められるもの</w:t>
      </w:r>
    </w:p>
    <w:p w:rsidR="00321BF6" w:rsidRPr="00321BF6" w:rsidRDefault="00321BF6" w:rsidP="00321BF6">
      <w:pPr>
        <w:autoSpaceDE w:val="0"/>
        <w:autoSpaceDN w:val="0"/>
        <w:spacing w:line="396" w:lineRule="atLeast"/>
        <w:ind w:leftChars="100" w:left="378" w:hangingChars="100" w:hanging="189"/>
        <w:rPr>
          <w:rFonts w:cs="Times New Roman"/>
          <w:szCs w:val="21"/>
        </w:rPr>
      </w:pPr>
      <w:r w:rsidRPr="00321BF6">
        <w:rPr>
          <w:rFonts w:cs="Times New Roman" w:hint="eastAsia"/>
          <w:szCs w:val="21"/>
        </w:rPr>
        <w:t>二　法令の規定により、又は法律若しくはこれに基づく政令の規定による明示の指示(地方自治法(昭和二十二年法律第六十七号)第二百四十五条第一号への指示その他これに類する行為をいう。)により、公にすることができない情報</w:t>
      </w:r>
    </w:p>
    <w:p w:rsidR="00321BF6" w:rsidRPr="00321BF6" w:rsidRDefault="00321BF6" w:rsidP="00321BF6">
      <w:pPr>
        <w:autoSpaceDE w:val="0"/>
        <w:autoSpaceDN w:val="0"/>
        <w:spacing w:line="396" w:lineRule="atLeast"/>
        <w:rPr>
          <w:rFonts w:ascii="ＭＳ ゴシック" w:eastAsia="ＭＳ ゴシック" w:hAnsi="ＭＳ ゴシック" w:cs="Times New Roman"/>
          <w:szCs w:val="21"/>
        </w:rPr>
      </w:pPr>
      <w:r w:rsidRPr="00321BF6">
        <w:rPr>
          <w:rFonts w:ascii="ＭＳ ゴシック" w:eastAsia="ＭＳ ゴシック" w:hAnsi="ＭＳ ゴシック" w:cs="Times New Roman" w:hint="eastAsia"/>
          <w:szCs w:val="21"/>
        </w:rPr>
        <w:t>(守秘義務)</w:t>
      </w:r>
    </w:p>
    <w:p w:rsidR="00321BF6" w:rsidRPr="00321BF6" w:rsidRDefault="00321BF6" w:rsidP="00321BF6">
      <w:pPr>
        <w:autoSpaceDE w:val="0"/>
        <w:autoSpaceDN w:val="0"/>
        <w:spacing w:line="396" w:lineRule="atLeast"/>
        <w:rPr>
          <w:rFonts w:cs="Times New Roman"/>
          <w:szCs w:val="21"/>
        </w:rPr>
      </w:pPr>
      <w:r w:rsidRPr="00321BF6">
        <w:rPr>
          <w:rFonts w:cs="Times New Roman" w:hint="eastAsia"/>
          <w:szCs w:val="21"/>
        </w:rPr>
        <w:t>第三十条　審査会の委員は、職務上知ることのできた秘密を漏らしてはならない。その職を退いた後も同様とする。</w:t>
      </w:r>
    </w:p>
    <w:p w:rsidR="00321BF6" w:rsidRPr="00321BF6" w:rsidRDefault="00321BF6" w:rsidP="00321BF6">
      <w:pPr>
        <w:autoSpaceDE w:val="0"/>
        <w:autoSpaceDN w:val="0"/>
        <w:spacing w:line="396" w:lineRule="atLeast"/>
        <w:rPr>
          <w:rFonts w:ascii="ＭＳ ゴシック" w:eastAsia="ＭＳ ゴシック" w:hAnsi="ＭＳ ゴシック" w:cs="Times New Roman"/>
          <w:szCs w:val="21"/>
        </w:rPr>
      </w:pPr>
      <w:r w:rsidRPr="00321BF6">
        <w:rPr>
          <w:rFonts w:ascii="ＭＳ ゴシック" w:eastAsia="ＭＳ ゴシック" w:hAnsi="ＭＳ ゴシック" w:cs="Times New Roman" w:hint="eastAsia"/>
          <w:szCs w:val="21"/>
        </w:rPr>
        <w:t xml:space="preserve"> (会議の公開)</w:t>
      </w:r>
    </w:p>
    <w:p w:rsidR="00321BF6" w:rsidRPr="00321BF6" w:rsidRDefault="00321BF6" w:rsidP="00321BF6">
      <w:pPr>
        <w:autoSpaceDE w:val="0"/>
        <w:autoSpaceDN w:val="0"/>
        <w:spacing w:line="396" w:lineRule="atLeast"/>
        <w:ind w:left="189" w:hangingChars="100" w:hanging="189"/>
        <w:rPr>
          <w:rFonts w:cs="Times New Roman"/>
          <w:szCs w:val="21"/>
        </w:rPr>
      </w:pPr>
      <w:r w:rsidRPr="00321BF6">
        <w:rPr>
          <w:rFonts w:cs="Times New Roman" w:hint="eastAsia"/>
          <w:szCs w:val="21"/>
        </w:rPr>
        <w:t>第三十三条　実施機関は、府民の府政への参加をより一層推進し、府政の公正な運営を確保するため、府民、学識経験のある者等で構成され、府の事務について審査、審議、調査等を行う審議会等の会議の公開に努めなければならない。</w:t>
      </w:r>
    </w:p>
    <w:p w:rsidR="00321BF6" w:rsidRPr="00321BF6" w:rsidRDefault="00321BF6" w:rsidP="00321BF6">
      <w:pPr>
        <w:kinsoku w:val="0"/>
        <w:wordWrap w:val="0"/>
        <w:overflowPunct w:val="0"/>
        <w:autoSpaceDE w:val="0"/>
        <w:autoSpaceDN w:val="0"/>
        <w:spacing w:line="396" w:lineRule="exact"/>
        <w:ind w:left="189" w:right="10" w:hangingChars="100" w:hanging="189"/>
        <w:rPr>
          <w:rFonts w:ascii="明朝体" w:eastAsia="明朝体" w:hAnsi="Century" w:cs="Times New Roman"/>
          <w:szCs w:val="21"/>
        </w:rPr>
      </w:pPr>
    </w:p>
    <w:p w:rsidR="00321BF6" w:rsidRPr="00321BF6" w:rsidRDefault="00321BF6" w:rsidP="00321BF6">
      <w:pPr>
        <w:kinsoku w:val="0"/>
        <w:wordWrap w:val="0"/>
        <w:overflowPunct w:val="0"/>
        <w:autoSpaceDE w:val="0"/>
        <w:autoSpaceDN w:val="0"/>
        <w:spacing w:line="396" w:lineRule="exact"/>
        <w:ind w:left="189" w:right="10" w:hangingChars="100" w:hanging="189"/>
        <w:rPr>
          <w:rFonts w:ascii="明朝体" w:eastAsia="明朝体" w:hAnsi="Century" w:cs="Times New Roman"/>
          <w:szCs w:val="21"/>
        </w:rPr>
      </w:pPr>
    </w:p>
    <w:p w:rsidR="007F23A7" w:rsidRPr="00321BF6" w:rsidRDefault="007F23A7"/>
    <w:sectPr w:rsidR="007F23A7" w:rsidRPr="00321BF6" w:rsidSect="00321BF6">
      <w:pgSz w:w="11907" w:h="16840" w:code="9"/>
      <w:pgMar w:top="1134" w:right="851" w:bottom="567" w:left="851" w:header="142" w:footer="340" w:gutter="0"/>
      <w:cols w:space="720"/>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BF6" w:rsidRDefault="00321BF6" w:rsidP="00321BF6">
      <w:r>
        <w:separator/>
      </w:r>
    </w:p>
  </w:endnote>
  <w:endnote w:type="continuationSeparator" w:id="0">
    <w:p w:rsidR="00321BF6" w:rsidRDefault="00321BF6" w:rsidP="0032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BF6" w:rsidRDefault="00321BF6" w:rsidP="00321BF6">
      <w:r>
        <w:separator/>
      </w:r>
    </w:p>
  </w:footnote>
  <w:footnote w:type="continuationSeparator" w:id="0">
    <w:p w:rsidR="00321BF6" w:rsidRDefault="00321BF6" w:rsidP="00321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A2C"/>
    <w:rsid w:val="00321BF6"/>
    <w:rsid w:val="005D72C6"/>
    <w:rsid w:val="005E47AB"/>
    <w:rsid w:val="007F23A7"/>
    <w:rsid w:val="009103FA"/>
    <w:rsid w:val="00B45D91"/>
    <w:rsid w:val="00BA30A1"/>
    <w:rsid w:val="00D70F3D"/>
    <w:rsid w:val="00E2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C6972A"/>
  <w15:chartTrackingRefBased/>
  <w15:docId w15:val="{F09DC227-6E23-4E90-A785-B20906AB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BF6"/>
    <w:pPr>
      <w:tabs>
        <w:tab w:val="center" w:pos="4252"/>
        <w:tab w:val="right" w:pos="8504"/>
      </w:tabs>
      <w:snapToGrid w:val="0"/>
    </w:pPr>
  </w:style>
  <w:style w:type="character" w:customStyle="1" w:styleId="a4">
    <w:name w:val="ヘッダー (文字)"/>
    <w:basedOn w:val="a0"/>
    <w:link w:val="a3"/>
    <w:uiPriority w:val="99"/>
    <w:rsid w:val="00321BF6"/>
  </w:style>
  <w:style w:type="paragraph" w:styleId="a5">
    <w:name w:val="footer"/>
    <w:basedOn w:val="a"/>
    <w:link w:val="a6"/>
    <w:uiPriority w:val="99"/>
    <w:unhideWhenUsed/>
    <w:rsid w:val="00321BF6"/>
    <w:pPr>
      <w:tabs>
        <w:tab w:val="center" w:pos="4252"/>
        <w:tab w:val="right" w:pos="8504"/>
      </w:tabs>
      <w:snapToGrid w:val="0"/>
    </w:pPr>
  </w:style>
  <w:style w:type="character" w:customStyle="1" w:styleId="a6">
    <w:name w:val="フッター (文字)"/>
    <w:basedOn w:val="a0"/>
    <w:link w:val="a5"/>
    <w:uiPriority w:val="99"/>
    <w:rsid w:val="00321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哲司</dc:creator>
  <cp:keywords/>
  <dc:description/>
  <cp:lastModifiedBy>榊　由美子</cp:lastModifiedBy>
  <cp:revision>3</cp:revision>
  <dcterms:created xsi:type="dcterms:W3CDTF">2019-05-13T05:07:00Z</dcterms:created>
  <dcterms:modified xsi:type="dcterms:W3CDTF">2020-08-26T00:19:00Z</dcterms:modified>
</cp:coreProperties>
</file>